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741A0" w14:textId="77EB06D4" w:rsidR="008510FC" w:rsidRPr="00D725F8" w:rsidRDefault="00D519EC" w:rsidP="00C52D7D">
      <w:pPr>
        <w:jc w:val="both"/>
        <w:rPr>
          <w:rFonts w:eastAsia="Times New Roman" w:cstheme="minorHAnsi"/>
          <w:color w:val="000000"/>
          <w:bdr w:val="none" w:sz="0" w:space="0" w:color="auto" w:frame="1"/>
        </w:rPr>
      </w:pPr>
      <w:r>
        <w:rPr>
          <w:rFonts w:cstheme="minorHAnsi"/>
        </w:rPr>
        <w:t xml:space="preserve">Welcome to this podcast on </w:t>
      </w:r>
      <w:r w:rsidR="00E83309">
        <w:rPr>
          <w:rFonts w:cstheme="minorHAnsi"/>
        </w:rPr>
        <w:t>Reliance (Promissory Estoppel)</w:t>
      </w:r>
      <w:r w:rsidR="00742F67" w:rsidRPr="00D725F8">
        <w:rPr>
          <w:rFonts w:cstheme="minorHAnsi"/>
        </w:rPr>
        <w:t xml:space="preserve"> brought to you by CALI. I am Professor Jennifer S. Mart</w:t>
      </w:r>
      <w:r w:rsidR="00D725F8" w:rsidRPr="00D725F8">
        <w:rPr>
          <w:rFonts w:cstheme="minorHAnsi"/>
        </w:rPr>
        <w:t>in. The topic of this podcast is</w:t>
      </w:r>
      <w:r w:rsidR="00742F67" w:rsidRPr="00D725F8">
        <w:rPr>
          <w:rFonts w:cstheme="minorHAnsi"/>
        </w:rPr>
        <w:t xml:space="preserve"> when </w:t>
      </w:r>
      <w:r w:rsidR="00494C9A">
        <w:rPr>
          <w:rFonts w:cstheme="minorHAnsi"/>
        </w:rPr>
        <w:t>agreements</w:t>
      </w:r>
      <w:r w:rsidR="003051C0">
        <w:rPr>
          <w:rFonts w:cstheme="minorHAnsi"/>
        </w:rPr>
        <w:t xml:space="preserve"> </w:t>
      </w:r>
      <w:r w:rsidR="00A661B5">
        <w:rPr>
          <w:rFonts w:cstheme="minorHAnsi"/>
        </w:rPr>
        <w:t xml:space="preserve">that </w:t>
      </w:r>
      <w:r w:rsidR="003051C0">
        <w:rPr>
          <w:rFonts w:cstheme="minorHAnsi"/>
        </w:rPr>
        <w:t xml:space="preserve">are </w:t>
      </w:r>
      <w:r w:rsidR="00D20A55">
        <w:rPr>
          <w:rFonts w:cstheme="minorHAnsi"/>
        </w:rPr>
        <w:t xml:space="preserve">not </w:t>
      </w:r>
      <w:r w:rsidR="00742F67" w:rsidRPr="00D725F8">
        <w:rPr>
          <w:rFonts w:cstheme="minorHAnsi"/>
        </w:rPr>
        <w:t xml:space="preserve">enforceable </w:t>
      </w:r>
      <w:r w:rsidR="003C2739">
        <w:rPr>
          <w:rFonts w:cstheme="minorHAnsi"/>
        </w:rPr>
        <w:t xml:space="preserve">as contracts </w:t>
      </w:r>
      <w:r w:rsidR="00AD436D">
        <w:rPr>
          <w:rFonts w:cstheme="minorHAnsi"/>
        </w:rPr>
        <w:t>beca</w:t>
      </w:r>
      <w:r w:rsidR="00077736">
        <w:rPr>
          <w:rFonts w:cstheme="minorHAnsi"/>
        </w:rPr>
        <w:t xml:space="preserve">use they are </w:t>
      </w:r>
      <w:r w:rsidR="00D20A55">
        <w:rPr>
          <w:rFonts w:cstheme="minorHAnsi"/>
        </w:rPr>
        <w:t xml:space="preserve">not </w:t>
      </w:r>
      <w:r w:rsidR="003051C0">
        <w:rPr>
          <w:rFonts w:cstheme="minorHAnsi"/>
        </w:rPr>
        <w:t>supported by consideration</w:t>
      </w:r>
      <w:r w:rsidR="00D20A55">
        <w:rPr>
          <w:rFonts w:cstheme="minorHAnsi"/>
        </w:rPr>
        <w:t xml:space="preserve"> </w:t>
      </w:r>
      <w:r w:rsidR="00A661B5">
        <w:rPr>
          <w:rFonts w:cstheme="minorHAnsi"/>
        </w:rPr>
        <w:t>are nevertheless enforceable due to reliance on the promise, often referred to a</w:t>
      </w:r>
      <w:r w:rsidR="00DF17E2">
        <w:rPr>
          <w:rFonts w:cstheme="minorHAnsi"/>
        </w:rPr>
        <w:t>s</w:t>
      </w:r>
      <w:r w:rsidR="00A661B5">
        <w:rPr>
          <w:rFonts w:cstheme="minorHAnsi"/>
        </w:rPr>
        <w:t xml:space="preserve"> promissory estoppel.</w:t>
      </w:r>
    </w:p>
    <w:p w14:paraId="75EC67D5" w14:textId="32B41D24" w:rsidR="004009F1" w:rsidRDefault="00494C9A" w:rsidP="00C52D7D">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W</w:t>
      </w:r>
      <w:r w:rsidR="00F67627">
        <w:rPr>
          <w:rFonts w:eastAsia="Times New Roman" w:cstheme="minorHAnsi"/>
          <w:color w:val="000000"/>
          <w:bdr w:val="none" w:sz="0" w:space="0" w:color="auto" w:frame="1"/>
        </w:rPr>
        <w:t xml:space="preserve">e don’t enforce all </w:t>
      </w:r>
      <w:r>
        <w:rPr>
          <w:rFonts w:eastAsia="Times New Roman" w:cstheme="minorHAnsi"/>
          <w:color w:val="000000"/>
          <w:bdr w:val="none" w:sz="0" w:space="0" w:color="auto" w:frame="1"/>
        </w:rPr>
        <w:t xml:space="preserve">agreements </w:t>
      </w:r>
      <w:r w:rsidR="00F67627">
        <w:rPr>
          <w:rFonts w:eastAsia="Times New Roman" w:cstheme="minorHAnsi"/>
          <w:color w:val="000000"/>
          <w:bdr w:val="none" w:sz="0" w:space="0" w:color="auto" w:frame="1"/>
        </w:rPr>
        <w:t xml:space="preserve">as contracts just because the parties </w:t>
      </w:r>
      <w:r>
        <w:rPr>
          <w:rFonts w:eastAsia="Times New Roman" w:cstheme="minorHAnsi"/>
          <w:color w:val="000000"/>
          <w:bdr w:val="none" w:sz="0" w:space="0" w:color="auto" w:frame="1"/>
        </w:rPr>
        <w:t xml:space="preserve">mutually </w:t>
      </w:r>
      <w:r w:rsidR="00F67627">
        <w:rPr>
          <w:rFonts w:eastAsia="Times New Roman" w:cstheme="minorHAnsi"/>
          <w:color w:val="000000"/>
          <w:bdr w:val="none" w:sz="0" w:space="0" w:color="auto" w:frame="1"/>
        </w:rPr>
        <w:t>assented. I</w:t>
      </w:r>
      <w:r w:rsidR="00CE783E" w:rsidRPr="00D725F8">
        <w:rPr>
          <w:rFonts w:eastAsia="Times New Roman" w:cstheme="minorHAnsi"/>
          <w:color w:val="000000"/>
          <w:bdr w:val="none" w:sz="0" w:space="0" w:color="auto" w:frame="1"/>
        </w:rPr>
        <w:t>n forming a contract</w:t>
      </w:r>
      <w:r w:rsidR="008D154F">
        <w:rPr>
          <w:rFonts w:eastAsia="Times New Roman" w:cstheme="minorHAnsi"/>
          <w:color w:val="000000"/>
          <w:bdr w:val="none" w:sz="0" w:space="0" w:color="auto" w:frame="1"/>
        </w:rPr>
        <w:t>,</w:t>
      </w:r>
      <w:r w:rsidR="00CE783E" w:rsidRPr="00D725F8">
        <w:rPr>
          <w:rFonts w:eastAsia="Times New Roman" w:cstheme="minorHAnsi"/>
          <w:color w:val="000000"/>
          <w:bdr w:val="none" w:sz="0" w:space="0" w:color="auto" w:frame="1"/>
        </w:rPr>
        <w:t xml:space="preserve"> we require</w:t>
      </w:r>
      <w:r w:rsidR="00D320B6"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a bargain comprised of a </w:t>
      </w:r>
      <w:r w:rsidR="00CE783E" w:rsidRPr="00D725F8">
        <w:rPr>
          <w:rFonts w:eastAsia="Times New Roman" w:cstheme="minorHAnsi"/>
          <w:color w:val="000000"/>
          <w:bdr w:val="none" w:sz="0" w:space="0" w:color="auto" w:frame="1"/>
        </w:rPr>
        <w:t>manifestation of mutual assent</w:t>
      </w:r>
      <w:r w:rsidR="00504D1D" w:rsidRPr="00D725F8">
        <w:rPr>
          <w:rFonts w:eastAsia="Times New Roman" w:cstheme="minorHAnsi"/>
          <w:color w:val="000000"/>
          <w:bdr w:val="none" w:sz="0" w:space="0" w:color="auto" w:frame="1"/>
        </w:rPr>
        <w:t xml:space="preserve"> and </w:t>
      </w:r>
      <w:r w:rsidR="00CE783E" w:rsidRPr="00D725F8">
        <w:rPr>
          <w:rFonts w:eastAsia="Times New Roman" w:cstheme="minorHAnsi"/>
          <w:color w:val="000000"/>
          <w:bdr w:val="none" w:sz="0" w:space="0" w:color="auto" w:frame="1"/>
        </w:rPr>
        <w:t xml:space="preserve">consideration or some other justification for enforcing the </w:t>
      </w:r>
      <w:r w:rsidR="00CD4FA6">
        <w:rPr>
          <w:rFonts w:eastAsia="Times New Roman" w:cstheme="minorHAnsi"/>
          <w:color w:val="000000"/>
          <w:bdr w:val="none" w:sz="0" w:space="0" w:color="auto" w:frame="1"/>
        </w:rPr>
        <w:t xml:space="preserve">parties’ </w:t>
      </w:r>
      <w:r w:rsidR="00CE783E" w:rsidRPr="00D725F8">
        <w:rPr>
          <w:rFonts w:eastAsia="Times New Roman" w:cstheme="minorHAnsi"/>
          <w:color w:val="000000"/>
          <w:bdr w:val="none" w:sz="0" w:space="0" w:color="auto" w:frame="1"/>
        </w:rPr>
        <w:t>promises. For p</w:t>
      </w:r>
      <w:r w:rsidR="002819AF" w:rsidRPr="00D725F8">
        <w:rPr>
          <w:rFonts w:eastAsia="Times New Roman" w:cstheme="minorHAnsi"/>
          <w:color w:val="000000"/>
          <w:bdr w:val="none" w:sz="0" w:space="0" w:color="auto" w:frame="1"/>
        </w:rPr>
        <w:t>urposes of this podcast</w:t>
      </w:r>
      <w:r w:rsidR="00232FF5" w:rsidRPr="00D725F8">
        <w:rPr>
          <w:rFonts w:eastAsia="Times New Roman" w:cstheme="minorHAnsi"/>
          <w:color w:val="000000"/>
          <w:bdr w:val="none" w:sz="0" w:space="0" w:color="auto" w:frame="1"/>
        </w:rPr>
        <w:t xml:space="preserve">, </w:t>
      </w:r>
      <w:r w:rsidR="0092149B" w:rsidRPr="00D725F8">
        <w:rPr>
          <w:rFonts w:eastAsia="Times New Roman" w:cstheme="minorHAnsi"/>
          <w:color w:val="000000"/>
          <w:bdr w:val="none" w:sz="0" w:space="0" w:color="auto" w:frame="1"/>
        </w:rPr>
        <w:t xml:space="preserve">presume that </w:t>
      </w:r>
      <w:r>
        <w:rPr>
          <w:rFonts w:eastAsia="Times New Roman" w:cstheme="minorHAnsi"/>
          <w:color w:val="000000"/>
          <w:bdr w:val="none" w:sz="0" w:space="0" w:color="auto" w:frame="1"/>
        </w:rPr>
        <w:t xml:space="preserve">the </w:t>
      </w:r>
      <w:r w:rsidR="00CE783E" w:rsidRPr="00D725F8">
        <w:rPr>
          <w:rFonts w:eastAsia="Times New Roman" w:cstheme="minorHAnsi"/>
          <w:color w:val="000000"/>
          <w:bdr w:val="none" w:sz="0" w:space="0" w:color="auto" w:frame="1"/>
        </w:rPr>
        <w:t xml:space="preserve">mutual assent </w:t>
      </w:r>
      <w:r>
        <w:rPr>
          <w:rFonts w:eastAsia="Times New Roman" w:cstheme="minorHAnsi"/>
          <w:color w:val="000000"/>
          <w:bdr w:val="none" w:sz="0" w:space="0" w:color="auto" w:frame="1"/>
        </w:rPr>
        <w:t>aspect</w:t>
      </w:r>
      <w:r w:rsidR="00CD4FA6">
        <w:rPr>
          <w:rFonts w:eastAsia="Times New Roman" w:cstheme="minorHAnsi"/>
          <w:color w:val="000000"/>
          <w:bdr w:val="none" w:sz="0" w:space="0" w:color="auto" w:frame="1"/>
        </w:rPr>
        <w:t xml:space="preserve"> of formation</w:t>
      </w:r>
      <w:r>
        <w:rPr>
          <w:rFonts w:eastAsia="Times New Roman" w:cstheme="minorHAnsi"/>
          <w:color w:val="000000"/>
          <w:bdr w:val="none" w:sz="0" w:space="0" w:color="auto" w:frame="1"/>
        </w:rPr>
        <w:t xml:space="preserve"> </w:t>
      </w:r>
      <w:r w:rsidR="00CE783E" w:rsidRPr="00D725F8">
        <w:rPr>
          <w:rFonts w:eastAsia="Times New Roman" w:cstheme="minorHAnsi"/>
          <w:color w:val="000000"/>
          <w:bdr w:val="none" w:sz="0" w:space="0" w:color="auto" w:frame="1"/>
        </w:rPr>
        <w:t xml:space="preserve">is </w:t>
      </w:r>
      <w:r>
        <w:rPr>
          <w:rFonts w:eastAsia="Times New Roman" w:cstheme="minorHAnsi"/>
          <w:color w:val="000000"/>
          <w:bdr w:val="none" w:sz="0" w:space="0" w:color="auto" w:frame="1"/>
        </w:rPr>
        <w:t>satisfied</w:t>
      </w:r>
      <w:r w:rsidR="000C7E1C">
        <w:rPr>
          <w:rFonts w:eastAsia="Times New Roman" w:cstheme="minorHAnsi"/>
          <w:color w:val="000000"/>
          <w:bdr w:val="none" w:sz="0" w:space="0" w:color="auto" w:frame="1"/>
        </w:rPr>
        <w:t>, but consideration is lacking</w:t>
      </w:r>
      <w:r w:rsidR="00BA7152">
        <w:rPr>
          <w:rFonts w:eastAsia="Times New Roman" w:cstheme="minorHAnsi"/>
          <w:color w:val="000000"/>
          <w:bdr w:val="none" w:sz="0" w:space="0" w:color="auto" w:frame="1"/>
        </w:rPr>
        <w:t xml:space="preserve">. </w:t>
      </w:r>
      <w:r w:rsidR="000C7E1C">
        <w:rPr>
          <w:rFonts w:eastAsia="Times New Roman" w:cstheme="minorHAnsi"/>
          <w:color w:val="000000"/>
          <w:bdr w:val="none" w:sz="0" w:space="0" w:color="auto" w:frame="1"/>
        </w:rPr>
        <w:t xml:space="preserve">Oftentimes, consideration is lacking because the promise was to make a gift. While a </w:t>
      </w:r>
      <w:proofErr w:type="spellStart"/>
      <w:r w:rsidR="000C7E1C">
        <w:rPr>
          <w:rFonts w:eastAsia="Times New Roman" w:cstheme="minorHAnsi"/>
          <w:color w:val="000000"/>
          <w:bdr w:val="none" w:sz="0" w:space="0" w:color="auto" w:frame="1"/>
        </w:rPr>
        <w:t>promise</w:t>
      </w:r>
      <w:r w:rsidR="007C2BCB">
        <w:rPr>
          <w:rFonts w:eastAsia="Times New Roman" w:cstheme="minorHAnsi"/>
          <w:color w:val="000000"/>
          <w:bdr w:val="none" w:sz="0" w:space="0" w:color="auto" w:frame="1"/>
        </w:rPr>
        <w:t>e</w:t>
      </w:r>
      <w:proofErr w:type="spellEnd"/>
      <w:r w:rsidR="000C7E1C">
        <w:rPr>
          <w:rFonts w:eastAsia="Times New Roman" w:cstheme="minorHAnsi"/>
          <w:color w:val="000000"/>
          <w:bdr w:val="none" w:sz="0" w:space="0" w:color="auto" w:frame="1"/>
        </w:rPr>
        <w:t xml:space="preserve"> does not ordinarily take substantial action in response to a gift</w:t>
      </w:r>
      <w:r w:rsidR="00EB4F7B">
        <w:rPr>
          <w:rFonts w:eastAsia="Times New Roman" w:cstheme="minorHAnsi"/>
          <w:color w:val="000000"/>
          <w:bdr w:val="none" w:sz="0" w:space="0" w:color="auto" w:frame="1"/>
        </w:rPr>
        <w:t xml:space="preserve"> promise</w:t>
      </w:r>
      <w:r w:rsidR="000C7E1C">
        <w:rPr>
          <w:rFonts w:eastAsia="Times New Roman" w:cstheme="minorHAnsi"/>
          <w:color w:val="000000"/>
          <w:bdr w:val="none" w:sz="0" w:space="0" w:color="auto" w:frame="1"/>
        </w:rPr>
        <w:t xml:space="preserve">, sometimes the </w:t>
      </w:r>
      <w:proofErr w:type="spellStart"/>
      <w:r w:rsidR="000C7E1C">
        <w:rPr>
          <w:rFonts w:eastAsia="Times New Roman" w:cstheme="minorHAnsi"/>
          <w:color w:val="000000"/>
          <w:bdr w:val="none" w:sz="0" w:space="0" w:color="auto" w:frame="1"/>
        </w:rPr>
        <w:t>promise</w:t>
      </w:r>
      <w:r w:rsidR="007C2BCB">
        <w:rPr>
          <w:rFonts w:eastAsia="Times New Roman" w:cstheme="minorHAnsi"/>
          <w:color w:val="000000"/>
          <w:bdr w:val="none" w:sz="0" w:space="0" w:color="auto" w:frame="1"/>
        </w:rPr>
        <w:t>e</w:t>
      </w:r>
      <w:proofErr w:type="spellEnd"/>
      <w:r w:rsidR="000C7E1C">
        <w:rPr>
          <w:rFonts w:eastAsia="Times New Roman" w:cstheme="minorHAnsi"/>
          <w:color w:val="000000"/>
          <w:bdr w:val="none" w:sz="0" w:space="0" w:color="auto" w:frame="1"/>
        </w:rPr>
        <w:t xml:space="preserve"> does engage in substantial action in reliance on the promise. Yet, the actions are not consideration because the reliance was not bargained for by the promisor. </w:t>
      </w:r>
    </w:p>
    <w:p w14:paraId="31873D8D" w14:textId="2F5BB422" w:rsidR="00A822E5" w:rsidRDefault="00A822E5" w:rsidP="004D4FFB">
      <w:pPr>
        <w:jc w:val="both"/>
        <w:rPr>
          <w:rFonts w:eastAsia="Times New Roman" w:cstheme="minorHAnsi"/>
          <w:color w:val="000000"/>
          <w:bdr w:val="none" w:sz="0" w:space="0" w:color="auto" w:frame="1"/>
        </w:rPr>
      </w:pPr>
      <w:r w:rsidRPr="00A822E5">
        <w:rPr>
          <w:rFonts w:eastAsia="Times New Roman" w:cstheme="minorHAnsi"/>
          <w:color w:val="000000"/>
          <w:bdr w:val="none" w:sz="0" w:space="0" w:color="auto" w:frame="1"/>
        </w:rPr>
        <w:t>In the well</w:t>
      </w:r>
      <w:r w:rsidR="00CD4FA6">
        <w:rPr>
          <w:rFonts w:eastAsia="Times New Roman" w:cstheme="minorHAnsi"/>
          <w:color w:val="000000"/>
          <w:bdr w:val="none" w:sz="0" w:space="0" w:color="auto" w:frame="1"/>
        </w:rPr>
        <w:t>-</w:t>
      </w:r>
      <w:r w:rsidRPr="00A822E5">
        <w:rPr>
          <w:rFonts w:eastAsia="Times New Roman" w:cstheme="minorHAnsi"/>
          <w:color w:val="000000"/>
          <w:bdr w:val="none" w:sz="0" w:space="0" w:color="auto" w:frame="1"/>
        </w:rPr>
        <w:t xml:space="preserve">known case of </w:t>
      </w:r>
      <w:r w:rsidRPr="00477FBE">
        <w:rPr>
          <w:rFonts w:eastAsia="Times New Roman" w:cstheme="minorHAnsi"/>
          <w:i/>
          <w:color w:val="000000"/>
          <w:bdr w:val="none" w:sz="0" w:space="0" w:color="auto" w:frame="1"/>
        </w:rPr>
        <w:t xml:space="preserve">Kirksey v. </w:t>
      </w:r>
      <w:r w:rsidR="00477FBE" w:rsidRPr="00477FBE">
        <w:rPr>
          <w:rFonts w:eastAsia="Times New Roman" w:cstheme="minorHAnsi"/>
          <w:i/>
          <w:color w:val="000000"/>
          <w:bdr w:val="none" w:sz="0" w:space="0" w:color="auto" w:frame="1"/>
        </w:rPr>
        <w:t>Kirksey</w:t>
      </w:r>
      <w:r w:rsidR="00477FBE">
        <w:rPr>
          <w:rFonts w:eastAsia="Times New Roman" w:cstheme="minorHAnsi"/>
          <w:color w:val="000000"/>
          <w:bdr w:val="none" w:sz="0" w:space="0" w:color="auto" w:frame="1"/>
        </w:rPr>
        <w:t xml:space="preserve">, 8 Ala. 131 (1845), Isaac </w:t>
      </w:r>
      <w:r w:rsidRPr="00A822E5">
        <w:rPr>
          <w:rFonts w:eastAsia="Times New Roman" w:cstheme="minorHAnsi"/>
          <w:color w:val="000000"/>
          <w:bdr w:val="none" w:sz="0" w:space="0" w:color="auto" w:frame="1"/>
        </w:rPr>
        <w:t xml:space="preserve">Kirksey wrote </w:t>
      </w:r>
      <w:r>
        <w:rPr>
          <w:rFonts w:eastAsia="Times New Roman" w:cstheme="minorHAnsi"/>
          <w:color w:val="000000"/>
          <w:bdr w:val="none" w:sz="0" w:space="0" w:color="auto" w:frame="1"/>
        </w:rPr>
        <w:t xml:space="preserve">a </w:t>
      </w:r>
      <w:r w:rsidR="00477FBE">
        <w:rPr>
          <w:rFonts w:eastAsia="Times New Roman" w:cstheme="minorHAnsi"/>
          <w:color w:val="000000"/>
          <w:bdr w:val="none" w:sz="0" w:space="0" w:color="auto" w:frame="1"/>
        </w:rPr>
        <w:t xml:space="preserve">letter to his brother's widow </w:t>
      </w:r>
      <w:proofErr w:type="spellStart"/>
      <w:r w:rsidR="00477FBE">
        <w:rPr>
          <w:rFonts w:eastAsia="Times New Roman" w:cstheme="minorHAnsi"/>
          <w:color w:val="000000"/>
          <w:bdr w:val="none" w:sz="0" w:space="0" w:color="auto" w:frame="1"/>
        </w:rPr>
        <w:t>Antillico</w:t>
      </w:r>
      <w:proofErr w:type="spellEnd"/>
      <w:r w:rsidR="00477FBE">
        <w:rPr>
          <w:rFonts w:eastAsia="Times New Roman" w:cstheme="minorHAnsi"/>
          <w:color w:val="000000"/>
          <w:bdr w:val="none" w:sz="0" w:space="0" w:color="auto" w:frame="1"/>
        </w:rPr>
        <w:t xml:space="preserve"> stating</w:t>
      </w:r>
      <w:r w:rsidR="00EB4F7B">
        <w:rPr>
          <w:rFonts w:eastAsia="Times New Roman" w:cstheme="minorHAnsi"/>
          <w:color w:val="000000"/>
          <w:bdr w:val="none" w:sz="0" w:space="0" w:color="auto" w:frame="1"/>
        </w:rPr>
        <w:t>,</w:t>
      </w:r>
      <w:r w:rsidR="00477FBE">
        <w:rPr>
          <w:rFonts w:eastAsia="Times New Roman" w:cstheme="minorHAnsi"/>
          <w:color w:val="000000"/>
          <w:bdr w:val="none" w:sz="0" w:space="0" w:color="auto" w:frame="1"/>
        </w:rPr>
        <w:t xml:space="preserve"> “</w:t>
      </w:r>
      <w:r w:rsidRPr="00A822E5">
        <w:rPr>
          <w:rFonts w:eastAsia="Times New Roman" w:cstheme="minorHAnsi"/>
          <w:color w:val="000000"/>
          <w:bdr w:val="none" w:sz="0" w:space="0" w:color="auto" w:frame="1"/>
        </w:rPr>
        <w:t>If you will come down and see me, I will let you have a place to raise your family, and I have more open land than I can tend; and on the account of your situation, and that of your family, I feel like I want you and the children to do well."</w:t>
      </w:r>
      <w:r w:rsidR="00477FBE">
        <w:rPr>
          <w:rFonts w:eastAsia="Times New Roman" w:cstheme="minorHAnsi"/>
          <w:color w:val="000000"/>
          <w:bdr w:val="none" w:sz="0" w:space="0" w:color="auto" w:frame="1"/>
        </w:rPr>
        <w:t xml:space="preserve"> </w:t>
      </w:r>
      <w:proofErr w:type="spellStart"/>
      <w:r w:rsidR="00477FBE">
        <w:rPr>
          <w:rFonts w:eastAsia="Times New Roman" w:cstheme="minorHAnsi"/>
          <w:color w:val="000000"/>
          <w:bdr w:val="none" w:sz="0" w:space="0" w:color="auto" w:frame="1"/>
        </w:rPr>
        <w:t>Antillico</w:t>
      </w:r>
      <w:proofErr w:type="spellEnd"/>
      <w:r w:rsidR="00477FBE">
        <w:rPr>
          <w:rFonts w:eastAsia="Times New Roman" w:cstheme="minorHAnsi"/>
          <w:color w:val="000000"/>
          <w:bdr w:val="none" w:sz="0" w:space="0" w:color="auto" w:frame="1"/>
        </w:rPr>
        <w:t xml:space="preserve"> moved to the residence offered by Isaac, but after two years Isaac asked her to leave. </w:t>
      </w:r>
      <w:r w:rsidR="004D4FFB">
        <w:rPr>
          <w:rFonts w:eastAsia="Times New Roman" w:cstheme="minorHAnsi"/>
          <w:color w:val="000000"/>
          <w:bdr w:val="none" w:sz="0" w:space="0" w:color="auto" w:frame="1"/>
        </w:rPr>
        <w:t>She brought suit and the</w:t>
      </w:r>
      <w:r w:rsidR="00477FBE">
        <w:rPr>
          <w:rFonts w:eastAsia="Times New Roman" w:cstheme="minorHAnsi"/>
          <w:color w:val="000000"/>
          <w:bdr w:val="none" w:sz="0" w:space="0" w:color="auto" w:frame="1"/>
        </w:rPr>
        <w:t xml:space="preserve"> trial court award</w:t>
      </w:r>
      <w:r w:rsidR="004D4FFB">
        <w:rPr>
          <w:rFonts w:eastAsia="Times New Roman" w:cstheme="minorHAnsi"/>
          <w:color w:val="000000"/>
          <w:bdr w:val="none" w:sz="0" w:space="0" w:color="auto" w:frame="1"/>
        </w:rPr>
        <w:t>ed</w:t>
      </w:r>
      <w:r w:rsidR="00477FBE">
        <w:rPr>
          <w:rFonts w:eastAsia="Times New Roman" w:cstheme="minorHAnsi"/>
          <w:color w:val="000000"/>
          <w:bdr w:val="none" w:sz="0" w:space="0" w:color="auto" w:frame="1"/>
        </w:rPr>
        <w:t xml:space="preserve"> </w:t>
      </w:r>
      <w:r w:rsidR="004D4FFB">
        <w:rPr>
          <w:rFonts w:eastAsia="Times New Roman" w:cstheme="minorHAnsi"/>
          <w:color w:val="000000"/>
          <w:bdr w:val="none" w:sz="0" w:space="0" w:color="auto" w:frame="1"/>
        </w:rPr>
        <w:t xml:space="preserve">$200 to </w:t>
      </w:r>
      <w:proofErr w:type="spellStart"/>
      <w:r w:rsidR="004D4FFB">
        <w:rPr>
          <w:rFonts w:eastAsia="Times New Roman" w:cstheme="minorHAnsi"/>
          <w:color w:val="000000"/>
          <w:bdr w:val="none" w:sz="0" w:space="0" w:color="auto" w:frame="1"/>
        </w:rPr>
        <w:t>Antillico</w:t>
      </w:r>
      <w:proofErr w:type="spellEnd"/>
      <w:r w:rsidR="004D4FFB">
        <w:rPr>
          <w:rFonts w:eastAsia="Times New Roman" w:cstheme="minorHAnsi"/>
          <w:color w:val="000000"/>
          <w:bdr w:val="none" w:sz="0" w:space="0" w:color="auto" w:frame="1"/>
        </w:rPr>
        <w:t>. On appeal, Judge Ormond stated that he thought the “</w:t>
      </w:r>
      <w:r w:rsidR="004D4FFB" w:rsidRPr="004D4FFB">
        <w:rPr>
          <w:rFonts w:eastAsia="Times New Roman" w:cstheme="minorHAnsi"/>
          <w:color w:val="000000"/>
          <w:bdr w:val="none" w:sz="0" w:space="0" w:color="auto" w:frame="1"/>
        </w:rPr>
        <w:t xml:space="preserve">loss and inconvenience, which the </w:t>
      </w:r>
      <w:r w:rsidR="004D4FFB">
        <w:rPr>
          <w:rFonts w:eastAsia="Times New Roman" w:cstheme="minorHAnsi"/>
          <w:color w:val="000000"/>
          <w:bdr w:val="none" w:sz="0" w:space="0" w:color="auto" w:frame="1"/>
        </w:rPr>
        <w:t>[she]</w:t>
      </w:r>
      <w:r w:rsidR="004D4FFB" w:rsidRPr="004D4FFB">
        <w:rPr>
          <w:rFonts w:eastAsia="Times New Roman" w:cstheme="minorHAnsi"/>
          <w:color w:val="000000"/>
          <w:bdr w:val="none" w:sz="0" w:space="0" w:color="auto" w:frame="1"/>
        </w:rPr>
        <w:t xml:space="preserve"> sustained in breaking up, and moving </w:t>
      </w:r>
      <w:r w:rsidR="004D4FFB">
        <w:rPr>
          <w:rFonts w:eastAsia="Times New Roman" w:cstheme="minorHAnsi"/>
          <w:color w:val="000000"/>
          <w:bdr w:val="none" w:sz="0" w:space="0" w:color="auto" w:frame="1"/>
        </w:rPr>
        <w:t xml:space="preserve"> . . . </w:t>
      </w:r>
      <w:r w:rsidR="004D4FFB" w:rsidRPr="004D4FFB">
        <w:rPr>
          <w:rFonts w:eastAsia="Times New Roman" w:cstheme="minorHAnsi"/>
          <w:color w:val="000000"/>
          <w:bdr w:val="none" w:sz="0" w:space="0" w:color="auto" w:frame="1"/>
        </w:rPr>
        <w:t>, a distance of sixty miles, is a sufficient consideration to support the</w:t>
      </w:r>
      <w:r w:rsidR="004D4FFB">
        <w:rPr>
          <w:rFonts w:eastAsia="Times New Roman" w:cstheme="minorHAnsi"/>
          <w:color w:val="000000"/>
          <w:bdr w:val="none" w:sz="0" w:space="0" w:color="auto" w:frame="1"/>
        </w:rPr>
        <w:t xml:space="preserve"> </w:t>
      </w:r>
      <w:r w:rsidR="004D4FFB" w:rsidRPr="004D4FFB">
        <w:rPr>
          <w:rFonts w:eastAsia="Times New Roman" w:cstheme="minorHAnsi"/>
          <w:color w:val="000000"/>
          <w:bdr w:val="none" w:sz="0" w:space="0" w:color="auto" w:frame="1"/>
        </w:rPr>
        <w:t>promise, to furnish her with a house, and land to cultivate, until she could</w:t>
      </w:r>
      <w:r w:rsidR="004D4FFB">
        <w:rPr>
          <w:rFonts w:eastAsia="Times New Roman" w:cstheme="minorHAnsi"/>
          <w:color w:val="000000"/>
          <w:bdr w:val="none" w:sz="0" w:space="0" w:color="auto" w:frame="1"/>
        </w:rPr>
        <w:t xml:space="preserve"> </w:t>
      </w:r>
      <w:r w:rsidR="004D4FFB" w:rsidRPr="004D4FFB">
        <w:rPr>
          <w:rFonts w:eastAsia="Times New Roman" w:cstheme="minorHAnsi"/>
          <w:color w:val="000000"/>
          <w:bdr w:val="none" w:sz="0" w:space="0" w:color="auto" w:frame="1"/>
        </w:rPr>
        <w:t>raise her family</w:t>
      </w:r>
      <w:r w:rsidR="004D4FFB">
        <w:rPr>
          <w:rFonts w:eastAsia="Times New Roman" w:cstheme="minorHAnsi"/>
          <w:color w:val="000000"/>
          <w:bdr w:val="none" w:sz="0" w:space="0" w:color="auto" w:frame="1"/>
        </w:rPr>
        <w:t xml:space="preserve">.” </w:t>
      </w:r>
      <w:r w:rsidR="007C2BCB">
        <w:rPr>
          <w:rFonts w:eastAsia="Times New Roman" w:cstheme="minorHAnsi"/>
          <w:color w:val="000000"/>
          <w:bdr w:val="none" w:sz="0" w:space="0" w:color="auto" w:frame="1"/>
        </w:rPr>
        <w:t>However,</w:t>
      </w:r>
      <w:r w:rsidR="004D4FFB">
        <w:rPr>
          <w:rFonts w:eastAsia="Times New Roman" w:cstheme="minorHAnsi"/>
          <w:color w:val="000000"/>
          <w:bdr w:val="none" w:sz="0" w:space="0" w:color="auto" w:frame="1"/>
        </w:rPr>
        <w:t xml:space="preserve"> Judge Ormond was outvoted by the other judges and the judgment of the lower court was reversed. </w:t>
      </w:r>
      <w:proofErr w:type="spellStart"/>
      <w:r w:rsidR="004D4FFB">
        <w:rPr>
          <w:rFonts w:eastAsia="Times New Roman" w:cstheme="minorHAnsi"/>
          <w:color w:val="000000"/>
          <w:bdr w:val="none" w:sz="0" w:space="0" w:color="auto" w:frame="1"/>
        </w:rPr>
        <w:t>Antillico</w:t>
      </w:r>
      <w:proofErr w:type="spellEnd"/>
      <w:r w:rsidR="004D4FFB">
        <w:rPr>
          <w:rFonts w:eastAsia="Times New Roman" w:cstheme="minorHAnsi"/>
          <w:color w:val="000000"/>
          <w:bdr w:val="none" w:sz="0" w:space="0" w:color="auto" w:frame="1"/>
        </w:rPr>
        <w:t xml:space="preserve"> did not prevail</w:t>
      </w:r>
      <w:r w:rsidR="005951EF">
        <w:rPr>
          <w:rFonts w:eastAsia="Times New Roman" w:cstheme="minorHAnsi"/>
          <w:color w:val="000000"/>
          <w:bdr w:val="none" w:sz="0" w:space="0" w:color="auto" w:frame="1"/>
        </w:rPr>
        <w:t>, despite some indication that she may have relied on the promise of Isaac</w:t>
      </w:r>
      <w:r w:rsidR="004D4FFB">
        <w:rPr>
          <w:rFonts w:eastAsia="Times New Roman" w:cstheme="minorHAnsi"/>
          <w:color w:val="000000"/>
          <w:bdr w:val="none" w:sz="0" w:space="0" w:color="auto" w:frame="1"/>
        </w:rPr>
        <w:t>.</w:t>
      </w:r>
    </w:p>
    <w:p w14:paraId="2D500129" w14:textId="74770D35" w:rsidR="005951EF" w:rsidRDefault="005951EF" w:rsidP="004D4FFB">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Fifty years later, the Nebraska Supreme Court took up the case of </w:t>
      </w:r>
      <w:r w:rsidRPr="00A867C1">
        <w:rPr>
          <w:rFonts w:eastAsia="Times New Roman" w:cstheme="minorHAnsi"/>
          <w:i/>
          <w:color w:val="000000"/>
          <w:bdr w:val="none" w:sz="0" w:space="0" w:color="auto" w:frame="1"/>
        </w:rPr>
        <w:t>Ri</w:t>
      </w:r>
      <w:r w:rsidR="00D24FC7" w:rsidRPr="00A867C1">
        <w:rPr>
          <w:rFonts w:eastAsia="Times New Roman" w:cstheme="minorHAnsi"/>
          <w:i/>
          <w:color w:val="000000"/>
          <w:bdr w:val="none" w:sz="0" w:space="0" w:color="auto" w:frame="1"/>
        </w:rPr>
        <w:t xml:space="preserve">cketts v. </w:t>
      </w:r>
      <w:proofErr w:type="spellStart"/>
      <w:r w:rsidR="00D24FC7" w:rsidRPr="00A867C1">
        <w:rPr>
          <w:rFonts w:eastAsia="Times New Roman" w:cstheme="minorHAnsi"/>
          <w:i/>
          <w:color w:val="000000"/>
          <w:bdr w:val="none" w:sz="0" w:space="0" w:color="auto" w:frame="1"/>
        </w:rPr>
        <w:t>Scothorn</w:t>
      </w:r>
      <w:proofErr w:type="spellEnd"/>
      <w:r w:rsidR="00D24FC7">
        <w:rPr>
          <w:rFonts w:eastAsia="Times New Roman" w:cstheme="minorHAnsi"/>
          <w:color w:val="000000"/>
          <w:bdr w:val="none" w:sz="0" w:space="0" w:color="auto" w:frame="1"/>
        </w:rPr>
        <w:t xml:space="preserve">, </w:t>
      </w:r>
      <w:r w:rsidR="00D24FC7" w:rsidRPr="00D24FC7">
        <w:rPr>
          <w:rFonts w:eastAsia="Times New Roman" w:cstheme="minorHAnsi"/>
          <w:color w:val="000000"/>
          <w:bdr w:val="none" w:sz="0" w:space="0" w:color="auto" w:frame="1"/>
        </w:rPr>
        <w:t>57 Neb. 51 (1898)</w:t>
      </w:r>
      <w:r w:rsidR="00D24FC7">
        <w:rPr>
          <w:rFonts w:eastAsia="Times New Roman" w:cstheme="minorHAnsi"/>
          <w:color w:val="000000"/>
          <w:bdr w:val="none" w:sz="0" w:space="0" w:color="auto" w:frame="1"/>
        </w:rPr>
        <w:t xml:space="preserve">. In </w:t>
      </w:r>
      <w:r w:rsidR="00D24FC7" w:rsidRPr="004216A8">
        <w:rPr>
          <w:rFonts w:eastAsia="Times New Roman" w:cstheme="minorHAnsi"/>
          <w:i/>
          <w:iCs/>
          <w:color w:val="000000"/>
          <w:bdr w:val="none" w:sz="0" w:space="0" w:color="auto" w:frame="1"/>
        </w:rPr>
        <w:t>Ricketts</w:t>
      </w:r>
      <w:r w:rsidR="00D24FC7">
        <w:rPr>
          <w:rFonts w:eastAsia="Times New Roman" w:cstheme="minorHAnsi"/>
          <w:color w:val="000000"/>
          <w:bdr w:val="none" w:sz="0" w:space="0" w:color="auto" w:frame="1"/>
        </w:rPr>
        <w:t xml:space="preserve">, a </w:t>
      </w:r>
      <w:r w:rsidR="00340670">
        <w:rPr>
          <w:rFonts w:eastAsia="Times New Roman" w:cstheme="minorHAnsi"/>
          <w:color w:val="000000"/>
          <w:bdr w:val="none" w:sz="0" w:space="0" w:color="auto" w:frame="1"/>
        </w:rPr>
        <w:t xml:space="preserve">grandfather hoped his granddaughter, Katie, would be able to give up her employment as a bookkeeper. </w:t>
      </w:r>
      <w:r w:rsidR="004258A6">
        <w:rPr>
          <w:rFonts w:eastAsia="Times New Roman" w:cstheme="minorHAnsi"/>
          <w:color w:val="000000"/>
          <w:bdr w:val="none" w:sz="0" w:space="0" w:color="auto" w:frame="1"/>
        </w:rPr>
        <w:t>The g</w:t>
      </w:r>
      <w:r w:rsidR="00340670">
        <w:rPr>
          <w:rFonts w:eastAsia="Times New Roman" w:cstheme="minorHAnsi"/>
          <w:color w:val="000000"/>
          <w:bdr w:val="none" w:sz="0" w:space="0" w:color="auto" w:frame="1"/>
        </w:rPr>
        <w:t>randfather wrote a promissory note to Katie for $2</w:t>
      </w:r>
      <w:r w:rsidR="007F3300">
        <w:rPr>
          <w:rFonts w:eastAsia="Times New Roman" w:cstheme="minorHAnsi"/>
          <w:color w:val="000000"/>
          <w:bdr w:val="none" w:sz="0" w:space="0" w:color="auto" w:frame="1"/>
        </w:rPr>
        <w:t>,</w:t>
      </w:r>
      <w:r w:rsidR="00340670">
        <w:rPr>
          <w:rFonts w:eastAsia="Times New Roman" w:cstheme="minorHAnsi"/>
          <w:color w:val="000000"/>
          <w:bdr w:val="none" w:sz="0" w:space="0" w:color="auto" w:frame="1"/>
        </w:rPr>
        <w:t xml:space="preserve">000, with 6% interest and Katie quit her job. After the grandfather was unable to keep up the payments, Katie went back to work. After </w:t>
      </w:r>
      <w:r w:rsidR="00EB4F7B">
        <w:rPr>
          <w:rFonts w:eastAsia="Times New Roman" w:cstheme="minorHAnsi"/>
          <w:color w:val="000000"/>
          <w:bdr w:val="none" w:sz="0" w:space="0" w:color="auto" w:frame="1"/>
        </w:rPr>
        <w:t xml:space="preserve">the </w:t>
      </w:r>
      <w:r w:rsidR="00340670">
        <w:rPr>
          <w:rFonts w:eastAsia="Times New Roman" w:cstheme="minorHAnsi"/>
          <w:color w:val="000000"/>
          <w:bdr w:val="none" w:sz="0" w:space="0" w:color="auto" w:frame="1"/>
        </w:rPr>
        <w:t xml:space="preserve">grandfather died, Katie claimed the amount of the promissory note from his estate. When the executor failed to pay, Katie brought suit. The court held </w:t>
      </w:r>
      <w:r w:rsidR="006164B7">
        <w:rPr>
          <w:rFonts w:eastAsia="Times New Roman" w:cstheme="minorHAnsi"/>
          <w:color w:val="000000"/>
          <w:bdr w:val="none" w:sz="0" w:space="0" w:color="auto" w:frame="1"/>
        </w:rPr>
        <w:t xml:space="preserve">that </w:t>
      </w:r>
      <w:r w:rsidR="00340670">
        <w:rPr>
          <w:rFonts w:eastAsia="Times New Roman" w:cstheme="minorHAnsi"/>
          <w:color w:val="000000"/>
          <w:bdr w:val="none" w:sz="0" w:space="0" w:color="auto" w:frame="1"/>
        </w:rPr>
        <w:t xml:space="preserve">there was no consideration as </w:t>
      </w:r>
      <w:r w:rsidR="00EB4F7B">
        <w:rPr>
          <w:rFonts w:eastAsia="Times New Roman" w:cstheme="minorHAnsi"/>
          <w:color w:val="000000"/>
          <w:bdr w:val="none" w:sz="0" w:space="0" w:color="auto" w:frame="1"/>
        </w:rPr>
        <w:t xml:space="preserve">the </w:t>
      </w:r>
      <w:r w:rsidR="00340670">
        <w:rPr>
          <w:rFonts w:eastAsia="Times New Roman" w:cstheme="minorHAnsi"/>
          <w:color w:val="000000"/>
          <w:bdr w:val="none" w:sz="0" w:space="0" w:color="auto" w:frame="1"/>
        </w:rPr>
        <w:t xml:space="preserve">grandfather gave the note as a gift to Katie, even though he hoped she would be able to give up her bookkeeping position. The court </w:t>
      </w:r>
      <w:r w:rsidR="00EB4F7B">
        <w:rPr>
          <w:rFonts w:eastAsia="Times New Roman" w:cstheme="minorHAnsi"/>
          <w:color w:val="000000"/>
          <w:bdr w:val="none" w:sz="0" w:space="0" w:color="auto" w:frame="1"/>
        </w:rPr>
        <w:t xml:space="preserve">nevertheless </w:t>
      </w:r>
      <w:r w:rsidR="00340670">
        <w:rPr>
          <w:rFonts w:eastAsia="Times New Roman" w:cstheme="minorHAnsi"/>
          <w:color w:val="000000"/>
          <w:bdr w:val="none" w:sz="0" w:space="0" w:color="auto" w:frame="1"/>
        </w:rPr>
        <w:t xml:space="preserve">enforced the promise of </w:t>
      </w:r>
      <w:r w:rsidR="00EB4F7B">
        <w:rPr>
          <w:rFonts w:eastAsia="Times New Roman" w:cstheme="minorHAnsi"/>
          <w:color w:val="000000"/>
          <w:bdr w:val="none" w:sz="0" w:space="0" w:color="auto" w:frame="1"/>
        </w:rPr>
        <w:t xml:space="preserve">the </w:t>
      </w:r>
      <w:r w:rsidR="00340670">
        <w:rPr>
          <w:rFonts w:eastAsia="Times New Roman" w:cstheme="minorHAnsi"/>
          <w:color w:val="000000"/>
          <w:bdr w:val="none" w:sz="0" w:space="0" w:color="auto" w:frame="1"/>
        </w:rPr>
        <w:t xml:space="preserve">grandfather, finding it would be “inequitable” to permit the refusal of payment on the note where </w:t>
      </w:r>
      <w:r w:rsidR="00EB4F7B">
        <w:rPr>
          <w:rFonts w:eastAsia="Times New Roman" w:cstheme="minorHAnsi"/>
          <w:color w:val="000000"/>
          <w:bdr w:val="none" w:sz="0" w:space="0" w:color="auto" w:frame="1"/>
        </w:rPr>
        <w:t xml:space="preserve">the </w:t>
      </w:r>
      <w:r w:rsidR="00340670">
        <w:rPr>
          <w:rFonts w:eastAsia="Times New Roman" w:cstheme="minorHAnsi"/>
          <w:color w:val="000000"/>
          <w:bdr w:val="none" w:sz="0" w:space="0" w:color="auto" w:frame="1"/>
        </w:rPr>
        <w:t>grandfather had influenced Katie to alter her position for the worse. As such, “equitable estoppe</w:t>
      </w:r>
      <w:r w:rsidR="002E7881">
        <w:rPr>
          <w:rFonts w:eastAsia="Times New Roman" w:cstheme="minorHAnsi"/>
          <w:color w:val="000000"/>
          <w:bdr w:val="none" w:sz="0" w:space="0" w:color="auto" w:frame="1"/>
        </w:rPr>
        <w:t>l</w:t>
      </w:r>
      <w:r w:rsidR="00340670">
        <w:rPr>
          <w:rFonts w:eastAsia="Times New Roman" w:cstheme="minorHAnsi"/>
          <w:color w:val="000000"/>
          <w:bdr w:val="none" w:sz="0" w:space="0" w:color="auto" w:frame="1"/>
        </w:rPr>
        <w:t xml:space="preserve">” applied and the estate could not refuse to pay </w:t>
      </w:r>
      <w:r w:rsidR="00EB4F7B">
        <w:rPr>
          <w:rFonts w:eastAsia="Times New Roman" w:cstheme="minorHAnsi"/>
          <w:color w:val="000000"/>
          <w:bdr w:val="none" w:sz="0" w:space="0" w:color="auto" w:frame="1"/>
        </w:rPr>
        <w:t>on the grounds of</w:t>
      </w:r>
      <w:r w:rsidR="00340670">
        <w:rPr>
          <w:rFonts w:eastAsia="Times New Roman" w:cstheme="minorHAnsi"/>
          <w:color w:val="000000"/>
          <w:bdr w:val="none" w:sz="0" w:space="0" w:color="auto" w:frame="1"/>
        </w:rPr>
        <w:t xml:space="preserve"> lack of consideration. </w:t>
      </w:r>
    </w:p>
    <w:p w14:paraId="435BF16C" w14:textId="16BA5A71" w:rsidR="006227F4" w:rsidRDefault="006227F4" w:rsidP="00790409">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The modern rule permitting enforcement of such promises is set forth in Restatement (Second) of Contracts §</w:t>
      </w:r>
      <w:r w:rsidR="006164B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90. </w:t>
      </w:r>
      <w:r w:rsidR="00BD71E5">
        <w:rPr>
          <w:rFonts w:eastAsia="Times New Roman" w:cstheme="minorHAnsi"/>
          <w:color w:val="000000"/>
          <w:bdr w:val="none" w:sz="0" w:space="0" w:color="auto" w:frame="1"/>
        </w:rPr>
        <w:t xml:space="preserve">A </w:t>
      </w:r>
      <w:proofErr w:type="spellStart"/>
      <w:r w:rsidR="00BD71E5">
        <w:rPr>
          <w:rFonts w:eastAsia="Times New Roman" w:cstheme="minorHAnsi"/>
          <w:color w:val="000000"/>
          <w:bdr w:val="none" w:sz="0" w:space="0" w:color="auto" w:frame="1"/>
        </w:rPr>
        <w:t>promisee</w:t>
      </w:r>
      <w:proofErr w:type="spellEnd"/>
      <w:r w:rsidR="00BD71E5">
        <w:rPr>
          <w:rFonts w:eastAsia="Times New Roman" w:cstheme="minorHAnsi"/>
          <w:color w:val="000000"/>
          <w:bdr w:val="none" w:sz="0" w:space="0" w:color="auto" w:frame="1"/>
        </w:rPr>
        <w:t xml:space="preserve"> can prevail on a claim of “promissory estoppel” where: (</w:t>
      </w:r>
      <w:proofErr w:type="spellStart"/>
      <w:r w:rsidR="00BD71E5">
        <w:rPr>
          <w:rFonts w:eastAsia="Times New Roman" w:cstheme="minorHAnsi"/>
          <w:color w:val="000000"/>
          <w:bdr w:val="none" w:sz="0" w:space="0" w:color="auto" w:frame="1"/>
        </w:rPr>
        <w:t>i</w:t>
      </w:r>
      <w:proofErr w:type="spellEnd"/>
      <w:r w:rsidR="00BD71E5">
        <w:rPr>
          <w:rFonts w:eastAsia="Times New Roman" w:cstheme="minorHAnsi"/>
          <w:color w:val="000000"/>
          <w:bdr w:val="none" w:sz="0" w:space="0" w:color="auto" w:frame="1"/>
        </w:rPr>
        <w:t xml:space="preserve">) there is a promise; (ii) the promisor should reasonably expect to induce reliance of the </w:t>
      </w:r>
      <w:proofErr w:type="spellStart"/>
      <w:r w:rsidR="00BD71E5">
        <w:rPr>
          <w:rFonts w:eastAsia="Times New Roman" w:cstheme="minorHAnsi"/>
          <w:color w:val="000000"/>
          <w:bdr w:val="none" w:sz="0" w:space="0" w:color="auto" w:frame="1"/>
        </w:rPr>
        <w:t>promisee</w:t>
      </w:r>
      <w:proofErr w:type="spellEnd"/>
      <w:r w:rsidR="00BD71E5">
        <w:rPr>
          <w:rFonts w:eastAsia="Times New Roman" w:cstheme="minorHAnsi"/>
          <w:color w:val="000000"/>
          <w:bdr w:val="none" w:sz="0" w:space="0" w:color="auto" w:frame="1"/>
        </w:rPr>
        <w:t xml:space="preserve"> or a third party; (iii) the </w:t>
      </w:r>
      <w:proofErr w:type="spellStart"/>
      <w:r w:rsidR="00BD71E5">
        <w:rPr>
          <w:rFonts w:eastAsia="Times New Roman" w:cstheme="minorHAnsi"/>
          <w:color w:val="000000"/>
          <w:bdr w:val="none" w:sz="0" w:space="0" w:color="auto" w:frame="1"/>
        </w:rPr>
        <w:t>promisee</w:t>
      </w:r>
      <w:proofErr w:type="spellEnd"/>
      <w:r w:rsidR="00BD71E5">
        <w:rPr>
          <w:rFonts w:eastAsia="Times New Roman" w:cstheme="minorHAnsi"/>
          <w:color w:val="000000"/>
          <w:bdr w:val="none" w:sz="0" w:space="0" w:color="auto" w:frame="1"/>
        </w:rPr>
        <w:t xml:space="preserve"> or </w:t>
      </w:r>
      <w:r w:rsidR="006164B7">
        <w:rPr>
          <w:rFonts w:eastAsia="Times New Roman" w:cstheme="minorHAnsi"/>
          <w:color w:val="000000"/>
          <w:bdr w:val="none" w:sz="0" w:space="0" w:color="auto" w:frame="1"/>
        </w:rPr>
        <w:t xml:space="preserve">a </w:t>
      </w:r>
      <w:r w:rsidR="00BD71E5">
        <w:rPr>
          <w:rFonts w:eastAsia="Times New Roman" w:cstheme="minorHAnsi"/>
          <w:color w:val="000000"/>
          <w:bdr w:val="none" w:sz="0" w:space="0" w:color="auto" w:frame="1"/>
        </w:rPr>
        <w:t>third party does rely; and (iv) justice requires enforcement of the promise.</w:t>
      </w:r>
      <w:r w:rsidR="00790409">
        <w:rPr>
          <w:rFonts w:eastAsia="Times New Roman" w:cstheme="minorHAnsi"/>
          <w:color w:val="000000"/>
          <w:bdr w:val="none" w:sz="0" w:space="0" w:color="auto" w:frame="1"/>
        </w:rPr>
        <w:t xml:space="preserve"> Illustration 1 to Restatement §</w:t>
      </w:r>
      <w:r w:rsidR="006164B7">
        <w:rPr>
          <w:rFonts w:eastAsia="Times New Roman" w:cstheme="minorHAnsi"/>
          <w:color w:val="000000"/>
          <w:bdr w:val="none" w:sz="0" w:space="0" w:color="auto" w:frame="1"/>
        </w:rPr>
        <w:t xml:space="preserve"> </w:t>
      </w:r>
      <w:r w:rsidR="00790409">
        <w:rPr>
          <w:rFonts w:eastAsia="Times New Roman" w:cstheme="minorHAnsi"/>
          <w:color w:val="000000"/>
          <w:bdr w:val="none" w:sz="0" w:space="0" w:color="auto" w:frame="1"/>
        </w:rPr>
        <w:t>90 is helpful. “</w:t>
      </w:r>
      <w:r w:rsidR="00790409" w:rsidRPr="00790409">
        <w:rPr>
          <w:rFonts w:eastAsia="Times New Roman" w:cstheme="minorHAnsi"/>
          <w:color w:val="000000"/>
          <w:bdr w:val="none" w:sz="0" w:space="0" w:color="auto" w:frame="1"/>
        </w:rPr>
        <w:t xml:space="preserve">A, knowing that B is going to college, promises B that A will give him $5,000 on completion of his course. B goes to college and borrows and spends more than $5,000 for college expenses. When he has nearly completed his course, A notifies him of an intention to revoke the promise. </w:t>
      </w:r>
      <w:r w:rsidR="00790409" w:rsidRPr="00790409">
        <w:rPr>
          <w:rFonts w:eastAsia="Times New Roman" w:cstheme="minorHAnsi"/>
          <w:color w:val="000000"/>
          <w:bdr w:val="none" w:sz="0" w:space="0" w:color="auto" w:frame="1"/>
        </w:rPr>
        <w:lastRenderedPageBreak/>
        <w:t>A’s promise</w:t>
      </w:r>
      <w:r w:rsidR="00790409">
        <w:rPr>
          <w:rFonts w:eastAsia="Times New Roman" w:cstheme="minorHAnsi"/>
          <w:color w:val="000000"/>
          <w:bdr w:val="none" w:sz="0" w:space="0" w:color="auto" w:frame="1"/>
        </w:rPr>
        <w:t xml:space="preserve"> </w:t>
      </w:r>
      <w:r w:rsidR="00790409" w:rsidRPr="00790409">
        <w:rPr>
          <w:rFonts w:eastAsia="Times New Roman" w:cstheme="minorHAnsi"/>
          <w:color w:val="000000"/>
          <w:bdr w:val="none" w:sz="0" w:space="0" w:color="auto" w:frame="1"/>
        </w:rPr>
        <w:t>is binding and B is entitled to payment on completion of the course without regard to whether his performance was “bargained for” under § 71.</w:t>
      </w:r>
      <w:r w:rsidR="00790409">
        <w:rPr>
          <w:rFonts w:eastAsia="Times New Roman" w:cstheme="minorHAnsi"/>
          <w:color w:val="000000"/>
          <w:bdr w:val="none" w:sz="0" w:space="0" w:color="auto" w:frame="1"/>
        </w:rPr>
        <w:t xml:space="preserve">” </w:t>
      </w:r>
    </w:p>
    <w:p w14:paraId="67BE823E" w14:textId="52D28161" w:rsidR="00615EA6" w:rsidRPr="00A822E5" w:rsidRDefault="00286564" w:rsidP="00286564">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In order to prevail on “promissory estoppel,” there must be a promise </w:t>
      </w:r>
      <w:r w:rsidR="004D2A52">
        <w:rPr>
          <w:rFonts w:eastAsia="Times New Roman" w:cstheme="minorHAnsi"/>
          <w:color w:val="000000"/>
          <w:bdr w:val="none" w:sz="0" w:space="0" w:color="auto" w:frame="1"/>
        </w:rPr>
        <w:t>that</w:t>
      </w:r>
      <w:r>
        <w:rPr>
          <w:rFonts w:eastAsia="Times New Roman" w:cstheme="minorHAnsi"/>
          <w:color w:val="000000"/>
          <w:bdr w:val="none" w:sz="0" w:space="0" w:color="auto" w:frame="1"/>
        </w:rPr>
        <w:t xml:space="preserve"> the </w:t>
      </w:r>
      <w:proofErr w:type="spellStart"/>
      <w:r>
        <w:rPr>
          <w:rFonts w:eastAsia="Times New Roman" w:cstheme="minorHAnsi"/>
          <w:color w:val="000000"/>
          <w:bdr w:val="none" w:sz="0" w:space="0" w:color="auto" w:frame="1"/>
        </w:rPr>
        <w:t>promisee</w:t>
      </w:r>
      <w:proofErr w:type="spellEnd"/>
      <w:r>
        <w:rPr>
          <w:rFonts w:eastAsia="Times New Roman" w:cstheme="minorHAnsi"/>
          <w:color w:val="000000"/>
          <w:bdr w:val="none" w:sz="0" w:space="0" w:color="auto" w:frame="1"/>
        </w:rPr>
        <w:t xml:space="preserve"> actually relies</w:t>
      </w:r>
      <w:r w:rsidR="00051EB2">
        <w:rPr>
          <w:rFonts w:eastAsia="Times New Roman" w:cstheme="minorHAnsi"/>
          <w:color w:val="000000"/>
          <w:bdr w:val="none" w:sz="0" w:space="0" w:color="auto" w:frame="1"/>
        </w:rPr>
        <w:t xml:space="preserve"> on</w:t>
      </w:r>
      <w:r>
        <w:rPr>
          <w:rFonts w:eastAsia="Times New Roman" w:cstheme="minorHAnsi"/>
          <w:color w:val="000000"/>
          <w:bdr w:val="none" w:sz="0" w:space="0" w:color="auto" w:frame="1"/>
        </w:rPr>
        <w:t>. For instance, Employer promises a pension of $200 per month to Employee who has worked for Employer for 40 years, payable when she retires. If Employee later retires in reliance on the promise of the pension, the Employer’s promise would be binding under Restatement §</w:t>
      </w:r>
      <w:r w:rsidR="006164B7">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90. However, if Employee announces her retirement and Employer makes a promise of a pension after the announcement, the case is not the same. That is because Employee did not retire in reliance on the promise of Employer, as the promise of the pension came later.</w:t>
      </w:r>
    </w:p>
    <w:p w14:paraId="120D7D64" w14:textId="7187C49D" w:rsidR="00422808" w:rsidRDefault="006537DE" w:rsidP="004228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Of course, recovery in an action based upon “promissory estoppel” is not a certainty</w:t>
      </w:r>
      <w:r w:rsidR="004216A8">
        <w:rPr>
          <w:rFonts w:eastAsia="Times New Roman" w:cstheme="minorHAnsi"/>
          <w:color w:val="000000"/>
          <w:bdr w:val="none" w:sz="0" w:space="0" w:color="auto" w:frame="1"/>
        </w:rPr>
        <w:t xml:space="preserve"> and is likely to be disputed</w:t>
      </w:r>
      <w:r>
        <w:rPr>
          <w:rFonts w:eastAsia="Times New Roman" w:cstheme="minorHAnsi"/>
          <w:color w:val="000000"/>
          <w:bdr w:val="none" w:sz="0" w:space="0" w:color="auto" w:frame="1"/>
        </w:rPr>
        <w:t xml:space="preserve">. In the case of </w:t>
      </w:r>
      <w:r w:rsidRPr="006537DE">
        <w:rPr>
          <w:rFonts w:eastAsia="Times New Roman" w:cstheme="minorHAnsi"/>
          <w:i/>
          <w:color w:val="000000"/>
          <w:bdr w:val="none" w:sz="0" w:space="0" w:color="auto" w:frame="1"/>
        </w:rPr>
        <w:t>Bouton v. Byers</w:t>
      </w:r>
      <w:r>
        <w:rPr>
          <w:rFonts w:eastAsia="Times New Roman" w:cstheme="minorHAnsi"/>
          <w:color w:val="000000"/>
          <w:bdr w:val="none" w:sz="0" w:space="0" w:color="auto" w:frame="1"/>
        </w:rPr>
        <w:t xml:space="preserve">, 321 P.3d 780 (Kan. Ct. App. 2014), </w:t>
      </w:r>
      <w:r w:rsidR="00DA1D52">
        <w:rPr>
          <w:rFonts w:eastAsia="Times New Roman" w:cstheme="minorHAnsi"/>
          <w:color w:val="000000"/>
          <w:bdr w:val="none" w:sz="0" w:space="0" w:color="auto" w:frame="1"/>
        </w:rPr>
        <w:t xml:space="preserve">Father </w:t>
      </w:r>
      <w:r>
        <w:rPr>
          <w:rFonts w:eastAsia="Times New Roman" w:cstheme="minorHAnsi"/>
          <w:color w:val="000000"/>
          <w:bdr w:val="none" w:sz="0" w:space="0" w:color="auto" w:frame="1"/>
        </w:rPr>
        <w:t>owned</w:t>
      </w:r>
      <w:r w:rsidR="00DA1D52">
        <w:rPr>
          <w:rFonts w:eastAsia="Times New Roman" w:cstheme="minorHAnsi"/>
          <w:color w:val="000000"/>
          <w:bdr w:val="none" w:sz="0" w:space="0" w:color="auto" w:frame="1"/>
        </w:rPr>
        <w:t xml:space="preserve"> substantial tracts of ranchland, which included a parcel with a family ranch. Father and Son manage</w:t>
      </w:r>
      <w:r>
        <w:rPr>
          <w:rFonts w:eastAsia="Times New Roman" w:cstheme="minorHAnsi"/>
          <w:color w:val="000000"/>
          <w:bdr w:val="none" w:sz="0" w:space="0" w:color="auto" w:frame="1"/>
        </w:rPr>
        <w:t>d the ranch, but Father became</w:t>
      </w:r>
      <w:r w:rsidR="00DA1D52">
        <w:rPr>
          <w:rFonts w:eastAsia="Times New Roman" w:cstheme="minorHAnsi"/>
          <w:color w:val="000000"/>
          <w:bdr w:val="none" w:sz="0" w:space="0" w:color="auto" w:frame="1"/>
        </w:rPr>
        <w:t xml:space="preserve"> concerned about Son’s managem</w:t>
      </w:r>
      <w:r>
        <w:rPr>
          <w:rFonts w:eastAsia="Times New Roman" w:cstheme="minorHAnsi"/>
          <w:color w:val="000000"/>
          <w:bdr w:val="none" w:sz="0" w:space="0" w:color="auto" w:frame="1"/>
        </w:rPr>
        <w:t>ent in the business. Father asked</w:t>
      </w:r>
      <w:r w:rsidR="00970F5F">
        <w:rPr>
          <w:rFonts w:eastAsia="Times New Roman" w:cstheme="minorHAnsi"/>
          <w:color w:val="000000"/>
          <w:bdr w:val="none" w:sz="0" w:space="0" w:color="auto" w:frame="1"/>
        </w:rPr>
        <w:t xml:space="preserve"> Daughter, who wa</w:t>
      </w:r>
      <w:r w:rsidR="00DA1D52">
        <w:rPr>
          <w:rFonts w:eastAsia="Times New Roman" w:cstheme="minorHAnsi"/>
          <w:color w:val="000000"/>
          <w:bdr w:val="none" w:sz="0" w:space="0" w:color="auto" w:frame="1"/>
        </w:rPr>
        <w:t xml:space="preserve">s </w:t>
      </w:r>
      <w:r w:rsidR="00EB4F7B">
        <w:rPr>
          <w:rFonts w:eastAsia="Times New Roman" w:cstheme="minorHAnsi"/>
          <w:color w:val="000000"/>
          <w:bdr w:val="none" w:sz="0" w:space="0" w:color="auto" w:frame="1"/>
        </w:rPr>
        <w:t xml:space="preserve">a </w:t>
      </w:r>
      <w:r w:rsidR="00DA1D52">
        <w:rPr>
          <w:rFonts w:eastAsia="Times New Roman" w:cstheme="minorHAnsi"/>
          <w:color w:val="000000"/>
          <w:bdr w:val="none" w:sz="0" w:space="0" w:color="auto" w:frame="1"/>
        </w:rPr>
        <w:t>law professor</w:t>
      </w:r>
      <w:r w:rsidR="00357D31" w:rsidRPr="00D725F8">
        <w:rPr>
          <w:rFonts w:eastAsia="Times New Roman" w:cstheme="minorHAnsi"/>
          <w:color w:val="000000"/>
          <w:bdr w:val="none" w:sz="0" w:space="0" w:color="auto" w:frame="1"/>
        </w:rPr>
        <w:t>,</w:t>
      </w:r>
      <w:r w:rsidR="00CE2D1F">
        <w:rPr>
          <w:rFonts w:eastAsia="Times New Roman" w:cstheme="minorHAnsi"/>
          <w:color w:val="000000"/>
          <w:bdr w:val="none" w:sz="0" w:space="0" w:color="auto" w:frame="1"/>
        </w:rPr>
        <w:t xml:space="preserve"> to help assess t</w:t>
      </w:r>
      <w:r w:rsidR="00970F5F">
        <w:rPr>
          <w:rFonts w:eastAsia="Times New Roman" w:cstheme="minorHAnsi"/>
          <w:color w:val="000000"/>
          <w:bdr w:val="none" w:sz="0" w:space="0" w:color="auto" w:frame="1"/>
        </w:rPr>
        <w:t>he business, which Daughter did and uncovered</w:t>
      </w:r>
      <w:r w:rsidR="00CE2D1F">
        <w:rPr>
          <w:rFonts w:eastAsia="Times New Roman" w:cstheme="minorHAnsi"/>
          <w:color w:val="000000"/>
          <w:bdr w:val="none" w:sz="0" w:space="0" w:color="auto" w:frame="1"/>
        </w:rPr>
        <w:t xml:space="preserve"> embezzlement by</w:t>
      </w:r>
      <w:r>
        <w:rPr>
          <w:rFonts w:eastAsia="Times New Roman" w:cstheme="minorHAnsi"/>
          <w:color w:val="000000"/>
          <w:bdr w:val="none" w:sz="0" w:space="0" w:color="auto" w:frame="1"/>
        </w:rPr>
        <w:t xml:space="preserve"> Son. Father asked</w:t>
      </w:r>
      <w:r w:rsidR="00CE2D1F">
        <w:rPr>
          <w:rFonts w:eastAsia="Times New Roman" w:cstheme="minorHAnsi"/>
          <w:color w:val="000000"/>
          <w:bdr w:val="none" w:sz="0" w:space="0" w:color="auto" w:frame="1"/>
        </w:rPr>
        <w:t xml:space="preserve"> Daughter to come live at the ranch, </w:t>
      </w:r>
      <w:r>
        <w:rPr>
          <w:rFonts w:eastAsia="Times New Roman" w:cstheme="minorHAnsi"/>
          <w:color w:val="000000"/>
          <w:bdr w:val="none" w:sz="0" w:space="0" w:color="auto" w:frame="1"/>
        </w:rPr>
        <w:t>and allegedly told</w:t>
      </w:r>
      <w:r w:rsidR="00CE2D1F">
        <w:rPr>
          <w:rFonts w:eastAsia="Times New Roman" w:cstheme="minorHAnsi"/>
          <w:color w:val="000000"/>
          <w:bdr w:val="none" w:sz="0" w:space="0" w:color="auto" w:frame="1"/>
        </w:rPr>
        <w:t xml:space="preserve"> her not to worry about money as Father will leave Daughter the ranch when he dies. Daughter</w:t>
      </w:r>
      <w:r>
        <w:rPr>
          <w:rFonts w:eastAsia="Times New Roman" w:cstheme="minorHAnsi"/>
          <w:color w:val="000000"/>
          <w:bdr w:val="none" w:sz="0" w:space="0" w:color="auto" w:frame="1"/>
        </w:rPr>
        <w:t xml:space="preserve"> resigned</w:t>
      </w:r>
      <w:r w:rsidR="00CE2D1F">
        <w:rPr>
          <w:rFonts w:eastAsia="Times New Roman" w:cstheme="minorHAnsi"/>
          <w:color w:val="000000"/>
          <w:bdr w:val="none" w:sz="0" w:space="0" w:color="auto" w:frame="1"/>
        </w:rPr>
        <w:t xml:space="preserve"> from her law professor job and </w:t>
      </w:r>
      <w:r>
        <w:rPr>
          <w:rFonts w:eastAsia="Times New Roman" w:cstheme="minorHAnsi"/>
          <w:color w:val="000000"/>
          <w:bdr w:val="none" w:sz="0" w:space="0" w:color="auto" w:frame="1"/>
        </w:rPr>
        <w:t>moved</w:t>
      </w:r>
      <w:r w:rsidR="00CE2D1F">
        <w:rPr>
          <w:rFonts w:eastAsia="Times New Roman" w:cstheme="minorHAnsi"/>
          <w:color w:val="000000"/>
          <w:bdr w:val="none" w:sz="0" w:space="0" w:color="auto" w:frame="1"/>
        </w:rPr>
        <w:t xml:space="preserve"> her family to the ranch. Daughter </w:t>
      </w:r>
      <w:r>
        <w:rPr>
          <w:rFonts w:eastAsia="Times New Roman" w:cstheme="minorHAnsi"/>
          <w:color w:val="000000"/>
          <w:bdr w:val="none" w:sz="0" w:space="0" w:color="auto" w:frame="1"/>
        </w:rPr>
        <w:t>worked</w:t>
      </w:r>
      <w:r w:rsidR="00CE2D1F">
        <w:rPr>
          <w:rFonts w:eastAsia="Times New Roman" w:cstheme="minorHAnsi"/>
          <w:color w:val="000000"/>
          <w:bdr w:val="none" w:sz="0" w:space="0" w:color="auto" w:frame="1"/>
        </w:rPr>
        <w:t xml:space="preserve"> at the ranch for several years until</w:t>
      </w:r>
      <w:r>
        <w:rPr>
          <w:rFonts w:eastAsia="Times New Roman" w:cstheme="minorHAnsi"/>
          <w:color w:val="000000"/>
          <w:bdr w:val="none" w:sz="0" w:space="0" w:color="auto" w:frame="1"/>
        </w:rPr>
        <w:t xml:space="preserve"> a dispute developed</w:t>
      </w:r>
      <w:r w:rsidR="00CE2D1F">
        <w:rPr>
          <w:rFonts w:eastAsia="Times New Roman" w:cstheme="minorHAnsi"/>
          <w:color w:val="000000"/>
          <w:bdr w:val="none" w:sz="0" w:space="0" w:color="auto" w:frame="1"/>
        </w:rPr>
        <w:t xml:space="preserve"> and</w:t>
      </w:r>
      <w:r>
        <w:rPr>
          <w:rFonts w:eastAsia="Times New Roman" w:cstheme="minorHAnsi"/>
          <w:color w:val="000000"/>
          <w:bdr w:val="none" w:sz="0" w:space="0" w:color="auto" w:frame="1"/>
        </w:rPr>
        <w:t xml:space="preserve"> Father told Daughter she was</w:t>
      </w:r>
      <w:r w:rsidR="00CE2D1F">
        <w:rPr>
          <w:rFonts w:eastAsia="Times New Roman" w:cstheme="minorHAnsi"/>
          <w:color w:val="000000"/>
          <w:bdr w:val="none" w:sz="0" w:space="0" w:color="auto" w:frame="1"/>
        </w:rPr>
        <w:t xml:space="preserve"> no longer needed at the ranch. </w:t>
      </w:r>
      <w:r>
        <w:rPr>
          <w:rFonts w:eastAsia="Times New Roman" w:cstheme="minorHAnsi"/>
          <w:color w:val="000000"/>
          <w:bdr w:val="none" w:sz="0" w:space="0" w:color="auto" w:frame="1"/>
        </w:rPr>
        <w:t xml:space="preserve">Daughter could </w:t>
      </w:r>
      <w:r w:rsidR="00CE2D1F">
        <w:rPr>
          <w:rFonts w:eastAsia="Times New Roman" w:cstheme="minorHAnsi"/>
          <w:color w:val="000000"/>
          <w:bdr w:val="none" w:sz="0" w:space="0" w:color="auto" w:frame="1"/>
        </w:rPr>
        <w:t>not get her f</w:t>
      </w:r>
      <w:r w:rsidR="00422808">
        <w:rPr>
          <w:rFonts w:eastAsia="Times New Roman" w:cstheme="minorHAnsi"/>
          <w:color w:val="000000"/>
          <w:bdr w:val="none" w:sz="0" w:space="0" w:color="auto" w:frame="1"/>
        </w:rPr>
        <w:t>ull</w:t>
      </w:r>
      <w:r w:rsidR="00051EB2">
        <w:rPr>
          <w:rFonts w:eastAsia="Times New Roman" w:cstheme="minorHAnsi"/>
          <w:color w:val="000000"/>
          <w:bdr w:val="none" w:sz="0" w:space="0" w:color="auto" w:frame="1"/>
        </w:rPr>
        <w:t>-</w:t>
      </w:r>
      <w:r w:rsidR="00422808">
        <w:rPr>
          <w:rFonts w:eastAsia="Times New Roman" w:cstheme="minorHAnsi"/>
          <w:color w:val="000000"/>
          <w:bdr w:val="none" w:sz="0" w:space="0" w:color="auto" w:frame="1"/>
        </w:rPr>
        <w:t>time fac</w:t>
      </w:r>
      <w:r>
        <w:rPr>
          <w:rFonts w:eastAsia="Times New Roman" w:cstheme="minorHAnsi"/>
          <w:color w:val="000000"/>
          <w:bdr w:val="none" w:sz="0" w:space="0" w:color="auto" w:frame="1"/>
        </w:rPr>
        <w:t>ulty position back. Father sold the ranch and left</w:t>
      </w:r>
      <w:r w:rsidR="00422808">
        <w:rPr>
          <w:rFonts w:eastAsia="Times New Roman" w:cstheme="minorHAnsi"/>
          <w:color w:val="000000"/>
          <w:bdr w:val="none" w:sz="0" w:space="0" w:color="auto" w:frame="1"/>
        </w:rPr>
        <w:t xml:space="preserve"> the proceeds to a charitable trust, disinheriting Daughter. Daughter would be unable to bring suit here for breach of contract as there is no bargained</w:t>
      </w:r>
      <w:r w:rsidR="00EB4F7B">
        <w:rPr>
          <w:rFonts w:eastAsia="Times New Roman" w:cstheme="minorHAnsi"/>
          <w:color w:val="000000"/>
          <w:bdr w:val="none" w:sz="0" w:space="0" w:color="auto" w:frame="1"/>
        </w:rPr>
        <w:t>-</w:t>
      </w:r>
      <w:r w:rsidR="00422808">
        <w:rPr>
          <w:rFonts w:eastAsia="Times New Roman" w:cstheme="minorHAnsi"/>
          <w:color w:val="000000"/>
          <w:bdr w:val="none" w:sz="0" w:space="0" w:color="auto" w:frame="1"/>
        </w:rPr>
        <w:t>for consideration. Father did not seek Daughter</w:t>
      </w:r>
      <w:r w:rsidR="00EB4F7B">
        <w:rPr>
          <w:rFonts w:eastAsia="Times New Roman" w:cstheme="minorHAnsi"/>
          <w:color w:val="000000"/>
          <w:bdr w:val="none" w:sz="0" w:space="0" w:color="auto" w:frame="1"/>
        </w:rPr>
        <w:t>’s</w:t>
      </w:r>
      <w:r w:rsidR="00422808">
        <w:rPr>
          <w:rFonts w:eastAsia="Times New Roman" w:cstheme="minorHAnsi"/>
          <w:color w:val="000000"/>
          <w:bdr w:val="none" w:sz="0" w:space="0" w:color="auto" w:frame="1"/>
        </w:rPr>
        <w:t xml:space="preserve"> moving to the ranch in exchange for a promise to leave the ranch to her on his death. </w:t>
      </w:r>
      <w:proofErr w:type="gramStart"/>
      <w:r w:rsidR="00422808">
        <w:rPr>
          <w:rFonts w:eastAsia="Times New Roman" w:cstheme="minorHAnsi"/>
          <w:color w:val="000000"/>
          <w:bdr w:val="none" w:sz="0" w:space="0" w:color="auto" w:frame="1"/>
        </w:rPr>
        <w:t>Yet,</w:t>
      </w:r>
      <w:proofErr w:type="gramEnd"/>
      <w:r w:rsidR="00422808">
        <w:rPr>
          <w:rFonts w:eastAsia="Times New Roman" w:cstheme="minorHAnsi"/>
          <w:color w:val="000000"/>
          <w:bdr w:val="none" w:sz="0" w:space="0" w:color="auto" w:frame="1"/>
        </w:rPr>
        <w:t xml:space="preserve"> should </w:t>
      </w:r>
      <w:r>
        <w:rPr>
          <w:rFonts w:eastAsia="Times New Roman" w:cstheme="minorHAnsi"/>
          <w:color w:val="000000"/>
          <w:bdr w:val="none" w:sz="0" w:space="0" w:color="auto" w:frame="1"/>
        </w:rPr>
        <w:t>the court</w:t>
      </w:r>
      <w:r w:rsidR="00422808">
        <w:rPr>
          <w:rFonts w:eastAsia="Times New Roman" w:cstheme="minorHAnsi"/>
          <w:color w:val="000000"/>
          <w:bdr w:val="none" w:sz="0" w:space="0" w:color="auto" w:frame="1"/>
        </w:rPr>
        <w:t xml:space="preserve"> enforce the promise by Father due to the reliance by Daughter? The </w:t>
      </w:r>
      <w:r>
        <w:rPr>
          <w:rFonts w:eastAsia="Times New Roman" w:cstheme="minorHAnsi"/>
          <w:color w:val="000000"/>
          <w:bdr w:val="none" w:sz="0" w:space="0" w:color="auto" w:frame="1"/>
        </w:rPr>
        <w:t>trial court granted summary judgment to Father, but the court of appeals reversed, concluding “</w:t>
      </w:r>
      <w:r w:rsidRPr="006537DE">
        <w:rPr>
          <w:rFonts w:eastAsia="Times New Roman" w:cstheme="minorHAnsi"/>
          <w:color w:val="000000"/>
          <w:bdr w:val="none" w:sz="0" w:space="0" w:color="auto" w:frame="1"/>
        </w:rPr>
        <w:t>a factfinder could conclud</w:t>
      </w:r>
      <w:r>
        <w:rPr>
          <w:rFonts w:eastAsia="Times New Roman" w:cstheme="minorHAnsi"/>
          <w:color w:val="000000"/>
          <w:bdr w:val="none" w:sz="0" w:space="0" w:color="auto" w:frame="1"/>
        </w:rPr>
        <w:t>e she reasonably relied on [Father’s]</w:t>
      </w:r>
      <w:r w:rsidRPr="006537DE">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 . .</w:t>
      </w:r>
      <w:r w:rsidRPr="006537DE">
        <w:rPr>
          <w:rFonts w:eastAsia="Times New Roman" w:cstheme="minorHAnsi"/>
          <w:color w:val="000000"/>
          <w:bdr w:val="none" w:sz="0" w:space="0" w:color="auto" w:frame="1"/>
        </w:rPr>
        <w:t xml:space="preserve"> promise and </w:t>
      </w:r>
      <w:r>
        <w:rPr>
          <w:rFonts w:eastAsia="Times New Roman" w:cstheme="minorHAnsi"/>
          <w:color w:val="000000"/>
          <w:bdr w:val="none" w:sz="0" w:space="0" w:color="auto" w:frame="1"/>
        </w:rPr>
        <w:t>[Father]</w:t>
      </w:r>
      <w:r w:rsidRPr="006537DE">
        <w:rPr>
          <w:rFonts w:eastAsia="Times New Roman" w:cstheme="minorHAnsi"/>
          <w:color w:val="000000"/>
          <w:bdr w:val="none" w:sz="0" w:space="0" w:color="auto" w:frame="1"/>
        </w:rPr>
        <w:t xml:space="preserve"> reasonably could have anticipated that reliance</w:t>
      </w:r>
      <w:r w:rsidR="00422808">
        <w:rPr>
          <w:rFonts w:eastAsia="Times New Roman" w:cstheme="minorHAnsi"/>
          <w:color w:val="000000"/>
          <w:bdr w:val="none" w:sz="0" w:space="0" w:color="auto" w:frame="1"/>
        </w:rPr>
        <w:t>.</w:t>
      </w:r>
      <w:r>
        <w:rPr>
          <w:rFonts w:eastAsia="Times New Roman" w:cstheme="minorHAnsi"/>
          <w:color w:val="000000"/>
          <w:bdr w:val="none" w:sz="0" w:space="0" w:color="auto" w:frame="1"/>
        </w:rPr>
        <w:t>” Of course, Daughter would need to prove her case at trial.</w:t>
      </w:r>
    </w:p>
    <w:p w14:paraId="7082C480" w14:textId="3DFFE35D" w:rsidR="00BF5AC0" w:rsidRDefault="000C296C" w:rsidP="0042280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Sometimes, a question arises regarding promises of charitable donations. For instance, if Alumna promises to pay School $50,000, it is doubtful that there is consideration here in the absence of some indication that there is anything bargained for. The $50,000 is simply a promise to make a gift to School. If School relies on the promise and creates a garden, however, School might be able to assert recovery based on promissory estoppel. </w:t>
      </w:r>
      <w:r w:rsidR="00BF5AC0">
        <w:rPr>
          <w:rFonts w:eastAsia="Times New Roman" w:cstheme="minorHAnsi"/>
          <w:color w:val="000000"/>
          <w:bdr w:val="none" w:sz="0" w:space="0" w:color="auto" w:frame="1"/>
        </w:rPr>
        <w:t>Notably, Restatement §</w:t>
      </w:r>
      <w:r w:rsidR="00F17B93">
        <w:rPr>
          <w:rFonts w:eastAsia="Times New Roman" w:cstheme="minorHAnsi"/>
          <w:color w:val="000000"/>
          <w:bdr w:val="none" w:sz="0" w:space="0" w:color="auto" w:frame="1"/>
        </w:rPr>
        <w:t xml:space="preserve"> </w:t>
      </w:r>
      <w:r w:rsidR="00BF5AC0">
        <w:rPr>
          <w:rFonts w:eastAsia="Times New Roman" w:cstheme="minorHAnsi"/>
          <w:color w:val="000000"/>
          <w:bdr w:val="none" w:sz="0" w:space="0" w:color="auto" w:frame="1"/>
        </w:rPr>
        <w:t>90</w:t>
      </w:r>
      <w:r>
        <w:rPr>
          <w:rFonts w:eastAsia="Times New Roman" w:cstheme="minorHAnsi"/>
          <w:color w:val="000000"/>
          <w:bdr w:val="none" w:sz="0" w:space="0" w:color="auto" w:frame="1"/>
        </w:rPr>
        <w:t xml:space="preserve">(2) </w:t>
      </w:r>
      <w:r w:rsidR="00BF5AC0">
        <w:rPr>
          <w:rFonts w:eastAsia="Times New Roman" w:cstheme="minorHAnsi"/>
          <w:color w:val="000000"/>
          <w:bdr w:val="none" w:sz="0" w:space="0" w:color="auto" w:frame="1"/>
        </w:rPr>
        <w:t xml:space="preserve">validates </w:t>
      </w:r>
      <w:r>
        <w:rPr>
          <w:rFonts w:eastAsia="Times New Roman" w:cstheme="minorHAnsi"/>
          <w:color w:val="000000"/>
          <w:bdr w:val="none" w:sz="0" w:space="0" w:color="auto" w:frame="1"/>
        </w:rPr>
        <w:t>a promise</w:t>
      </w:r>
      <w:r w:rsidR="00BF5AC0">
        <w:rPr>
          <w:rFonts w:eastAsia="Times New Roman" w:cstheme="minorHAnsi"/>
          <w:color w:val="000000"/>
          <w:bdr w:val="none" w:sz="0" w:space="0" w:color="auto" w:frame="1"/>
        </w:rPr>
        <w:t xml:space="preserve"> of a charitable subscription without </w:t>
      </w:r>
      <w:r w:rsidR="00F17B93">
        <w:rPr>
          <w:rFonts w:eastAsia="Times New Roman" w:cstheme="minorHAnsi"/>
          <w:color w:val="000000"/>
          <w:bdr w:val="none" w:sz="0" w:space="0" w:color="auto" w:frame="1"/>
        </w:rPr>
        <w:t xml:space="preserve">the </w:t>
      </w:r>
      <w:r w:rsidR="00BF5AC0">
        <w:rPr>
          <w:rFonts w:eastAsia="Times New Roman" w:cstheme="minorHAnsi"/>
          <w:color w:val="000000"/>
          <w:bdr w:val="none" w:sz="0" w:space="0" w:color="auto" w:frame="1"/>
        </w:rPr>
        <w:t xml:space="preserve">need for the </w:t>
      </w:r>
      <w:proofErr w:type="spellStart"/>
      <w:r w:rsidR="00BF5AC0">
        <w:rPr>
          <w:rFonts w:eastAsia="Times New Roman" w:cstheme="minorHAnsi"/>
          <w:color w:val="000000"/>
          <w:bdr w:val="none" w:sz="0" w:space="0" w:color="auto" w:frame="1"/>
        </w:rPr>
        <w:t>promisee</w:t>
      </w:r>
      <w:proofErr w:type="spellEnd"/>
      <w:r w:rsidR="00BF5AC0">
        <w:rPr>
          <w:rFonts w:eastAsia="Times New Roman" w:cstheme="minorHAnsi"/>
          <w:color w:val="000000"/>
          <w:bdr w:val="none" w:sz="0" w:space="0" w:color="auto" w:frame="1"/>
        </w:rPr>
        <w:t xml:space="preserve"> to prove reliance.</w:t>
      </w:r>
      <w:r>
        <w:rPr>
          <w:rFonts w:eastAsia="Times New Roman" w:cstheme="minorHAnsi"/>
          <w:color w:val="000000"/>
          <w:bdr w:val="none" w:sz="0" w:space="0" w:color="auto" w:frame="1"/>
        </w:rPr>
        <w:t xml:space="preserve"> Accordingly, if a court adopted that provision (and not all </w:t>
      </w:r>
      <w:r w:rsidR="00051EB2">
        <w:rPr>
          <w:rFonts w:eastAsia="Times New Roman" w:cstheme="minorHAnsi"/>
          <w:color w:val="000000"/>
          <w:bdr w:val="none" w:sz="0" w:space="0" w:color="auto" w:frame="1"/>
        </w:rPr>
        <w:t>have</w:t>
      </w:r>
      <w:r>
        <w:rPr>
          <w:rFonts w:eastAsia="Times New Roman" w:cstheme="minorHAnsi"/>
          <w:color w:val="000000"/>
          <w:bdr w:val="none" w:sz="0" w:space="0" w:color="auto" w:frame="1"/>
        </w:rPr>
        <w:t>), then the promise of Alumna for the $50,000 to School would be enforceable even in the absence of reliance by School.</w:t>
      </w:r>
    </w:p>
    <w:p w14:paraId="5A5558AA" w14:textId="7B002F87" w:rsidR="004216A8" w:rsidRDefault="000C296C" w:rsidP="00560F2C">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Before concluding, </w:t>
      </w:r>
      <w:r w:rsidR="0064540F">
        <w:rPr>
          <w:rFonts w:eastAsia="Times New Roman" w:cstheme="minorHAnsi"/>
          <w:color w:val="000000"/>
          <w:bdr w:val="none" w:sz="0" w:space="0" w:color="auto" w:frame="1"/>
        </w:rPr>
        <w:t>let’s briefly address the form of remedy</w:t>
      </w:r>
      <w:r w:rsidR="00051EB2">
        <w:rPr>
          <w:rFonts w:eastAsia="Times New Roman" w:cstheme="minorHAnsi"/>
          <w:color w:val="000000"/>
          <w:bdr w:val="none" w:sz="0" w:space="0" w:color="auto" w:frame="1"/>
        </w:rPr>
        <w:t xml:space="preserve"> permitted</w:t>
      </w:r>
      <w:r w:rsidR="0064540F">
        <w:rPr>
          <w:rFonts w:eastAsia="Times New Roman" w:cstheme="minorHAnsi"/>
          <w:color w:val="000000"/>
          <w:bdr w:val="none" w:sz="0" w:space="0" w:color="auto" w:frame="1"/>
        </w:rPr>
        <w:t xml:space="preserve"> in cases based upon reliance. Restatement §</w:t>
      </w:r>
      <w:r w:rsidR="00F17B93">
        <w:rPr>
          <w:rFonts w:eastAsia="Times New Roman" w:cstheme="minorHAnsi"/>
          <w:color w:val="000000"/>
          <w:bdr w:val="none" w:sz="0" w:space="0" w:color="auto" w:frame="1"/>
        </w:rPr>
        <w:t xml:space="preserve"> </w:t>
      </w:r>
      <w:r w:rsidR="0064540F">
        <w:rPr>
          <w:rFonts w:eastAsia="Times New Roman" w:cstheme="minorHAnsi"/>
          <w:color w:val="000000"/>
          <w:bdr w:val="none" w:sz="0" w:space="0" w:color="auto" w:frame="1"/>
        </w:rPr>
        <w:t xml:space="preserve">90 directs that </w:t>
      </w:r>
      <w:r w:rsidR="00EB4F7B">
        <w:rPr>
          <w:rFonts w:eastAsia="Times New Roman" w:cstheme="minorHAnsi"/>
          <w:color w:val="000000"/>
          <w:bdr w:val="none" w:sz="0" w:space="0" w:color="auto" w:frame="1"/>
        </w:rPr>
        <w:t xml:space="preserve">the </w:t>
      </w:r>
      <w:r w:rsidR="0064540F">
        <w:rPr>
          <w:rFonts w:eastAsia="Times New Roman" w:cstheme="minorHAnsi"/>
          <w:color w:val="000000"/>
          <w:bdr w:val="none" w:sz="0" w:space="0" w:color="auto" w:frame="1"/>
        </w:rPr>
        <w:t>remed</w:t>
      </w:r>
      <w:r w:rsidR="007A7D6F">
        <w:rPr>
          <w:rFonts w:eastAsia="Times New Roman" w:cstheme="minorHAnsi"/>
          <w:color w:val="000000"/>
          <w:bdr w:val="none" w:sz="0" w:space="0" w:color="auto" w:frame="1"/>
        </w:rPr>
        <w:t>y in a case based upon reliance</w:t>
      </w:r>
      <w:r w:rsidR="0064540F">
        <w:rPr>
          <w:rFonts w:eastAsia="Times New Roman" w:cstheme="minorHAnsi"/>
          <w:color w:val="000000"/>
          <w:bdr w:val="none" w:sz="0" w:space="0" w:color="auto" w:frame="1"/>
        </w:rPr>
        <w:t xml:space="preserve"> “may be limited as justice requires.” In the </w:t>
      </w:r>
      <w:r w:rsidR="0064540F" w:rsidRPr="0064540F">
        <w:rPr>
          <w:rFonts w:eastAsia="Times New Roman" w:cstheme="minorHAnsi"/>
          <w:i/>
          <w:color w:val="000000"/>
          <w:bdr w:val="none" w:sz="0" w:space="0" w:color="auto" w:frame="1"/>
        </w:rPr>
        <w:t xml:space="preserve">Ricketts </w:t>
      </w:r>
      <w:r w:rsidR="0064540F">
        <w:rPr>
          <w:rFonts w:eastAsia="Times New Roman" w:cstheme="minorHAnsi"/>
          <w:color w:val="000000"/>
          <w:bdr w:val="none" w:sz="0" w:space="0" w:color="auto" w:frame="1"/>
        </w:rPr>
        <w:t>case, the Supreme Court of Nebraska enforced the promise of the grandfather in full and awarded Katie the $2</w:t>
      </w:r>
      <w:r w:rsidR="007F3300">
        <w:rPr>
          <w:rFonts w:eastAsia="Times New Roman" w:cstheme="minorHAnsi"/>
          <w:color w:val="000000"/>
          <w:bdr w:val="none" w:sz="0" w:space="0" w:color="auto" w:frame="1"/>
        </w:rPr>
        <w:t>,</w:t>
      </w:r>
      <w:r w:rsidR="0064540F">
        <w:rPr>
          <w:rFonts w:eastAsia="Times New Roman" w:cstheme="minorHAnsi"/>
          <w:color w:val="000000"/>
          <w:bdr w:val="none" w:sz="0" w:space="0" w:color="auto" w:frame="1"/>
        </w:rPr>
        <w:t xml:space="preserve">000 under the promissory note. In the </w:t>
      </w:r>
      <w:r w:rsidR="0064540F" w:rsidRPr="007C2BCB">
        <w:rPr>
          <w:rFonts w:eastAsia="Times New Roman" w:cstheme="minorHAnsi"/>
          <w:i/>
          <w:color w:val="000000"/>
          <w:bdr w:val="none" w:sz="0" w:space="0" w:color="auto" w:frame="1"/>
        </w:rPr>
        <w:t>Bouton</w:t>
      </w:r>
      <w:r w:rsidR="0064540F">
        <w:rPr>
          <w:rFonts w:eastAsia="Times New Roman" w:cstheme="minorHAnsi"/>
          <w:color w:val="000000"/>
          <w:bdr w:val="none" w:sz="0" w:space="0" w:color="auto" w:frame="1"/>
        </w:rPr>
        <w:t xml:space="preserve"> case, however, the court explained that if Daughter prevailed on her claim, the proper measure of damages would be the amount to which she relied on the promise of Father. That is, the amount of her lost employment as a law professor. </w:t>
      </w:r>
      <w:r w:rsidR="004216A8">
        <w:rPr>
          <w:rFonts w:eastAsia="Times New Roman" w:cstheme="minorHAnsi"/>
          <w:color w:val="000000"/>
          <w:bdr w:val="none" w:sz="0" w:space="0" w:color="auto" w:frame="1"/>
        </w:rPr>
        <w:t>Recall Illustration 1 from earlier, but with a change</w:t>
      </w:r>
      <w:r w:rsidR="008E5BBA">
        <w:rPr>
          <w:rFonts w:eastAsia="Times New Roman" w:cstheme="minorHAnsi"/>
          <w:color w:val="000000"/>
          <w:bdr w:val="none" w:sz="0" w:space="0" w:color="auto" w:frame="1"/>
        </w:rPr>
        <w:t xml:space="preserve">. </w:t>
      </w:r>
      <w:r w:rsidR="004216A8" w:rsidRPr="00790409">
        <w:rPr>
          <w:rFonts w:eastAsia="Times New Roman" w:cstheme="minorHAnsi"/>
          <w:color w:val="000000"/>
          <w:bdr w:val="none" w:sz="0" w:space="0" w:color="auto" w:frame="1"/>
        </w:rPr>
        <w:t>A, knowing that B is going to college, promises B that A will give him $5,000 on completion of his course. B goes to college</w:t>
      </w:r>
      <w:r w:rsidR="004216A8">
        <w:rPr>
          <w:rFonts w:eastAsia="Times New Roman" w:cstheme="minorHAnsi"/>
          <w:color w:val="000000"/>
          <w:bdr w:val="none" w:sz="0" w:space="0" w:color="auto" w:frame="1"/>
        </w:rPr>
        <w:t xml:space="preserve"> and spends $3</w:t>
      </w:r>
      <w:r w:rsidR="007F3300">
        <w:rPr>
          <w:rFonts w:eastAsia="Times New Roman" w:cstheme="minorHAnsi"/>
          <w:color w:val="000000"/>
          <w:bdr w:val="none" w:sz="0" w:space="0" w:color="auto" w:frame="1"/>
        </w:rPr>
        <w:t>,</w:t>
      </w:r>
      <w:r w:rsidR="004216A8">
        <w:rPr>
          <w:rFonts w:eastAsia="Times New Roman" w:cstheme="minorHAnsi"/>
          <w:color w:val="000000"/>
          <w:bdr w:val="none" w:sz="0" w:space="0" w:color="auto" w:frame="1"/>
        </w:rPr>
        <w:t>000</w:t>
      </w:r>
      <w:r w:rsidR="004216A8" w:rsidRPr="00790409">
        <w:rPr>
          <w:rFonts w:eastAsia="Times New Roman" w:cstheme="minorHAnsi"/>
          <w:color w:val="000000"/>
          <w:bdr w:val="none" w:sz="0" w:space="0" w:color="auto" w:frame="1"/>
        </w:rPr>
        <w:t xml:space="preserve"> </w:t>
      </w:r>
      <w:r w:rsidR="004216A8" w:rsidRPr="00790409">
        <w:rPr>
          <w:rFonts w:eastAsia="Times New Roman" w:cstheme="minorHAnsi"/>
          <w:color w:val="000000"/>
          <w:bdr w:val="none" w:sz="0" w:space="0" w:color="auto" w:frame="1"/>
        </w:rPr>
        <w:lastRenderedPageBreak/>
        <w:t xml:space="preserve">for college expenses. </w:t>
      </w:r>
      <w:r w:rsidR="004216A8">
        <w:rPr>
          <w:rFonts w:eastAsia="Times New Roman" w:cstheme="minorHAnsi"/>
          <w:color w:val="000000"/>
          <w:bdr w:val="none" w:sz="0" w:space="0" w:color="auto" w:frame="1"/>
        </w:rPr>
        <w:t>Under these facts, the promise to pay will likely only be enforced to the extent of the amount spent in reliance, here $3</w:t>
      </w:r>
      <w:r w:rsidR="007F3300">
        <w:rPr>
          <w:rFonts w:eastAsia="Times New Roman" w:cstheme="minorHAnsi"/>
          <w:color w:val="000000"/>
          <w:bdr w:val="none" w:sz="0" w:space="0" w:color="auto" w:frame="1"/>
        </w:rPr>
        <w:t>,</w:t>
      </w:r>
      <w:r w:rsidR="004216A8">
        <w:rPr>
          <w:rFonts w:eastAsia="Times New Roman" w:cstheme="minorHAnsi"/>
          <w:color w:val="000000"/>
          <w:bdr w:val="none" w:sz="0" w:space="0" w:color="auto" w:frame="1"/>
        </w:rPr>
        <w:t xml:space="preserve">000. </w:t>
      </w:r>
      <w:r w:rsidR="00560F2C">
        <w:rPr>
          <w:rFonts w:eastAsia="Times New Roman" w:cstheme="minorHAnsi"/>
          <w:color w:val="000000"/>
          <w:bdr w:val="none" w:sz="0" w:space="0" w:color="auto" w:frame="1"/>
        </w:rPr>
        <w:t>Whether a court will award a full measure of damages or only an amount based on the reliance on the promise can differ “as justice requires.”</w:t>
      </w:r>
    </w:p>
    <w:p w14:paraId="52CF7383" w14:textId="512C427B" w:rsidR="0011085A" w:rsidRPr="00D725F8" w:rsidRDefault="0011085A" w:rsidP="00C52D7D">
      <w:pPr>
        <w:jc w:val="both"/>
        <w:rPr>
          <w:rFonts w:cstheme="minorHAnsi"/>
        </w:rPr>
      </w:pPr>
      <w:r w:rsidRPr="00D725F8">
        <w:rPr>
          <w:rFonts w:cstheme="minorHAnsi"/>
        </w:rPr>
        <w:t xml:space="preserve">At this point, you should be able to explain that </w:t>
      </w:r>
      <w:r w:rsidR="003D6471">
        <w:rPr>
          <w:rFonts w:cstheme="minorHAnsi"/>
        </w:rPr>
        <w:t xml:space="preserve">in order for there to be a contract, there must be consideration or another justification for enforcing the agreement. </w:t>
      </w:r>
      <w:r w:rsidR="007D683F">
        <w:rPr>
          <w:rFonts w:cstheme="minorHAnsi"/>
        </w:rPr>
        <w:t xml:space="preserve">You should </w:t>
      </w:r>
      <w:r w:rsidR="000700FD">
        <w:rPr>
          <w:rFonts w:cstheme="minorHAnsi"/>
        </w:rPr>
        <w:t xml:space="preserve">be able to </w:t>
      </w:r>
      <w:r w:rsidR="007D683F">
        <w:rPr>
          <w:rFonts w:cstheme="minorHAnsi"/>
        </w:rPr>
        <w:t>explain</w:t>
      </w:r>
      <w:r w:rsidR="003D6471">
        <w:rPr>
          <w:rFonts w:cstheme="minorHAnsi"/>
        </w:rPr>
        <w:t xml:space="preserve"> that </w:t>
      </w:r>
      <w:r w:rsidR="00570C72">
        <w:rPr>
          <w:rFonts w:cstheme="minorHAnsi"/>
        </w:rPr>
        <w:t xml:space="preserve">promises </w:t>
      </w:r>
      <w:r w:rsidR="007A7D6F">
        <w:rPr>
          <w:rFonts w:cstheme="minorHAnsi"/>
        </w:rPr>
        <w:t>tha</w:t>
      </w:r>
      <w:r w:rsidR="00570C72">
        <w:rPr>
          <w:rFonts w:cstheme="minorHAnsi"/>
        </w:rPr>
        <w:t>t are not supported by consideration</w:t>
      </w:r>
      <w:r w:rsidR="007A7D6F">
        <w:rPr>
          <w:rFonts w:cstheme="minorHAnsi"/>
        </w:rPr>
        <w:t xml:space="preserve"> may be enforceable based upon reliance</w:t>
      </w:r>
      <w:r w:rsidR="00570C72">
        <w:rPr>
          <w:rFonts w:cstheme="minorHAnsi"/>
        </w:rPr>
        <w:t xml:space="preserve">. </w:t>
      </w:r>
      <w:r w:rsidR="007D683F" w:rsidRPr="00D725F8">
        <w:rPr>
          <w:rFonts w:cstheme="minorHAnsi"/>
        </w:rPr>
        <w:t xml:space="preserve">You should be able to explain and apply the </w:t>
      </w:r>
      <w:r w:rsidR="007D683F">
        <w:rPr>
          <w:rFonts w:cstheme="minorHAnsi"/>
        </w:rPr>
        <w:t xml:space="preserve">rule for </w:t>
      </w:r>
      <w:r w:rsidR="007A7D6F">
        <w:rPr>
          <w:rFonts w:cstheme="minorHAnsi"/>
        </w:rPr>
        <w:t>promissory estoppel</w:t>
      </w:r>
      <w:r w:rsidR="00560F2C">
        <w:rPr>
          <w:rFonts w:cstheme="minorHAnsi"/>
        </w:rPr>
        <w:t>,</w:t>
      </w:r>
      <w:r w:rsidR="007A7D6F">
        <w:rPr>
          <w:rFonts w:cstheme="minorHAnsi"/>
        </w:rPr>
        <w:t xml:space="preserve"> </w:t>
      </w:r>
      <w:r w:rsidR="00AD2B53">
        <w:rPr>
          <w:rFonts w:cstheme="minorHAnsi"/>
        </w:rPr>
        <w:t xml:space="preserve">which </w:t>
      </w:r>
      <w:r w:rsidR="007A7D6F">
        <w:rPr>
          <w:rFonts w:cstheme="minorHAnsi"/>
        </w:rPr>
        <w:t>requir</w:t>
      </w:r>
      <w:r w:rsidR="00AD2B53">
        <w:rPr>
          <w:rFonts w:cstheme="minorHAnsi"/>
        </w:rPr>
        <w:t>es</w:t>
      </w:r>
      <w:r w:rsidR="007A7D6F">
        <w:rPr>
          <w:rFonts w:cstheme="minorHAnsi"/>
        </w:rPr>
        <w:t>:</w:t>
      </w:r>
      <w:r w:rsidR="007A7D6F">
        <w:rPr>
          <w:rFonts w:eastAsia="Times New Roman" w:cstheme="minorHAnsi"/>
          <w:color w:val="000000"/>
          <w:bdr w:val="none" w:sz="0" w:space="0" w:color="auto" w:frame="1"/>
        </w:rPr>
        <w:t xml:space="preserve"> (</w:t>
      </w:r>
      <w:proofErr w:type="spellStart"/>
      <w:r w:rsidR="007A7D6F">
        <w:rPr>
          <w:rFonts w:eastAsia="Times New Roman" w:cstheme="minorHAnsi"/>
          <w:color w:val="000000"/>
          <w:bdr w:val="none" w:sz="0" w:space="0" w:color="auto" w:frame="1"/>
        </w:rPr>
        <w:t>i</w:t>
      </w:r>
      <w:proofErr w:type="spellEnd"/>
      <w:r w:rsidR="007A7D6F">
        <w:rPr>
          <w:rFonts w:eastAsia="Times New Roman" w:cstheme="minorHAnsi"/>
          <w:color w:val="000000"/>
          <w:bdr w:val="none" w:sz="0" w:space="0" w:color="auto" w:frame="1"/>
        </w:rPr>
        <w:t xml:space="preserve">) a promise; (ii) the promisor should reasonably expect to induce reliance of the </w:t>
      </w:r>
      <w:proofErr w:type="spellStart"/>
      <w:r w:rsidR="007A7D6F">
        <w:rPr>
          <w:rFonts w:eastAsia="Times New Roman" w:cstheme="minorHAnsi"/>
          <w:color w:val="000000"/>
          <w:bdr w:val="none" w:sz="0" w:space="0" w:color="auto" w:frame="1"/>
        </w:rPr>
        <w:t>promisee</w:t>
      </w:r>
      <w:proofErr w:type="spellEnd"/>
      <w:r w:rsidR="007A7D6F">
        <w:rPr>
          <w:rFonts w:eastAsia="Times New Roman" w:cstheme="minorHAnsi"/>
          <w:color w:val="000000"/>
          <w:bdr w:val="none" w:sz="0" w:space="0" w:color="auto" w:frame="1"/>
        </w:rPr>
        <w:t xml:space="preserve"> or a third party; (iii) the </w:t>
      </w:r>
      <w:proofErr w:type="spellStart"/>
      <w:r w:rsidR="007A7D6F">
        <w:rPr>
          <w:rFonts w:eastAsia="Times New Roman" w:cstheme="minorHAnsi"/>
          <w:color w:val="000000"/>
          <w:bdr w:val="none" w:sz="0" w:space="0" w:color="auto" w:frame="1"/>
        </w:rPr>
        <w:t>promisee</w:t>
      </w:r>
      <w:proofErr w:type="spellEnd"/>
      <w:r w:rsidR="007A7D6F">
        <w:rPr>
          <w:rFonts w:eastAsia="Times New Roman" w:cstheme="minorHAnsi"/>
          <w:color w:val="000000"/>
          <w:bdr w:val="none" w:sz="0" w:space="0" w:color="auto" w:frame="1"/>
        </w:rPr>
        <w:t xml:space="preserve"> or the third party does rely; and (iv) justice requires enforcement of the promise. </w:t>
      </w:r>
      <w:r w:rsidRPr="00D725F8">
        <w:rPr>
          <w:rFonts w:cstheme="minorHAnsi"/>
        </w:rPr>
        <w:t>You should be</w:t>
      </w:r>
      <w:r w:rsidR="003D6471">
        <w:rPr>
          <w:rFonts w:cstheme="minorHAnsi"/>
        </w:rPr>
        <w:t xml:space="preserve"> able to </w:t>
      </w:r>
      <w:r w:rsidR="00ED3445">
        <w:rPr>
          <w:rFonts w:cstheme="minorHAnsi"/>
        </w:rPr>
        <w:t xml:space="preserve">apply this rule to cases involving charitable promises, but also recognize that some courts may not require reliance in order to enforce charitable subscriptions. Finally, you should be able to explain that the remedy in promissory </w:t>
      </w:r>
      <w:r w:rsidR="00AD2B53">
        <w:rPr>
          <w:rFonts w:cstheme="minorHAnsi"/>
        </w:rPr>
        <w:t xml:space="preserve">estoppel </w:t>
      </w:r>
      <w:r w:rsidR="00ED3445">
        <w:rPr>
          <w:rFonts w:cstheme="minorHAnsi"/>
        </w:rPr>
        <w:t xml:space="preserve">cases may be either </w:t>
      </w:r>
      <w:r w:rsidR="004258A6">
        <w:rPr>
          <w:rFonts w:cstheme="minorHAnsi"/>
        </w:rPr>
        <w:t xml:space="preserve">the full amount that was promised </w:t>
      </w:r>
      <w:r w:rsidR="00ED3445">
        <w:rPr>
          <w:rFonts w:cstheme="minorHAnsi"/>
        </w:rPr>
        <w:t xml:space="preserve">or damages based upon the reliance, depending </w:t>
      </w:r>
      <w:r w:rsidR="007B2D46">
        <w:rPr>
          <w:rFonts w:cstheme="minorHAnsi"/>
        </w:rPr>
        <w:t>up</w:t>
      </w:r>
      <w:r w:rsidR="00ED3445">
        <w:rPr>
          <w:rFonts w:cstheme="minorHAnsi"/>
        </w:rPr>
        <w:t xml:space="preserve">on the facts of the case. </w:t>
      </w:r>
    </w:p>
    <w:p w14:paraId="42CEBDCE" w14:textId="32D074F5" w:rsidR="0011085A" w:rsidRPr="00D725F8" w:rsidRDefault="0011085A" w:rsidP="0011085A">
      <w:pPr>
        <w:jc w:val="both"/>
        <w:rPr>
          <w:rFonts w:cstheme="minorHAnsi"/>
        </w:rPr>
      </w:pPr>
      <w:r w:rsidRPr="00D725F8">
        <w:rPr>
          <w:rFonts w:cstheme="minorHAnsi"/>
        </w:rPr>
        <w:t xml:space="preserve">I hope you’ve enjoyed this podcast on </w:t>
      </w:r>
      <w:r w:rsidR="004258A6">
        <w:rPr>
          <w:rFonts w:cstheme="minorHAnsi"/>
        </w:rPr>
        <w:t>Reliance (Promissory Estoppel)</w:t>
      </w:r>
      <w:r w:rsidRPr="00D725F8">
        <w:rPr>
          <w:rFonts w:cstheme="minorHAnsi"/>
        </w:rPr>
        <w:t>.</w:t>
      </w:r>
    </w:p>
    <w:p w14:paraId="10545B16" w14:textId="77777777" w:rsidR="0011085A" w:rsidRPr="00D725F8" w:rsidRDefault="0011085A" w:rsidP="0011085A">
      <w:pPr>
        <w:jc w:val="both"/>
        <w:rPr>
          <w:rFonts w:cstheme="minorHAnsi"/>
        </w:rPr>
      </w:pPr>
      <w:proofErr w:type="spellStart"/>
      <w:r w:rsidRPr="00D725F8">
        <w:rPr>
          <w:rFonts w:cstheme="minorHAnsi"/>
        </w:rPr>
        <w:t>Lawdibles</w:t>
      </w:r>
      <w:proofErr w:type="spellEnd"/>
      <w:r w:rsidRPr="00D725F8">
        <w:rPr>
          <w:rFonts w:cstheme="minorHAnsi"/>
        </w:rPr>
        <w:t xml:space="preserve"> are produced and distributed by CALI, The Center for Computer-Assisted Legal Instruction. Find more </w:t>
      </w:r>
      <w:proofErr w:type="spellStart"/>
      <w:r w:rsidRPr="00D725F8">
        <w:rPr>
          <w:rFonts w:cstheme="minorHAnsi"/>
        </w:rPr>
        <w:t>Lawdibles</w:t>
      </w:r>
      <w:proofErr w:type="spellEnd"/>
      <w:r w:rsidRPr="00D725F8">
        <w:rPr>
          <w:rFonts w:cstheme="minorHAnsi"/>
        </w:rPr>
        <w:t xml:space="preserve"> at www.cali.org/lawdibles. Send your questions and feedback to lawdibles@cali.org. The </w:t>
      </w:r>
      <w:proofErr w:type="spellStart"/>
      <w:r w:rsidRPr="00D725F8">
        <w:rPr>
          <w:rFonts w:cstheme="minorHAnsi"/>
        </w:rPr>
        <w:t>Lawdibles</w:t>
      </w:r>
      <w:proofErr w:type="spellEnd"/>
      <w:r w:rsidRPr="00D725F8">
        <w:rPr>
          <w:rFonts w:cstheme="minorHAnsi"/>
        </w:rPr>
        <w:t xml:space="preserve"> theme music is “Ask Me No Question” by </w:t>
      </w:r>
      <w:hyperlink r:id="rId6" w:history="1">
        <w:r w:rsidRPr="00D725F8">
          <w:rPr>
            <w:rStyle w:val="Hyperlink"/>
            <w:rFonts w:cstheme="minorHAnsi"/>
          </w:rPr>
          <w:t>Learning Music</w:t>
        </w:r>
      </w:hyperlink>
      <w:r w:rsidRPr="00D725F8">
        <w:rPr>
          <w:rFonts w:cstheme="minorHAnsi"/>
        </w:rPr>
        <w:t xml:space="preserve">. </w:t>
      </w:r>
      <w:proofErr w:type="spellStart"/>
      <w:r w:rsidRPr="00D725F8">
        <w:rPr>
          <w:rFonts w:cstheme="minorHAnsi"/>
        </w:rPr>
        <w:t>Lawdibles</w:t>
      </w:r>
      <w:proofErr w:type="spellEnd"/>
      <w:r w:rsidRPr="00D725F8">
        <w:rPr>
          <w:rFonts w:cstheme="minorHAnsi"/>
        </w:rPr>
        <w:t xml:space="preserve"> are for educational purposes only. Please seek an attorney if you need legal advice.</w:t>
      </w:r>
    </w:p>
    <w:p w14:paraId="0F3706E7" w14:textId="29FF5867" w:rsidR="0011085A" w:rsidRPr="00D725F8" w:rsidRDefault="0011085A" w:rsidP="0011085A">
      <w:pPr>
        <w:jc w:val="both"/>
        <w:rPr>
          <w:rFonts w:cstheme="minorHAnsi"/>
        </w:rPr>
      </w:pPr>
      <w:r w:rsidRPr="00D725F8">
        <w:rPr>
          <w:rFonts w:cstheme="minorHAnsi"/>
        </w:rPr>
        <w:t xml:space="preserve">CREDIT: Ask Me No Question by Learning Music is licensed under an </w:t>
      </w:r>
      <w:hyperlink r:id="rId7" w:history="1">
        <w:r w:rsidRPr="00D725F8">
          <w:rPr>
            <w:rStyle w:val="Hyperlink"/>
            <w:rFonts w:cstheme="minorHAnsi"/>
          </w:rPr>
          <w:t>Attribution-Noncommercial-Share Alike 3.0 United States License.</w:t>
        </w:r>
      </w:hyperlink>
    </w:p>
    <w:p w14:paraId="7637B95F" w14:textId="77777777" w:rsidR="0011085A" w:rsidRPr="00D725F8" w:rsidRDefault="0011085A" w:rsidP="0011085A">
      <w:pPr>
        <w:rPr>
          <w:rFonts w:eastAsia="Times New Roman" w:cstheme="minorHAnsi"/>
          <w:color w:val="000000"/>
          <w:bdr w:val="none" w:sz="0" w:space="0" w:color="auto" w:frame="1"/>
        </w:rPr>
      </w:pPr>
    </w:p>
    <w:sectPr w:rsidR="0011085A" w:rsidRPr="00D725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39189" w14:textId="77777777" w:rsidR="0035575F" w:rsidRDefault="0035575F" w:rsidP="00B05166">
      <w:pPr>
        <w:spacing w:after="0" w:line="240" w:lineRule="auto"/>
      </w:pPr>
      <w:r>
        <w:separator/>
      </w:r>
    </w:p>
  </w:endnote>
  <w:endnote w:type="continuationSeparator" w:id="0">
    <w:p w14:paraId="2FC28257" w14:textId="77777777" w:rsidR="0035575F" w:rsidRDefault="0035575F" w:rsidP="00B0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CCAF4" w14:textId="77777777" w:rsidR="004A073F" w:rsidRDefault="004A073F" w:rsidP="004A073F">
    <w:pPr>
      <w:pStyle w:val="Footer"/>
      <w:tabs>
        <w:tab w:val="left" w:pos="6270"/>
      </w:tabs>
      <w:ind w:right="360"/>
      <w:rPr>
        <w:rFonts w:cs="Arial"/>
        <w:color w:val="000000"/>
        <w:sz w:val="21"/>
        <w:szCs w:val="21"/>
      </w:rPr>
    </w:pPr>
  </w:p>
  <w:p w14:paraId="20BBECDC" w14:textId="0EF256B6" w:rsidR="004A073F" w:rsidRDefault="004A073F" w:rsidP="004A073F">
    <w:pPr>
      <w:pStyle w:val="Footer"/>
      <w:tabs>
        <w:tab w:val="left" w:pos="6270"/>
      </w:tabs>
      <w:ind w:right="360"/>
      <w:rPr>
        <w:rFonts w:cs="Arial"/>
        <w:color w:val="000000"/>
        <w:sz w:val="21"/>
        <w:szCs w:val="21"/>
      </w:rPr>
    </w:pPr>
    <w:r>
      <w:rPr>
        <w:rFonts w:cs="Arial"/>
        <w:color w:val="000000"/>
        <w:sz w:val="21"/>
        <w:szCs w:val="21"/>
      </w:rPr>
      <w:t xml:space="preserve">Discussions in Contracts – </w:t>
    </w:r>
    <w:r>
      <w:rPr>
        <w:rFonts w:cs="Arial"/>
        <w:color w:val="000000"/>
        <w:sz w:val="21"/>
        <w:szCs w:val="21"/>
      </w:rPr>
      <w:t>Reliance (Promissory Estoppel)</w:t>
    </w:r>
    <w:r>
      <w:rPr>
        <w:rFonts w:cs="Arial"/>
        <w:color w:val="000000"/>
        <w:sz w:val="21"/>
        <w:szCs w:val="21"/>
      </w:rPr>
      <w:t xml:space="preserve"> </w:t>
    </w:r>
    <w:r>
      <w:rPr>
        <w:rFonts w:cs="Arial"/>
        <w:color w:val="000000"/>
        <w:sz w:val="21"/>
        <w:szCs w:val="21"/>
      </w:rPr>
      <w:tab/>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Pr>
        <w:rFonts w:cs="Arial"/>
        <w:b/>
        <w:bCs/>
        <w:color w:val="000000"/>
        <w:sz w:val="21"/>
        <w:szCs w:val="21"/>
      </w:rPr>
      <w:t>1</w:t>
    </w:r>
    <w:r w:rsidRPr="007A7799">
      <w:rPr>
        <w:rFonts w:cs="Arial"/>
        <w:b/>
        <w:bCs/>
        <w:color w:val="000000"/>
        <w:sz w:val="21"/>
        <w:szCs w:val="21"/>
      </w:rPr>
      <w:fldChar w:fldCharType="end"/>
    </w:r>
    <w:r w:rsidRPr="007A7799">
      <w:rPr>
        <w:rFonts w:cs="Arial"/>
        <w:color w:val="000000"/>
        <w:sz w:val="21"/>
        <w:szCs w:val="21"/>
      </w:rPr>
      <w:t xml:space="preserve"> of </w:t>
    </w:r>
    <w:r>
      <w:rPr>
        <w:rFonts w:cs="Arial"/>
        <w:b/>
        <w:bCs/>
        <w:color w:val="000000"/>
        <w:sz w:val="21"/>
        <w:szCs w:val="21"/>
      </w:rPr>
      <w:t>3</w:t>
    </w:r>
  </w:p>
  <w:p w14:paraId="647A648C" w14:textId="77777777" w:rsidR="004A073F" w:rsidRDefault="004A073F" w:rsidP="004A073F">
    <w:pPr>
      <w:pStyle w:val="Footer"/>
    </w:pPr>
    <w:r>
      <w:rPr>
        <w:rFonts w:cs="Arial"/>
        <w:color w:val="000000"/>
        <w:sz w:val="21"/>
        <w:szCs w:val="21"/>
      </w:rPr>
      <w:t xml:space="preserve">© 2020 The Center for Computer-Assisted Legal Instruction, www.cali.org. Licensed </w:t>
    </w:r>
    <w:hyperlink r:id="rId1" w:history="1">
      <w:r w:rsidRPr="00446806">
        <w:rPr>
          <w:rStyle w:val="Hyperlink"/>
          <w:rFonts w:cs="Arial"/>
          <w:sz w:val="21"/>
          <w:szCs w:val="21"/>
        </w:rPr>
        <w:t>CC BY-NC-SA 4.0</w:t>
      </w:r>
    </w:hyperlink>
  </w:p>
  <w:p w14:paraId="5453E37A" w14:textId="571D791B" w:rsidR="004A073F" w:rsidRDefault="004A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666D" w14:textId="77777777" w:rsidR="0035575F" w:rsidRDefault="0035575F" w:rsidP="00B05166">
      <w:pPr>
        <w:spacing w:after="0" w:line="240" w:lineRule="auto"/>
      </w:pPr>
      <w:r>
        <w:separator/>
      </w:r>
    </w:p>
  </w:footnote>
  <w:footnote w:type="continuationSeparator" w:id="0">
    <w:p w14:paraId="5A4B94A2" w14:textId="77777777" w:rsidR="0035575F" w:rsidRDefault="0035575F" w:rsidP="00B051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71"/>
    <w:rsid w:val="000066A6"/>
    <w:rsid w:val="0001068B"/>
    <w:rsid w:val="000146D8"/>
    <w:rsid w:val="00015C78"/>
    <w:rsid w:val="0002396B"/>
    <w:rsid w:val="0004319F"/>
    <w:rsid w:val="00046E9F"/>
    <w:rsid w:val="00051EB2"/>
    <w:rsid w:val="00063797"/>
    <w:rsid w:val="000700FD"/>
    <w:rsid w:val="00077736"/>
    <w:rsid w:val="000813DB"/>
    <w:rsid w:val="000838E6"/>
    <w:rsid w:val="00092E74"/>
    <w:rsid w:val="0009555D"/>
    <w:rsid w:val="00096107"/>
    <w:rsid w:val="000B0C5C"/>
    <w:rsid w:val="000B1436"/>
    <w:rsid w:val="000C2352"/>
    <w:rsid w:val="000C296C"/>
    <w:rsid w:val="000C634A"/>
    <w:rsid w:val="000C798F"/>
    <w:rsid w:val="000C7E1C"/>
    <w:rsid w:val="000E4689"/>
    <w:rsid w:val="000F1D7E"/>
    <w:rsid w:val="000F55D5"/>
    <w:rsid w:val="0010056A"/>
    <w:rsid w:val="001075D8"/>
    <w:rsid w:val="0011085A"/>
    <w:rsid w:val="001136A9"/>
    <w:rsid w:val="001553BC"/>
    <w:rsid w:val="00157561"/>
    <w:rsid w:val="0017702F"/>
    <w:rsid w:val="001866D8"/>
    <w:rsid w:val="00195F9B"/>
    <w:rsid w:val="001A0B2F"/>
    <w:rsid w:val="001A0BA9"/>
    <w:rsid w:val="001A7CA5"/>
    <w:rsid w:val="001C67CC"/>
    <w:rsid w:val="001C79F0"/>
    <w:rsid w:val="001D01FB"/>
    <w:rsid w:val="001E305A"/>
    <w:rsid w:val="001E5A49"/>
    <w:rsid w:val="001F251A"/>
    <w:rsid w:val="00204101"/>
    <w:rsid w:val="00222062"/>
    <w:rsid w:val="00232FF5"/>
    <w:rsid w:val="00237E99"/>
    <w:rsid w:val="002464B1"/>
    <w:rsid w:val="002468A0"/>
    <w:rsid w:val="00252C2F"/>
    <w:rsid w:val="002568C7"/>
    <w:rsid w:val="0026689D"/>
    <w:rsid w:val="00267435"/>
    <w:rsid w:val="002819AF"/>
    <w:rsid w:val="002864AC"/>
    <w:rsid w:val="00286564"/>
    <w:rsid w:val="00290AB3"/>
    <w:rsid w:val="0029319B"/>
    <w:rsid w:val="002977B6"/>
    <w:rsid w:val="002B6E1F"/>
    <w:rsid w:val="002B7368"/>
    <w:rsid w:val="002D19C6"/>
    <w:rsid w:val="002E104D"/>
    <w:rsid w:val="002E7881"/>
    <w:rsid w:val="002F0F91"/>
    <w:rsid w:val="002F4148"/>
    <w:rsid w:val="00303EA2"/>
    <w:rsid w:val="003051C0"/>
    <w:rsid w:val="00312ED0"/>
    <w:rsid w:val="003179A7"/>
    <w:rsid w:val="00322A9D"/>
    <w:rsid w:val="00332C1C"/>
    <w:rsid w:val="00334FF6"/>
    <w:rsid w:val="0033757D"/>
    <w:rsid w:val="00340670"/>
    <w:rsid w:val="003479B0"/>
    <w:rsid w:val="00350B87"/>
    <w:rsid w:val="0035575F"/>
    <w:rsid w:val="00357D31"/>
    <w:rsid w:val="00367847"/>
    <w:rsid w:val="003728DB"/>
    <w:rsid w:val="003B1197"/>
    <w:rsid w:val="003B53B5"/>
    <w:rsid w:val="003C2739"/>
    <w:rsid w:val="003C4C78"/>
    <w:rsid w:val="003D6471"/>
    <w:rsid w:val="004009F1"/>
    <w:rsid w:val="004216A8"/>
    <w:rsid w:val="00422808"/>
    <w:rsid w:val="00422C42"/>
    <w:rsid w:val="00423CBC"/>
    <w:rsid w:val="00423FCB"/>
    <w:rsid w:val="004258A6"/>
    <w:rsid w:val="00432C2F"/>
    <w:rsid w:val="00451A05"/>
    <w:rsid w:val="004725C0"/>
    <w:rsid w:val="00477FBE"/>
    <w:rsid w:val="004871AF"/>
    <w:rsid w:val="00491479"/>
    <w:rsid w:val="00494C9A"/>
    <w:rsid w:val="004A073F"/>
    <w:rsid w:val="004C1EF7"/>
    <w:rsid w:val="004C365B"/>
    <w:rsid w:val="004D2A52"/>
    <w:rsid w:val="004D370D"/>
    <w:rsid w:val="004D4FFB"/>
    <w:rsid w:val="004E5940"/>
    <w:rsid w:val="004E7275"/>
    <w:rsid w:val="00504D1D"/>
    <w:rsid w:val="00530A0A"/>
    <w:rsid w:val="0053341C"/>
    <w:rsid w:val="00560F2C"/>
    <w:rsid w:val="005643F9"/>
    <w:rsid w:val="00566BB5"/>
    <w:rsid w:val="00570C72"/>
    <w:rsid w:val="0057795F"/>
    <w:rsid w:val="00580FA3"/>
    <w:rsid w:val="00581BA1"/>
    <w:rsid w:val="005903C8"/>
    <w:rsid w:val="005951EF"/>
    <w:rsid w:val="005960A3"/>
    <w:rsid w:val="005C005C"/>
    <w:rsid w:val="005C7EC8"/>
    <w:rsid w:val="005E2502"/>
    <w:rsid w:val="005E7827"/>
    <w:rsid w:val="005F7E5B"/>
    <w:rsid w:val="00602AE7"/>
    <w:rsid w:val="00615EA6"/>
    <w:rsid w:val="006164B7"/>
    <w:rsid w:val="00616F8F"/>
    <w:rsid w:val="006227F4"/>
    <w:rsid w:val="0064540F"/>
    <w:rsid w:val="0064569A"/>
    <w:rsid w:val="006537DE"/>
    <w:rsid w:val="00656D53"/>
    <w:rsid w:val="00667DCE"/>
    <w:rsid w:val="00675908"/>
    <w:rsid w:val="006A678A"/>
    <w:rsid w:val="006B1A08"/>
    <w:rsid w:val="006B780C"/>
    <w:rsid w:val="006C4131"/>
    <w:rsid w:val="006D2BDD"/>
    <w:rsid w:val="006E20F1"/>
    <w:rsid w:val="006F32E7"/>
    <w:rsid w:val="0070716F"/>
    <w:rsid w:val="007203DB"/>
    <w:rsid w:val="007335F9"/>
    <w:rsid w:val="0074269E"/>
    <w:rsid w:val="00742F67"/>
    <w:rsid w:val="00752567"/>
    <w:rsid w:val="00753986"/>
    <w:rsid w:val="00762332"/>
    <w:rsid w:val="00764C1B"/>
    <w:rsid w:val="0076594E"/>
    <w:rsid w:val="00790409"/>
    <w:rsid w:val="0079548C"/>
    <w:rsid w:val="007A7D6F"/>
    <w:rsid w:val="007B2D46"/>
    <w:rsid w:val="007C2BCB"/>
    <w:rsid w:val="007D683F"/>
    <w:rsid w:val="007E592D"/>
    <w:rsid w:val="007F3300"/>
    <w:rsid w:val="00813B33"/>
    <w:rsid w:val="00814AA2"/>
    <w:rsid w:val="00826697"/>
    <w:rsid w:val="008274DC"/>
    <w:rsid w:val="00831470"/>
    <w:rsid w:val="00831A65"/>
    <w:rsid w:val="00831AFA"/>
    <w:rsid w:val="00836323"/>
    <w:rsid w:val="008407B1"/>
    <w:rsid w:val="00842724"/>
    <w:rsid w:val="00842858"/>
    <w:rsid w:val="008457B6"/>
    <w:rsid w:val="008510FC"/>
    <w:rsid w:val="0085481B"/>
    <w:rsid w:val="00860FA7"/>
    <w:rsid w:val="00870D6B"/>
    <w:rsid w:val="00885049"/>
    <w:rsid w:val="008854AB"/>
    <w:rsid w:val="00890CB1"/>
    <w:rsid w:val="00890DC4"/>
    <w:rsid w:val="00892403"/>
    <w:rsid w:val="0089375D"/>
    <w:rsid w:val="00893D06"/>
    <w:rsid w:val="008B3BC2"/>
    <w:rsid w:val="008C0C44"/>
    <w:rsid w:val="008D154F"/>
    <w:rsid w:val="008D6A9C"/>
    <w:rsid w:val="008E5BBA"/>
    <w:rsid w:val="008F0181"/>
    <w:rsid w:val="008F04D2"/>
    <w:rsid w:val="009028A9"/>
    <w:rsid w:val="0092149B"/>
    <w:rsid w:val="00925393"/>
    <w:rsid w:val="00927C3E"/>
    <w:rsid w:val="00937817"/>
    <w:rsid w:val="00941391"/>
    <w:rsid w:val="009474A4"/>
    <w:rsid w:val="00952EC4"/>
    <w:rsid w:val="00970989"/>
    <w:rsid w:val="00970F5F"/>
    <w:rsid w:val="00974D06"/>
    <w:rsid w:val="00981103"/>
    <w:rsid w:val="00985FDC"/>
    <w:rsid w:val="009872F5"/>
    <w:rsid w:val="0099323D"/>
    <w:rsid w:val="009A3458"/>
    <w:rsid w:val="009B6294"/>
    <w:rsid w:val="009D4D2E"/>
    <w:rsid w:val="009E6452"/>
    <w:rsid w:val="00A0676D"/>
    <w:rsid w:val="00A12871"/>
    <w:rsid w:val="00A313F8"/>
    <w:rsid w:val="00A35AD2"/>
    <w:rsid w:val="00A54E4A"/>
    <w:rsid w:val="00A55471"/>
    <w:rsid w:val="00A661B5"/>
    <w:rsid w:val="00A822E5"/>
    <w:rsid w:val="00A867C1"/>
    <w:rsid w:val="00A94252"/>
    <w:rsid w:val="00A95C0E"/>
    <w:rsid w:val="00AA1FC2"/>
    <w:rsid w:val="00AD2020"/>
    <w:rsid w:val="00AD2B53"/>
    <w:rsid w:val="00AD3811"/>
    <w:rsid w:val="00AD436D"/>
    <w:rsid w:val="00AE63CD"/>
    <w:rsid w:val="00B00A17"/>
    <w:rsid w:val="00B02138"/>
    <w:rsid w:val="00B05166"/>
    <w:rsid w:val="00B23CD5"/>
    <w:rsid w:val="00B37E62"/>
    <w:rsid w:val="00B42189"/>
    <w:rsid w:val="00B43247"/>
    <w:rsid w:val="00B45CE1"/>
    <w:rsid w:val="00B55C9D"/>
    <w:rsid w:val="00B63AE5"/>
    <w:rsid w:val="00B657A2"/>
    <w:rsid w:val="00B80FB3"/>
    <w:rsid w:val="00BA1598"/>
    <w:rsid w:val="00BA5834"/>
    <w:rsid w:val="00BA7152"/>
    <w:rsid w:val="00BB1EE7"/>
    <w:rsid w:val="00BB66F0"/>
    <w:rsid w:val="00BC3A99"/>
    <w:rsid w:val="00BD0DBF"/>
    <w:rsid w:val="00BD4A29"/>
    <w:rsid w:val="00BD71E5"/>
    <w:rsid w:val="00BF5AC0"/>
    <w:rsid w:val="00C127AA"/>
    <w:rsid w:val="00C15406"/>
    <w:rsid w:val="00C23880"/>
    <w:rsid w:val="00C269AD"/>
    <w:rsid w:val="00C32D83"/>
    <w:rsid w:val="00C43A4B"/>
    <w:rsid w:val="00C4482D"/>
    <w:rsid w:val="00C44C54"/>
    <w:rsid w:val="00C52D7D"/>
    <w:rsid w:val="00CB0426"/>
    <w:rsid w:val="00CB0E11"/>
    <w:rsid w:val="00CB1475"/>
    <w:rsid w:val="00CB4CD7"/>
    <w:rsid w:val="00CC0524"/>
    <w:rsid w:val="00CC29C7"/>
    <w:rsid w:val="00CC576C"/>
    <w:rsid w:val="00CD4FA6"/>
    <w:rsid w:val="00CE2D1F"/>
    <w:rsid w:val="00CE3141"/>
    <w:rsid w:val="00CE783E"/>
    <w:rsid w:val="00CE7A44"/>
    <w:rsid w:val="00CF5921"/>
    <w:rsid w:val="00D0496A"/>
    <w:rsid w:val="00D20A55"/>
    <w:rsid w:val="00D24B02"/>
    <w:rsid w:val="00D24FC7"/>
    <w:rsid w:val="00D30BFB"/>
    <w:rsid w:val="00D30CC3"/>
    <w:rsid w:val="00D320B6"/>
    <w:rsid w:val="00D36BCC"/>
    <w:rsid w:val="00D519EC"/>
    <w:rsid w:val="00D57214"/>
    <w:rsid w:val="00D612A0"/>
    <w:rsid w:val="00D725F8"/>
    <w:rsid w:val="00D827EF"/>
    <w:rsid w:val="00D9537A"/>
    <w:rsid w:val="00DA1D52"/>
    <w:rsid w:val="00DA2971"/>
    <w:rsid w:val="00DA68C3"/>
    <w:rsid w:val="00DC5890"/>
    <w:rsid w:val="00DD4DA3"/>
    <w:rsid w:val="00DE2873"/>
    <w:rsid w:val="00DE5E9A"/>
    <w:rsid w:val="00DE64AA"/>
    <w:rsid w:val="00DF17E2"/>
    <w:rsid w:val="00DF5C61"/>
    <w:rsid w:val="00DF79C8"/>
    <w:rsid w:val="00E032A2"/>
    <w:rsid w:val="00E166B4"/>
    <w:rsid w:val="00E1693A"/>
    <w:rsid w:val="00E44BC3"/>
    <w:rsid w:val="00E50F9B"/>
    <w:rsid w:val="00E52077"/>
    <w:rsid w:val="00E603D1"/>
    <w:rsid w:val="00E60787"/>
    <w:rsid w:val="00E6739A"/>
    <w:rsid w:val="00E7317E"/>
    <w:rsid w:val="00E83309"/>
    <w:rsid w:val="00EA1A14"/>
    <w:rsid w:val="00EA4595"/>
    <w:rsid w:val="00EB4F7B"/>
    <w:rsid w:val="00EB6ABF"/>
    <w:rsid w:val="00EC0EEC"/>
    <w:rsid w:val="00EC40EF"/>
    <w:rsid w:val="00EC67D1"/>
    <w:rsid w:val="00ED0FEF"/>
    <w:rsid w:val="00ED3445"/>
    <w:rsid w:val="00ED6A35"/>
    <w:rsid w:val="00EE09EB"/>
    <w:rsid w:val="00EE7EB5"/>
    <w:rsid w:val="00EF21EA"/>
    <w:rsid w:val="00EF523E"/>
    <w:rsid w:val="00F01369"/>
    <w:rsid w:val="00F1022F"/>
    <w:rsid w:val="00F17B93"/>
    <w:rsid w:val="00F17CAC"/>
    <w:rsid w:val="00F20086"/>
    <w:rsid w:val="00F44C13"/>
    <w:rsid w:val="00F4658D"/>
    <w:rsid w:val="00F46C1E"/>
    <w:rsid w:val="00F46E3A"/>
    <w:rsid w:val="00F473B7"/>
    <w:rsid w:val="00F56893"/>
    <w:rsid w:val="00F57710"/>
    <w:rsid w:val="00F6206F"/>
    <w:rsid w:val="00F629C7"/>
    <w:rsid w:val="00F67627"/>
    <w:rsid w:val="00F8067C"/>
    <w:rsid w:val="00F8344F"/>
    <w:rsid w:val="00F92026"/>
    <w:rsid w:val="00F921EE"/>
    <w:rsid w:val="00FA0D94"/>
    <w:rsid w:val="00FB09B9"/>
    <w:rsid w:val="00FE1316"/>
    <w:rsid w:val="00FE4406"/>
    <w:rsid w:val="00FF3DAB"/>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F6A0"/>
  <w15:chartTrackingRefBased/>
  <w15:docId w15:val="{FAD0B928-985F-4020-9A14-77034665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i7rexnec">
    <w:name w:val="markki7rexnec"/>
    <w:basedOn w:val="DefaultParagraphFont"/>
    <w:rsid w:val="00E603D1"/>
  </w:style>
  <w:style w:type="character" w:customStyle="1" w:styleId="mark8s040vllt">
    <w:name w:val="mark8s040vllt"/>
    <w:basedOn w:val="DefaultParagraphFont"/>
    <w:rsid w:val="00E603D1"/>
  </w:style>
  <w:style w:type="character" w:styleId="Hyperlink">
    <w:name w:val="Hyperlink"/>
    <w:basedOn w:val="DefaultParagraphFont"/>
    <w:unhideWhenUsed/>
    <w:rsid w:val="0011085A"/>
    <w:rPr>
      <w:color w:val="0000FF"/>
      <w:u w:val="single"/>
    </w:rPr>
  </w:style>
  <w:style w:type="paragraph" w:styleId="BalloonText">
    <w:name w:val="Balloon Text"/>
    <w:basedOn w:val="Normal"/>
    <w:link w:val="BalloonTextChar"/>
    <w:uiPriority w:val="99"/>
    <w:semiHidden/>
    <w:unhideWhenUsed/>
    <w:rsid w:val="00F629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29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9C7"/>
    <w:rPr>
      <w:sz w:val="16"/>
      <w:szCs w:val="16"/>
    </w:rPr>
  </w:style>
  <w:style w:type="paragraph" w:styleId="CommentText">
    <w:name w:val="annotation text"/>
    <w:basedOn w:val="Normal"/>
    <w:link w:val="CommentTextChar"/>
    <w:uiPriority w:val="99"/>
    <w:semiHidden/>
    <w:unhideWhenUsed/>
    <w:rsid w:val="00F629C7"/>
    <w:pPr>
      <w:spacing w:line="240" w:lineRule="auto"/>
    </w:pPr>
    <w:rPr>
      <w:sz w:val="20"/>
      <w:szCs w:val="20"/>
    </w:rPr>
  </w:style>
  <w:style w:type="character" w:customStyle="1" w:styleId="CommentTextChar">
    <w:name w:val="Comment Text Char"/>
    <w:basedOn w:val="DefaultParagraphFont"/>
    <w:link w:val="CommentText"/>
    <w:uiPriority w:val="99"/>
    <w:semiHidden/>
    <w:rsid w:val="00F629C7"/>
    <w:rPr>
      <w:sz w:val="20"/>
      <w:szCs w:val="20"/>
    </w:rPr>
  </w:style>
  <w:style w:type="paragraph" w:styleId="CommentSubject">
    <w:name w:val="annotation subject"/>
    <w:basedOn w:val="CommentText"/>
    <w:next w:val="CommentText"/>
    <w:link w:val="CommentSubjectChar"/>
    <w:uiPriority w:val="99"/>
    <w:semiHidden/>
    <w:unhideWhenUsed/>
    <w:rsid w:val="00F629C7"/>
    <w:rPr>
      <w:b/>
      <w:bCs/>
    </w:rPr>
  </w:style>
  <w:style w:type="character" w:customStyle="1" w:styleId="CommentSubjectChar">
    <w:name w:val="Comment Subject Char"/>
    <w:basedOn w:val="CommentTextChar"/>
    <w:link w:val="CommentSubject"/>
    <w:uiPriority w:val="99"/>
    <w:semiHidden/>
    <w:rsid w:val="00F629C7"/>
    <w:rPr>
      <w:b/>
      <w:bCs/>
      <w:sz w:val="20"/>
      <w:szCs w:val="20"/>
    </w:rPr>
  </w:style>
  <w:style w:type="paragraph" w:styleId="Header">
    <w:name w:val="header"/>
    <w:basedOn w:val="Normal"/>
    <w:link w:val="HeaderChar"/>
    <w:uiPriority w:val="99"/>
    <w:unhideWhenUsed/>
    <w:rsid w:val="00B05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166"/>
  </w:style>
  <w:style w:type="paragraph" w:styleId="Footer">
    <w:name w:val="footer"/>
    <w:basedOn w:val="Normal"/>
    <w:link w:val="FooterChar"/>
    <w:uiPriority w:val="99"/>
    <w:unhideWhenUsed/>
    <w:rsid w:val="00B05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8201594">
          <w:marLeft w:val="0"/>
          <w:marRight w:val="0"/>
          <w:marTop w:val="0"/>
          <w:marBottom w:val="0"/>
          <w:divBdr>
            <w:top w:val="none" w:sz="0" w:space="0" w:color="auto"/>
            <w:left w:val="none" w:sz="0" w:space="0" w:color="auto"/>
            <w:bottom w:val="none" w:sz="0" w:space="0" w:color="auto"/>
            <w:right w:val="none" w:sz="0" w:space="0" w:color="auto"/>
          </w:divBdr>
        </w:div>
        <w:div w:id="93746695">
          <w:marLeft w:val="0"/>
          <w:marRight w:val="0"/>
          <w:marTop w:val="0"/>
          <w:marBottom w:val="0"/>
          <w:divBdr>
            <w:top w:val="none" w:sz="0" w:space="0" w:color="auto"/>
            <w:left w:val="none" w:sz="0" w:space="0" w:color="auto"/>
            <w:bottom w:val="none" w:sz="0" w:space="0" w:color="auto"/>
            <w:right w:val="none" w:sz="0" w:space="0" w:color="auto"/>
          </w:divBdr>
        </w:div>
        <w:div w:id="1472400663">
          <w:marLeft w:val="0"/>
          <w:marRight w:val="0"/>
          <w:marTop w:val="0"/>
          <w:marBottom w:val="0"/>
          <w:divBdr>
            <w:top w:val="none" w:sz="0" w:space="0" w:color="auto"/>
            <w:left w:val="none" w:sz="0" w:space="0" w:color="auto"/>
            <w:bottom w:val="none" w:sz="0" w:space="0" w:color="auto"/>
            <w:right w:val="none" w:sz="0" w:space="0" w:color="auto"/>
          </w:divBdr>
          <w:divsChild>
            <w:div w:id="95251522">
              <w:marLeft w:val="0"/>
              <w:marRight w:val="0"/>
              <w:marTop w:val="0"/>
              <w:marBottom w:val="0"/>
              <w:divBdr>
                <w:top w:val="none" w:sz="0" w:space="0" w:color="auto"/>
                <w:left w:val="none" w:sz="0" w:space="0" w:color="auto"/>
                <w:bottom w:val="none" w:sz="0" w:space="0" w:color="auto"/>
                <w:right w:val="none" w:sz="0" w:space="0" w:color="auto"/>
              </w:divBdr>
              <w:divsChild>
                <w:div w:id="1637101691">
                  <w:marLeft w:val="0"/>
                  <w:marRight w:val="0"/>
                  <w:marTop w:val="0"/>
                  <w:marBottom w:val="0"/>
                  <w:divBdr>
                    <w:top w:val="none" w:sz="0" w:space="0" w:color="auto"/>
                    <w:left w:val="none" w:sz="0" w:space="0" w:color="auto"/>
                    <w:bottom w:val="none" w:sz="0" w:space="0" w:color="auto"/>
                    <w:right w:val="none" w:sz="0" w:space="0" w:color="auto"/>
                  </w:divBdr>
                  <w:divsChild>
                    <w:div w:id="269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3</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Shannen A. Walters</dc:creator>
  <cp:keywords/>
  <dc:description/>
  <cp:lastModifiedBy>Sara Smith</cp:lastModifiedBy>
  <cp:revision>4</cp:revision>
  <dcterms:created xsi:type="dcterms:W3CDTF">2020-12-02T21:26:00Z</dcterms:created>
  <dcterms:modified xsi:type="dcterms:W3CDTF">2020-12-02T23:01:00Z</dcterms:modified>
</cp:coreProperties>
</file>