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AD936" w14:textId="6D4DCD59" w:rsidR="008E25A1" w:rsidRPr="005F3411" w:rsidRDefault="008E25A1" w:rsidP="00C205EE">
      <w:pPr>
        <w:widowControl w:val="0"/>
        <w:autoSpaceDE w:val="0"/>
        <w:autoSpaceDN w:val="0"/>
        <w:adjustRightInd w:val="0"/>
        <w:jc w:val="both"/>
        <w:rPr>
          <w:rFonts w:cstheme="minorHAnsi"/>
          <w:sz w:val="22"/>
          <w:szCs w:val="22"/>
        </w:rPr>
      </w:pPr>
      <w:r w:rsidRPr="005F3411">
        <w:rPr>
          <w:rFonts w:cstheme="minorHAnsi"/>
          <w:sz w:val="22"/>
          <w:szCs w:val="22"/>
        </w:rPr>
        <w:t>Welcome to this podcast on Mitigation brought to you by CALI. I am Professor Scott J. Burnham.</w:t>
      </w:r>
    </w:p>
    <w:p w14:paraId="008BDB24" w14:textId="77777777" w:rsidR="008E25A1" w:rsidRPr="005F3411" w:rsidRDefault="008E25A1" w:rsidP="00C205EE">
      <w:pPr>
        <w:widowControl w:val="0"/>
        <w:autoSpaceDE w:val="0"/>
        <w:autoSpaceDN w:val="0"/>
        <w:adjustRightInd w:val="0"/>
        <w:jc w:val="both"/>
        <w:rPr>
          <w:rFonts w:cstheme="minorHAnsi"/>
          <w:sz w:val="22"/>
          <w:szCs w:val="22"/>
        </w:rPr>
      </w:pPr>
    </w:p>
    <w:p w14:paraId="308EFB37" w14:textId="2E1E89B4" w:rsidR="008E25A1" w:rsidRPr="005F3411" w:rsidRDefault="008E25A1" w:rsidP="00C205EE">
      <w:pPr>
        <w:widowControl w:val="0"/>
        <w:autoSpaceDE w:val="0"/>
        <w:autoSpaceDN w:val="0"/>
        <w:adjustRightInd w:val="0"/>
        <w:jc w:val="both"/>
        <w:rPr>
          <w:rFonts w:cstheme="minorHAnsi"/>
          <w:sz w:val="22"/>
          <w:szCs w:val="22"/>
        </w:rPr>
      </w:pPr>
      <w:r w:rsidRPr="005F3411">
        <w:rPr>
          <w:rFonts w:cstheme="minorHAnsi"/>
          <w:sz w:val="22"/>
          <w:szCs w:val="22"/>
        </w:rPr>
        <w:t xml:space="preserve">The topic of this podcast </w:t>
      </w:r>
      <w:r w:rsidR="00AA5E3C" w:rsidRPr="005F3411">
        <w:rPr>
          <w:rFonts w:cstheme="minorHAnsi"/>
          <w:sz w:val="22"/>
          <w:szCs w:val="22"/>
        </w:rPr>
        <w:t>is</w:t>
      </w:r>
      <w:r w:rsidRPr="005F3411">
        <w:rPr>
          <w:rFonts w:cstheme="minorHAnsi"/>
          <w:sz w:val="22"/>
          <w:szCs w:val="22"/>
        </w:rPr>
        <w:t xml:space="preserve"> the basic concept of mitigation</w:t>
      </w:r>
      <w:r w:rsidR="006A1CAB" w:rsidRPr="005F3411">
        <w:rPr>
          <w:rFonts w:cstheme="minorHAnsi"/>
          <w:sz w:val="22"/>
          <w:szCs w:val="22"/>
        </w:rPr>
        <w:t>, or, as it is sometimes called, avoidable consequences,</w:t>
      </w:r>
      <w:r w:rsidRPr="005F3411">
        <w:rPr>
          <w:rFonts w:cstheme="minorHAnsi"/>
          <w:sz w:val="22"/>
          <w:szCs w:val="22"/>
        </w:rPr>
        <w:t xml:space="preserve"> which </w:t>
      </w:r>
      <w:r w:rsidR="00AA5E3C" w:rsidRPr="005F3411">
        <w:rPr>
          <w:rFonts w:cstheme="minorHAnsi"/>
          <w:sz w:val="22"/>
          <w:szCs w:val="22"/>
        </w:rPr>
        <w:t>is</w:t>
      </w:r>
      <w:r w:rsidRPr="005F3411">
        <w:rPr>
          <w:rFonts w:cstheme="minorHAnsi"/>
          <w:sz w:val="22"/>
          <w:szCs w:val="22"/>
        </w:rPr>
        <w:t xml:space="preserve"> used in computing damages. </w:t>
      </w:r>
    </w:p>
    <w:p w14:paraId="2E5C042A" w14:textId="77777777" w:rsidR="00356A20" w:rsidRPr="005F3411" w:rsidRDefault="00356A20" w:rsidP="00C205EE">
      <w:pPr>
        <w:widowControl w:val="0"/>
        <w:autoSpaceDE w:val="0"/>
        <w:autoSpaceDN w:val="0"/>
        <w:adjustRightInd w:val="0"/>
        <w:jc w:val="both"/>
        <w:rPr>
          <w:rFonts w:cstheme="minorHAnsi"/>
          <w:sz w:val="22"/>
          <w:szCs w:val="22"/>
        </w:rPr>
      </w:pPr>
    </w:p>
    <w:p w14:paraId="78F83B87" w14:textId="77777777" w:rsidR="000B38D8" w:rsidRPr="005F3411" w:rsidRDefault="00AA5E3C" w:rsidP="00C205EE">
      <w:pPr>
        <w:widowControl w:val="0"/>
        <w:autoSpaceDE w:val="0"/>
        <w:autoSpaceDN w:val="0"/>
        <w:adjustRightInd w:val="0"/>
        <w:jc w:val="both"/>
        <w:rPr>
          <w:rFonts w:cstheme="minorHAnsi"/>
          <w:sz w:val="22"/>
          <w:szCs w:val="22"/>
        </w:rPr>
      </w:pPr>
      <w:r w:rsidRPr="005F3411">
        <w:rPr>
          <w:rFonts w:cstheme="minorHAnsi"/>
          <w:sz w:val="22"/>
          <w:szCs w:val="22"/>
        </w:rPr>
        <w:t>M</w:t>
      </w:r>
      <w:r w:rsidR="008E25A1" w:rsidRPr="005F3411">
        <w:rPr>
          <w:rFonts w:cstheme="minorHAnsi"/>
          <w:sz w:val="22"/>
          <w:szCs w:val="22"/>
        </w:rPr>
        <w:t>itigation</w:t>
      </w:r>
      <w:r w:rsidRPr="005F3411">
        <w:rPr>
          <w:rFonts w:cstheme="minorHAnsi"/>
          <w:sz w:val="22"/>
          <w:szCs w:val="22"/>
        </w:rPr>
        <w:t xml:space="preserve"> is a </w:t>
      </w:r>
      <w:r w:rsidR="008E25A1" w:rsidRPr="005F3411">
        <w:rPr>
          <w:rFonts w:cstheme="minorHAnsi"/>
          <w:sz w:val="22"/>
          <w:szCs w:val="22"/>
        </w:rPr>
        <w:t xml:space="preserve">principle that can limit a plaintiff’s recovery in a claim for breach of contract. </w:t>
      </w:r>
      <w:r w:rsidR="00356A20" w:rsidRPr="005F3411">
        <w:rPr>
          <w:rFonts w:cstheme="minorHAnsi"/>
          <w:sz w:val="22"/>
          <w:szCs w:val="22"/>
        </w:rPr>
        <w:t xml:space="preserve">The principle </w:t>
      </w:r>
      <w:r w:rsidR="00604F61" w:rsidRPr="005F3411">
        <w:rPr>
          <w:rFonts w:cstheme="minorHAnsi"/>
          <w:sz w:val="22"/>
          <w:szCs w:val="22"/>
        </w:rPr>
        <w:t xml:space="preserve">is </w:t>
      </w:r>
      <w:r w:rsidR="000B38D8" w:rsidRPr="005F3411">
        <w:rPr>
          <w:rFonts w:cstheme="minorHAnsi"/>
          <w:sz w:val="22"/>
          <w:szCs w:val="22"/>
        </w:rPr>
        <w:t xml:space="preserve">stated in Restatement (Second) of Contracts § 350(1) as follows: “[D]amages are not recoverable for loss that the injured party could have avoided without undue risk, burden, or humiliation.” Therefore, </w:t>
      </w:r>
      <w:r w:rsidR="00356A20" w:rsidRPr="005F3411">
        <w:rPr>
          <w:rFonts w:cstheme="minorHAnsi"/>
          <w:sz w:val="22"/>
          <w:szCs w:val="22"/>
        </w:rPr>
        <w:t xml:space="preserve">we </w:t>
      </w:r>
      <w:r w:rsidR="008F04FD" w:rsidRPr="005F3411">
        <w:rPr>
          <w:rFonts w:cstheme="minorHAnsi"/>
          <w:sz w:val="22"/>
          <w:szCs w:val="22"/>
        </w:rPr>
        <w:t>deduct from the award to the plaintiff any losses</w:t>
      </w:r>
      <w:r w:rsidR="00356A20" w:rsidRPr="005F3411">
        <w:rPr>
          <w:rFonts w:cstheme="minorHAnsi"/>
          <w:sz w:val="22"/>
          <w:szCs w:val="22"/>
        </w:rPr>
        <w:t xml:space="preserve"> that the defendant can show that the plaintiff could h</w:t>
      </w:r>
      <w:r w:rsidR="008F04FD" w:rsidRPr="005F3411">
        <w:rPr>
          <w:rFonts w:cstheme="minorHAnsi"/>
          <w:sz w:val="22"/>
          <w:szCs w:val="22"/>
        </w:rPr>
        <w:t>ave reasonably prevented</w:t>
      </w:r>
      <w:r w:rsidR="00356A20" w:rsidRPr="005F3411">
        <w:rPr>
          <w:rFonts w:cstheme="minorHAnsi"/>
          <w:sz w:val="22"/>
          <w:szCs w:val="22"/>
        </w:rPr>
        <w:t xml:space="preserve">. </w:t>
      </w:r>
    </w:p>
    <w:p w14:paraId="2574A643" w14:textId="77777777" w:rsidR="000B38D8" w:rsidRPr="005F3411" w:rsidRDefault="000B38D8" w:rsidP="00C205EE">
      <w:pPr>
        <w:widowControl w:val="0"/>
        <w:autoSpaceDE w:val="0"/>
        <w:autoSpaceDN w:val="0"/>
        <w:adjustRightInd w:val="0"/>
        <w:jc w:val="both"/>
        <w:rPr>
          <w:rFonts w:cstheme="minorHAnsi"/>
          <w:sz w:val="22"/>
          <w:szCs w:val="22"/>
        </w:rPr>
      </w:pPr>
    </w:p>
    <w:p w14:paraId="774B0236" w14:textId="5AAB6A25" w:rsidR="00356A20" w:rsidRPr="005F3411" w:rsidRDefault="00356A20" w:rsidP="00C205EE">
      <w:pPr>
        <w:widowControl w:val="0"/>
        <w:autoSpaceDE w:val="0"/>
        <w:autoSpaceDN w:val="0"/>
        <w:adjustRightInd w:val="0"/>
        <w:jc w:val="both"/>
        <w:rPr>
          <w:rFonts w:cstheme="minorHAnsi"/>
          <w:sz w:val="22"/>
          <w:szCs w:val="22"/>
        </w:rPr>
      </w:pPr>
      <w:r w:rsidRPr="005F3411">
        <w:rPr>
          <w:rFonts w:cstheme="minorHAnsi"/>
          <w:sz w:val="22"/>
          <w:szCs w:val="22"/>
        </w:rPr>
        <w:t xml:space="preserve">For example, in an employment situation, if you </w:t>
      </w:r>
      <w:r w:rsidR="008E25A1" w:rsidRPr="005F3411">
        <w:rPr>
          <w:rFonts w:cstheme="minorHAnsi"/>
          <w:sz w:val="22"/>
          <w:szCs w:val="22"/>
        </w:rPr>
        <w:t xml:space="preserve">wrongfully </w:t>
      </w:r>
      <w:r w:rsidRPr="005F3411">
        <w:rPr>
          <w:rFonts w:cstheme="minorHAnsi"/>
          <w:sz w:val="22"/>
          <w:szCs w:val="22"/>
        </w:rPr>
        <w:t>fire m</w:t>
      </w:r>
      <w:r w:rsidR="008E25A1" w:rsidRPr="005F3411">
        <w:rPr>
          <w:rFonts w:cstheme="minorHAnsi"/>
          <w:sz w:val="22"/>
          <w:szCs w:val="22"/>
        </w:rPr>
        <w:t xml:space="preserve">e, </w:t>
      </w:r>
      <w:r w:rsidRPr="005F3411">
        <w:rPr>
          <w:rFonts w:cstheme="minorHAnsi"/>
          <w:sz w:val="22"/>
          <w:szCs w:val="22"/>
        </w:rPr>
        <w:t xml:space="preserve">I am going to claim </w:t>
      </w:r>
      <w:r w:rsidR="007D1173" w:rsidRPr="005F3411">
        <w:rPr>
          <w:rFonts w:cstheme="minorHAnsi"/>
          <w:sz w:val="22"/>
          <w:szCs w:val="22"/>
        </w:rPr>
        <w:t xml:space="preserve">as my expectancy </w:t>
      </w:r>
      <w:r w:rsidRPr="005F3411">
        <w:rPr>
          <w:rFonts w:cstheme="minorHAnsi"/>
          <w:sz w:val="22"/>
          <w:szCs w:val="22"/>
        </w:rPr>
        <w:t xml:space="preserve">the salary </w:t>
      </w:r>
      <w:r w:rsidR="008A0A40">
        <w:rPr>
          <w:rFonts w:cstheme="minorHAnsi"/>
          <w:sz w:val="22"/>
          <w:szCs w:val="22"/>
        </w:rPr>
        <w:t xml:space="preserve">that I </w:t>
      </w:r>
      <w:r w:rsidRPr="005F3411">
        <w:rPr>
          <w:rFonts w:cstheme="minorHAnsi"/>
          <w:sz w:val="22"/>
          <w:szCs w:val="22"/>
        </w:rPr>
        <w:t>would</w:t>
      </w:r>
      <w:r w:rsidR="007D1173" w:rsidRPr="005F3411">
        <w:rPr>
          <w:rFonts w:cstheme="minorHAnsi"/>
          <w:sz w:val="22"/>
          <w:szCs w:val="22"/>
        </w:rPr>
        <w:t xml:space="preserve"> have ea</w:t>
      </w:r>
      <w:r w:rsidR="008F04FD" w:rsidRPr="005F3411">
        <w:rPr>
          <w:rFonts w:cstheme="minorHAnsi"/>
          <w:sz w:val="22"/>
          <w:szCs w:val="22"/>
        </w:rPr>
        <w:t xml:space="preserve">rned for the remaining </w:t>
      </w:r>
      <w:r w:rsidR="007D1173" w:rsidRPr="005F3411">
        <w:rPr>
          <w:rFonts w:cstheme="minorHAnsi"/>
          <w:sz w:val="22"/>
          <w:szCs w:val="22"/>
        </w:rPr>
        <w:t xml:space="preserve">term of my </w:t>
      </w:r>
      <w:r w:rsidRPr="005F3411">
        <w:rPr>
          <w:rFonts w:cstheme="minorHAnsi"/>
          <w:sz w:val="22"/>
          <w:szCs w:val="22"/>
        </w:rPr>
        <w:t>employment</w:t>
      </w:r>
      <w:r w:rsidR="008F04FD" w:rsidRPr="005F3411">
        <w:rPr>
          <w:rFonts w:cstheme="minorHAnsi"/>
          <w:sz w:val="22"/>
          <w:szCs w:val="22"/>
        </w:rPr>
        <w:t xml:space="preserve"> contract</w:t>
      </w:r>
      <w:r w:rsidRPr="005F3411">
        <w:rPr>
          <w:rFonts w:cstheme="minorHAnsi"/>
          <w:sz w:val="22"/>
          <w:szCs w:val="22"/>
        </w:rPr>
        <w:t>. But the savings that resulted – my time – is now freed up when I would</w:t>
      </w:r>
      <w:r w:rsidR="007D1173" w:rsidRPr="005F3411">
        <w:rPr>
          <w:rFonts w:cstheme="minorHAnsi"/>
          <w:sz w:val="22"/>
          <w:szCs w:val="22"/>
        </w:rPr>
        <w:t xml:space="preserve"> ha</w:t>
      </w:r>
      <w:r w:rsidRPr="005F3411">
        <w:rPr>
          <w:rFonts w:cstheme="minorHAnsi"/>
          <w:sz w:val="22"/>
          <w:szCs w:val="22"/>
        </w:rPr>
        <w:t>v</w:t>
      </w:r>
      <w:r w:rsidR="008F04FD" w:rsidRPr="005F3411">
        <w:rPr>
          <w:rFonts w:cstheme="minorHAnsi"/>
          <w:sz w:val="22"/>
          <w:szCs w:val="22"/>
        </w:rPr>
        <w:t>e otherwise had to work for you</w:t>
      </w:r>
      <w:r w:rsidR="00700C0A" w:rsidRPr="005F3411">
        <w:rPr>
          <w:rFonts w:cstheme="minorHAnsi"/>
          <w:sz w:val="22"/>
          <w:szCs w:val="22"/>
        </w:rPr>
        <w:t>. C</w:t>
      </w:r>
      <w:r w:rsidRPr="005F3411">
        <w:rPr>
          <w:rFonts w:cstheme="minorHAnsi"/>
          <w:sz w:val="22"/>
          <w:szCs w:val="22"/>
        </w:rPr>
        <w:t>ontract law doesn't want me to sit around and watch re-runs of Buffy during that time. Contract law wants m</w:t>
      </w:r>
      <w:r w:rsidR="007D1173" w:rsidRPr="005F3411">
        <w:rPr>
          <w:rFonts w:cstheme="minorHAnsi"/>
          <w:sz w:val="22"/>
          <w:szCs w:val="22"/>
        </w:rPr>
        <w:t xml:space="preserve">e to use that time productively, </w:t>
      </w:r>
      <w:r w:rsidRPr="005F3411">
        <w:rPr>
          <w:rFonts w:cstheme="minorHAnsi"/>
          <w:sz w:val="22"/>
          <w:szCs w:val="22"/>
        </w:rPr>
        <w:t xml:space="preserve">so it is going to </w:t>
      </w:r>
      <w:r w:rsidR="007D1173" w:rsidRPr="005F3411">
        <w:rPr>
          <w:rFonts w:cstheme="minorHAnsi"/>
          <w:sz w:val="22"/>
          <w:szCs w:val="22"/>
        </w:rPr>
        <w:t>deduct in mitigation the amount that I earned or could have earned during that time</w:t>
      </w:r>
      <w:r w:rsidRPr="005F3411">
        <w:rPr>
          <w:rFonts w:cstheme="minorHAnsi"/>
          <w:sz w:val="22"/>
          <w:szCs w:val="22"/>
        </w:rPr>
        <w:t>. But contract law is not going to make me demean myself for your benefit</w:t>
      </w:r>
      <w:r w:rsidR="007D1173" w:rsidRPr="005F3411">
        <w:rPr>
          <w:rFonts w:cstheme="minorHAnsi"/>
          <w:sz w:val="22"/>
          <w:szCs w:val="22"/>
        </w:rPr>
        <w:t>, so</w:t>
      </w:r>
      <w:r w:rsidRPr="005F3411">
        <w:rPr>
          <w:rFonts w:cstheme="minorHAnsi"/>
          <w:sz w:val="22"/>
          <w:szCs w:val="22"/>
        </w:rPr>
        <w:t xml:space="preserve"> I have to </w:t>
      </w:r>
      <w:r w:rsidR="007D1173" w:rsidRPr="005F3411">
        <w:rPr>
          <w:rFonts w:cstheme="minorHAnsi"/>
          <w:sz w:val="22"/>
          <w:szCs w:val="22"/>
        </w:rPr>
        <w:t>take only</w:t>
      </w:r>
      <w:r w:rsidRPr="005F3411">
        <w:rPr>
          <w:rFonts w:cstheme="minorHAnsi"/>
          <w:sz w:val="22"/>
          <w:szCs w:val="22"/>
        </w:rPr>
        <w:t xml:space="preserve"> reasonably comparable work </w:t>
      </w:r>
      <w:r w:rsidR="00604F61" w:rsidRPr="005F3411">
        <w:rPr>
          <w:rFonts w:cstheme="minorHAnsi"/>
          <w:sz w:val="22"/>
          <w:szCs w:val="22"/>
        </w:rPr>
        <w:t>in order to mitigate</w:t>
      </w:r>
      <w:r w:rsidRPr="005F3411">
        <w:rPr>
          <w:rFonts w:cstheme="minorHAnsi"/>
          <w:sz w:val="22"/>
          <w:szCs w:val="22"/>
        </w:rPr>
        <w:t>.</w:t>
      </w:r>
      <w:r w:rsidR="00700C0A" w:rsidRPr="005F3411">
        <w:rPr>
          <w:rFonts w:cstheme="minorHAnsi"/>
          <w:sz w:val="22"/>
          <w:szCs w:val="22"/>
        </w:rPr>
        <w:t xml:space="preserve"> You may recall the case of </w:t>
      </w:r>
      <w:r w:rsidR="00700C0A" w:rsidRPr="005F3411">
        <w:rPr>
          <w:rFonts w:cstheme="minorHAnsi"/>
          <w:i/>
          <w:sz w:val="22"/>
          <w:szCs w:val="22"/>
        </w:rPr>
        <w:t>Parker v. Twentieth Century Fox</w:t>
      </w:r>
      <w:r w:rsidR="00700C0A" w:rsidRPr="005F3411">
        <w:rPr>
          <w:rFonts w:cstheme="minorHAnsi"/>
          <w:sz w:val="22"/>
          <w:szCs w:val="22"/>
        </w:rPr>
        <w:t>, where the cou</w:t>
      </w:r>
      <w:r w:rsidR="008F04FD" w:rsidRPr="005F3411">
        <w:rPr>
          <w:rFonts w:cstheme="minorHAnsi"/>
          <w:sz w:val="22"/>
          <w:szCs w:val="22"/>
        </w:rPr>
        <w:t>rt found that the actress Shirle</w:t>
      </w:r>
      <w:r w:rsidR="00700C0A" w:rsidRPr="005F3411">
        <w:rPr>
          <w:rFonts w:cstheme="minorHAnsi"/>
          <w:sz w:val="22"/>
          <w:szCs w:val="22"/>
        </w:rPr>
        <w:t>y M</w:t>
      </w:r>
      <w:r w:rsidR="008F04FD" w:rsidRPr="005F3411">
        <w:rPr>
          <w:rFonts w:cstheme="minorHAnsi"/>
          <w:sz w:val="22"/>
          <w:szCs w:val="22"/>
        </w:rPr>
        <w:t>a</w:t>
      </w:r>
      <w:r w:rsidR="00700C0A" w:rsidRPr="005F3411">
        <w:rPr>
          <w:rFonts w:cstheme="minorHAnsi"/>
          <w:sz w:val="22"/>
          <w:szCs w:val="22"/>
        </w:rPr>
        <w:t xml:space="preserve">cLaine did not have to mitigate by taking a role as the female lead in a western movie </w:t>
      </w:r>
      <w:r w:rsidR="00604F61" w:rsidRPr="005F3411">
        <w:rPr>
          <w:rFonts w:cstheme="minorHAnsi"/>
          <w:sz w:val="22"/>
          <w:szCs w:val="22"/>
        </w:rPr>
        <w:t xml:space="preserve">filmed in Australia </w:t>
      </w:r>
      <w:r w:rsidR="00700C0A" w:rsidRPr="005F3411">
        <w:rPr>
          <w:rFonts w:cstheme="minorHAnsi"/>
          <w:sz w:val="22"/>
          <w:szCs w:val="22"/>
        </w:rPr>
        <w:t>when the movie studio breached by not giving her the lead role in a song and dance movie</w:t>
      </w:r>
      <w:r w:rsidR="00604F61" w:rsidRPr="005F3411">
        <w:rPr>
          <w:rFonts w:cstheme="minorHAnsi"/>
          <w:sz w:val="22"/>
          <w:szCs w:val="22"/>
        </w:rPr>
        <w:t xml:space="preserve"> to be filmed in Hollywood</w:t>
      </w:r>
      <w:r w:rsidR="00700C0A" w:rsidRPr="005F3411">
        <w:rPr>
          <w:rFonts w:cstheme="minorHAnsi"/>
          <w:sz w:val="22"/>
          <w:szCs w:val="22"/>
        </w:rPr>
        <w:t>.</w:t>
      </w:r>
      <w:r w:rsidR="00197C15" w:rsidRPr="005F3411">
        <w:rPr>
          <w:rFonts w:cstheme="minorHAnsi"/>
          <w:sz w:val="22"/>
          <w:szCs w:val="22"/>
        </w:rPr>
        <w:t xml:space="preserve"> You may disagree, but the court found that these were not comparable.</w:t>
      </w:r>
    </w:p>
    <w:p w14:paraId="13A0C3A9" w14:textId="77777777" w:rsidR="00356A20" w:rsidRPr="005F3411" w:rsidRDefault="00356A20" w:rsidP="00C205EE">
      <w:pPr>
        <w:widowControl w:val="0"/>
        <w:autoSpaceDE w:val="0"/>
        <w:autoSpaceDN w:val="0"/>
        <w:adjustRightInd w:val="0"/>
        <w:jc w:val="both"/>
        <w:rPr>
          <w:rFonts w:cstheme="minorHAnsi"/>
          <w:sz w:val="22"/>
          <w:szCs w:val="22"/>
        </w:rPr>
      </w:pPr>
    </w:p>
    <w:p w14:paraId="197EEF8E" w14:textId="42FA6D79" w:rsidR="00356A20" w:rsidRPr="005F3411" w:rsidRDefault="00604F61" w:rsidP="00C205EE">
      <w:pPr>
        <w:widowControl w:val="0"/>
        <w:autoSpaceDE w:val="0"/>
        <w:autoSpaceDN w:val="0"/>
        <w:adjustRightInd w:val="0"/>
        <w:jc w:val="both"/>
        <w:rPr>
          <w:rFonts w:cstheme="minorHAnsi"/>
          <w:sz w:val="22"/>
          <w:szCs w:val="22"/>
        </w:rPr>
      </w:pPr>
      <w:r w:rsidRPr="005F3411">
        <w:rPr>
          <w:rFonts w:cstheme="minorHAnsi"/>
          <w:sz w:val="22"/>
          <w:szCs w:val="22"/>
        </w:rPr>
        <w:t>Back to the employment example, let’s assume</w:t>
      </w:r>
      <w:r w:rsidR="00356A20" w:rsidRPr="005F3411">
        <w:rPr>
          <w:rFonts w:cstheme="minorHAnsi"/>
          <w:sz w:val="22"/>
          <w:szCs w:val="22"/>
        </w:rPr>
        <w:t xml:space="preserve"> I was going to earn $50,000 for the period of time when I'm une</w:t>
      </w:r>
      <w:r w:rsidR="00700C0A" w:rsidRPr="005F3411">
        <w:rPr>
          <w:rFonts w:cstheme="minorHAnsi"/>
          <w:sz w:val="22"/>
          <w:szCs w:val="22"/>
        </w:rPr>
        <w:t>mployed because you fired me. If</w:t>
      </w:r>
      <w:r w:rsidR="00356A20" w:rsidRPr="005F3411">
        <w:rPr>
          <w:rFonts w:cstheme="minorHAnsi"/>
          <w:sz w:val="22"/>
          <w:szCs w:val="22"/>
        </w:rPr>
        <w:t xml:space="preserve"> I was able to </w:t>
      </w:r>
      <w:r w:rsidR="007D1173" w:rsidRPr="005F3411">
        <w:rPr>
          <w:rFonts w:cstheme="minorHAnsi"/>
          <w:sz w:val="22"/>
          <w:szCs w:val="22"/>
        </w:rPr>
        <w:t>fi</w:t>
      </w:r>
      <w:r w:rsidR="00700C0A" w:rsidRPr="005F3411">
        <w:rPr>
          <w:rFonts w:cstheme="minorHAnsi"/>
          <w:sz w:val="22"/>
          <w:szCs w:val="22"/>
        </w:rPr>
        <w:t>n</w:t>
      </w:r>
      <w:r w:rsidR="007D1173" w:rsidRPr="005F3411">
        <w:rPr>
          <w:rFonts w:cstheme="minorHAnsi"/>
          <w:sz w:val="22"/>
          <w:szCs w:val="22"/>
        </w:rPr>
        <w:t xml:space="preserve">d </w:t>
      </w:r>
      <w:r w:rsidR="00356A20" w:rsidRPr="005F3411">
        <w:rPr>
          <w:rFonts w:cstheme="minorHAnsi"/>
          <w:sz w:val="22"/>
          <w:szCs w:val="22"/>
        </w:rPr>
        <w:t>comparable work for $30,000</w:t>
      </w:r>
      <w:r w:rsidR="007D1173" w:rsidRPr="005F3411">
        <w:rPr>
          <w:rFonts w:cstheme="minorHAnsi"/>
          <w:sz w:val="22"/>
          <w:szCs w:val="22"/>
        </w:rPr>
        <w:t>,</w:t>
      </w:r>
      <w:r w:rsidR="00356A20" w:rsidRPr="005F3411">
        <w:rPr>
          <w:rFonts w:cstheme="minorHAnsi"/>
          <w:sz w:val="22"/>
          <w:szCs w:val="22"/>
        </w:rPr>
        <w:t xml:space="preserve"> that is going to be deducted from the damages. So instead of paying me $50,000</w:t>
      </w:r>
      <w:r w:rsidR="00700C0A" w:rsidRPr="005F3411">
        <w:rPr>
          <w:rFonts w:cstheme="minorHAnsi"/>
          <w:sz w:val="22"/>
          <w:szCs w:val="22"/>
        </w:rPr>
        <w:t>,</w:t>
      </w:r>
      <w:r w:rsidR="00356A20" w:rsidRPr="005F3411">
        <w:rPr>
          <w:rFonts w:cstheme="minorHAnsi"/>
          <w:sz w:val="22"/>
          <w:szCs w:val="22"/>
        </w:rPr>
        <w:t xml:space="preserve"> you are only going to have to pay me $20,000. Similarly, if I don't ta</w:t>
      </w:r>
      <w:r w:rsidR="008F04FD" w:rsidRPr="005F3411">
        <w:rPr>
          <w:rFonts w:cstheme="minorHAnsi"/>
          <w:sz w:val="22"/>
          <w:szCs w:val="22"/>
        </w:rPr>
        <w:t>ke a job, the burden is on you</w:t>
      </w:r>
      <w:r w:rsidR="00356A20" w:rsidRPr="005F3411">
        <w:rPr>
          <w:rFonts w:cstheme="minorHAnsi"/>
          <w:sz w:val="22"/>
          <w:szCs w:val="22"/>
        </w:rPr>
        <w:t xml:space="preserve"> t</w:t>
      </w:r>
      <w:r w:rsidR="007D1173" w:rsidRPr="005F3411">
        <w:rPr>
          <w:rFonts w:cstheme="minorHAnsi"/>
          <w:sz w:val="22"/>
          <w:szCs w:val="22"/>
        </w:rPr>
        <w:t xml:space="preserve">o prove that I could have mitigated. </w:t>
      </w:r>
      <w:r w:rsidR="008F04FD" w:rsidRPr="005F3411">
        <w:rPr>
          <w:rFonts w:cstheme="minorHAnsi"/>
          <w:sz w:val="22"/>
          <w:szCs w:val="22"/>
        </w:rPr>
        <w:t>So if you prove that I could ha</w:t>
      </w:r>
      <w:r w:rsidR="00356A20" w:rsidRPr="005F3411">
        <w:rPr>
          <w:rFonts w:cstheme="minorHAnsi"/>
          <w:sz w:val="22"/>
          <w:szCs w:val="22"/>
        </w:rPr>
        <w:t>ve taken a comparable job for $30,000 for that time, but didn't, then I'm also going to have the $30,000 deducted and I'm only going to get $20,000. So always look to see whether the mitigation is comparable and always look to see if it was time that was freed up</w:t>
      </w:r>
      <w:r w:rsidR="008F04FD" w:rsidRPr="005F3411">
        <w:rPr>
          <w:rFonts w:cstheme="minorHAnsi"/>
          <w:sz w:val="22"/>
          <w:szCs w:val="22"/>
        </w:rPr>
        <w:t xml:space="preserve"> by the breach</w:t>
      </w:r>
      <w:r w:rsidR="00700C0A" w:rsidRPr="005F3411">
        <w:rPr>
          <w:rFonts w:cstheme="minorHAnsi"/>
          <w:sz w:val="22"/>
          <w:szCs w:val="22"/>
        </w:rPr>
        <w:t xml:space="preserve">. For example, if </w:t>
      </w:r>
      <w:r w:rsidR="00356A20" w:rsidRPr="005F3411">
        <w:rPr>
          <w:rFonts w:cstheme="minorHAnsi"/>
          <w:sz w:val="22"/>
          <w:szCs w:val="22"/>
        </w:rPr>
        <w:t>I am fired by you</w:t>
      </w:r>
      <w:r w:rsidR="00700C0A" w:rsidRPr="005F3411">
        <w:rPr>
          <w:rFonts w:cstheme="minorHAnsi"/>
          <w:sz w:val="22"/>
          <w:szCs w:val="22"/>
        </w:rPr>
        <w:t xml:space="preserve"> from a day job</w:t>
      </w:r>
      <w:r w:rsidR="00356A20" w:rsidRPr="005F3411">
        <w:rPr>
          <w:rFonts w:cstheme="minorHAnsi"/>
          <w:sz w:val="22"/>
          <w:szCs w:val="22"/>
        </w:rPr>
        <w:t xml:space="preserve">, but I am </w:t>
      </w:r>
      <w:r w:rsidR="00700C0A" w:rsidRPr="005F3411">
        <w:rPr>
          <w:rFonts w:cstheme="minorHAnsi"/>
          <w:sz w:val="22"/>
          <w:szCs w:val="22"/>
        </w:rPr>
        <w:t xml:space="preserve">able to get work at night, </w:t>
      </w:r>
      <w:r w:rsidR="00356A20" w:rsidRPr="005F3411">
        <w:rPr>
          <w:rFonts w:cstheme="minorHAnsi"/>
          <w:sz w:val="22"/>
          <w:szCs w:val="22"/>
        </w:rPr>
        <w:t xml:space="preserve">I might have been able to take that night job anyway and therefore that time was not freed by the breach and </w:t>
      </w:r>
      <w:r w:rsidR="00700C0A" w:rsidRPr="005F3411">
        <w:rPr>
          <w:rFonts w:cstheme="minorHAnsi"/>
          <w:sz w:val="22"/>
          <w:szCs w:val="22"/>
        </w:rPr>
        <w:t xml:space="preserve">money from that job would </w:t>
      </w:r>
      <w:r w:rsidR="00356A20" w:rsidRPr="005F3411">
        <w:rPr>
          <w:rFonts w:cstheme="minorHAnsi"/>
          <w:sz w:val="22"/>
          <w:szCs w:val="22"/>
        </w:rPr>
        <w:t>pr</w:t>
      </w:r>
      <w:r w:rsidR="00700C0A" w:rsidRPr="005F3411">
        <w:rPr>
          <w:rFonts w:cstheme="minorHAnsi"/>
          <w:sz w:val="22"/>
          <w:szCs w:val="22"/>
        </w:rPr>
        <w:t>obably</w:t>
      </w:r>
      <w:r w:rsidR="00356A20" w:rsidRPr="005F3411">
        <w:rPr>
          <w:rFonts w:cstheme="minorHAnsi"/>
          <w:sz w:val="22"/>
          <w:szCs w:val="22"/>
        </w:rPr>
        <w:t xml:space="preserve"> not be deducted in mitigation.</w:t>
      </w:r>
    </w:p>
    <w:p w14:paraId="35B8E72A" w14:textId="77777777" w:rsidR="007D1173" w:rsidRPr="005F3411" w:rsidRDefault="007D1173" w:rsidP="00C205EE">
      <w:pPr>
        <w:widowControl w:val="0"/>
        <w:autoSpaceDE w:val="0"/>
        <w:autoSpaceDN w:val="0"/>
        <w:adjustRightInd w:val="0"/>
        <w:jc w:val="both"/>
        <w:rPr>
          <w:rFonts w:cstheme="minorHAnsi"/>
          <w:sz w:val="22"/>
          <w:szCs w:val="22"/>
        </w:rPr>
      </w:pPr>
    </w:p>
    <w:p w14:paraId="1189022A" w14:textId="632544B3" w:rsidR="007D1173" w:rsidRPr="005F3411" w:rsidRDefault="007D1173" w:rsidP="00C205EE">
      <w:pPr>
        <w:widowControl w:val="0"/>
        <w:autoSpaceDE w:val="0"/>
        <w:autoSpaceDN w:val="0"/>
        <w:adjustRightInd w:val="0"/>
        <w:jc w:val="both"/>
        <w:rPr>
          <w:rFonts w:cstheme="minorHAnsi"/>
          <w:sz w:val="22"/>
          <w:szCs w:val="22"/>
        </w:rPr>
      </w:pPr>
      <w:r w:rsidRPr="005F3411">
        <w:rPr>
          <w:rFonts w:cstheme="minorHAnsi"/>
          <w:sz w:val="22"/>
          <w:szCs w:val="22"/>
        </w:rPr>
        <w:t xml:space="preserve">We sometimes refer to a “duty” to mitigate, but that is not entirely accurate. There is no affirmative duty on the part of the plaintiff to mitigate, such as by taking a job when fired. However, if the defendant can prove that the plaintiff could have mitigated, then that amount will be deducted from the damages whether the plaintiff </w:t>
      </w:r>
      <w:r w:rsidR="008A0A40">
        <w:rPr>
          <w:rFonts w:cstheme="minorHAnsi"/>
          <w:sz w:val="22"/>
          <w:szCs w:val="22"/>
        </w:rPr>
        <w:t xml:space="preserve">had taken </w:t>
      </w:r>
      <w:r w:rsidRPr="005F3411">
        <w:rPr>
          <w:rFonts w:cstheme="minorHAnsi"/>
          <w:sz w:val="22"/>
          <w:szCs w:val="22"/>
        </w:rPr>
        <w:t>actually took the job or not.</w:t>
      </w:r>
    </w:p>
    <w:p w14:paraId="3433BC01" w14:textId="3FC03965" w:rsidR="000B38D8" w:rsidRPr="005F3411" w:rsidRDefault="000B38D8" w:rsidP="00C205EE">
      <w:pPr>
        <w:widowControl w:val="0"/>
        <w:autoSpaceDE w:val="0"/>
        <w:autoSpaceDN w:val="0"/>
        <w:adjustRightInd w:val="0"/>
        <w:jc w:val="both"/>
        <w:rPr>
          <w:rFonts w:cstheme="minorHAnsi"/>
          <w:sz w:val="22"/>
          <w:szCs w:val="22"/>
        </w:rPr>
      </w:pPr>
      <w:bookmarkStart w:id="0" w:name="_GoBack"/>
      <w:bookmarkEnd w:id="0"/>
    </w:p>
    <w:p w14:paraId="4C66B906" w14:textId="2531E0A4" w:rsidR="000B38D8" w:rsidRPr="005F3411" w:rsidRDefault="000B38D8" w:rsidP="00C205EE">
      <w:pPr>
        <w:widowControl w:val="0"/>
        <w:autoSpaceDE w:val="0"/>
        <w:autoSpaceDN w:val="0"/>
        <w:adjustRightInd w:val="0"/>
        <w:jc w:val="both"/>
        <w:rPr>
          <w:rFonts w:cstheme="minorHAnsi"/>
          <w:sz w:val="22"/>
          <w:szCs w:val="22"/>
        </w:rPr>
      </w:pPr>
      <w:r w:rsidRPr="005F3411">
        <w:rPr>
          <w:rFonts w:cstheme="minorHAnsi"/>
          <w:sz w:val="22"/>
          <w:szCs w:val="22"/>
        </w:rPr>
        <w:t xml:space="preserve">A classic example </w:t>
      </w:r>
      <w:r w:rsidR="000B0CAC" w:rsidRPr="005F3411">
        <w:rPr>
          <w:rFonts w:cstheme="minorHAnsi"/>
          <w:sz w:val="22"/>
          <w:szCs w:val="22"/>
        </w:rPr>
        <w:t xml:space="preserve">of mitigation </w:t>
      </w:r>
      <w:r w:rsidRPr="005F3411">
        <w:rPr>
          <w:rFonts w:cstheme="minorHAnsi"/>
          <w:sz w:val="22"/>
          <w:szCs w:val="22"/>
        </w:rPr>
        <w:t xml:space="preserve">is the case of </w:t>
      </w:r>
      <w:r w:rsidRPr="005F3411">
        <w:rPr>
          <w:rFonts w:cstheme="minorHAnsi"/>
          <w:i/>
          <w:iCs/>
          <w:sz w:val="22"/>
          <w:szCs w:val="22"/>
        </w:rPr>
        <w:t>Rockingham County v. Luten Bridge Co</w:t>
      </w:r>
      <w:r w:rsidRPr="005F3411">
        <w:rPr>
          <w:rFonts w:cstheme="minorHAnsi"/>
          <w:sz w:val="22"/>
          <w:szCs w:val="22"/>
        </w:rPr>
        <w:t>. The county hired Luten to build a bridge, and after Luten had begun construction, the county decided it did not want the bridge and breached by telling Luten to stop</w:t>
      </w:r>
      <w:r w:rsidR="0012128A" w:rsidRPr="005F3411">
        <w:rPr>
          <w:rFonts w:cstheme="minorHAnsi"/>
          <w:sz w:val="22"/>
          <w:szCs w:val="22"/>
        </w:rPr>
        <w:t xml:space="preserve"> work</w:t>
      </w:r>
      <w:r w:rsidRPr="005F3411">
        <w:rPr>
          <w:rFonts w:cstheme="minorHAnsi"/>
          <w:sz w:val="22"/>
          <w:szCs w:val="22"/>
        </w:rPr>
        <w:t>. Luten nevertheless completed the bridge and sued for the contract price. Th</w:t>
      </w:r>
      <w:r w:rsidR="0012128A" w:rsidRPr="005F3411">
        <w:rPr>
          <w:rFonts w:cstheme="minorHAnsi"/>
          <w:sz w:val="22"/>
          <w:szCs w:val="22"/>
        </w:rPr>
        <w:t>e court held that completing the work</w:t>
      </w:r>
      <w:r w:rsidRPr="005F3411">
        <w:rPr>
          <w:rFonts w:cstheme="minorHAnsi"/>
          <w:sz w:val="22"/>
          <w:szCs w:val="22"/>
        </w:rPr>
        <w:t xml:space="preserve"> was a failure to mitigate on the part of Luten. Let’s say the contract price was $100,000 and Luten would have made a profit of $10,000 on the job. If the county had breached the contract right after it was signed, Luten would have recovered $10,000 as expectancy damages. If the county had breached halfway through construction, after Luten had expended $45,000 in labor and materials, Luten would have recovered $55,000. In other words, the breach is always going to result in a $10,000 gain for Luten; continuing the work does nothing for Luten but costs the county </w:t>
      </w:r>
      <w:r w:rsidRPr="005F3411">
        <w:rPr>
          <w:rFonts w:cstheme="minorHAnsi"/>
          <w:sz w:val="22"/>
          <w:szCs w:val="22"/>
        </w:rPr>
        <w:lastRenderedPageBreak/>
        <w:t>more. Luten had a duty to avoid those consequences.</w:t>
      </w:r>
    </w:p>
    <w:p w14:paraId="58249892" w14:textId="0EFE0ADC" w:rsidR="000B38D8" w:rsidRPr="005F3411" w:rsidRDefault="000B38D8" w:rsidP="00C205EE">
      <w:pPr>
        <w:widowControl w:val="0"/>
        <w:autoSpaceDE w:val="0"/>
        <w:autoSpaceDN w:val="0"/>
        <w:adjustRightInd w:val="0"/>
        <w:jc w:val="both"/>
        <w:rPr>
          <w:rFonts w:cstheme="minorHAnsi"/>
          <w:sz w:val="22"/>
          <w:szCs w:val="22"/>
        </w:rPr>
      </w:pPr>
    </w:p>
    <w:p w14:paraId="42F34A07" w14:textId="527C709B" w:rsidR="000B38D8" w:rsidRPr="005F3411" w:rsidRDefault="000B38D8" w:rsidP="00C205EE">
      <w:pPr>
        <w:widowControl w:val="0"/>
        <w:autoSpaceDE w:val="0"/>
        <w:autoSpaceDN w:val="0"/>
        <w:adjustRightInd w:val="0"/>
        <w:jc w:val="both"/>
        <w:rPr>
          <w:rFonts w:cstheme="minorHAnsi"/>
          <w:sz w:val="22"/>
          <w:szCs w:val="22"/>
        </w:rPr>
      </w:pPr>
      <w:r w:rsidRPr="005F3411">
        <w:rPr>
          <w:rFonts w:cstheme="minorHAnsi"/>
          <w:sz w:val="22"/>
          <w:szCs w:val="22"/>
        </w:rPr>
        <w:t xml:space="preserve">There is an interesting twist on this rule in U.C.C. § </w:t>
      </w:r>
      <w:r w:rsidR="00005849" w:rsidRPr="005F3411">
        <w:rPr>
          <w:rFonts w:cstheme="minorHAnsi"/>
          <w:sz w:val="22"/>
          <w:szCs w:val="22"/>
        </w:rPr>
        <w:t xml:space="preserve">2-704. Assume a buyer </w:t>
      </w:r>
      <w:r w:rsidR="0012128A" w:rsidRPr="005F3411">
        <w:rPr>
          <w:rFonts w:cstheme="minorHAnsi"/>
          <w:sz w:val="22"/>
          <w:szCs w:val="22"/>
        </w:rPr>
        <w:t xml:space="preserve">hires a </w:t>
      </w:r>
      <w:r w:rsidR="00005849" w:rsidRPr="005F3411">
        <w:rPr>
          <w:rFonts w:cstheme="minorHAnsi"/>
          <w:sz w:val="22"/>
          <w:szCs w:val="22"/>
        </w:rPr>
        <w:t xml:space="preserve">seller to build a machine for $100,000 and the seller anticipates making a profit of $10,000. When the seller has completed half of the construction at a cost of $45,000, the buyer breaches and says it does not want the machine. Can the seller complete </w:t>
      </w:r>
      <w:r w:rsidR="00D83480" w:rsidRPr="005F3411">
        <w:rPr>
          <w:rFonts w:cstheme="minorHAnsi"/>
          <w:sz w:val="22"/>
          <w:szCs w:val="22"/>
        </w:rPr>
        <w:t>construction of the machine</w:t>
      </w:r>
      <w:r w:rsidR="00005849" w:rsidRPr="005F3411">
        <w:rPr>
          <w:rFonts w:cstheme="minorHAnsi"/>
          <w:sz w:val="22"/>
          <w:szCs w:val="22"/>
        </w:rPr>
        <w:t xml:space="preserve">? The answer is yes, because completion may mitigate the damages. For example, if the half-built machine is worth only $5,000 as scrap, then the seller is entitled to $50,000 as damages – the $45,000 in costs plus the $10,000 anticipated profit, minus the $5,000 gained from selling the scrap. But if the seller can complete the machine and sell it for $90,000, then the damages are only $10,000 – the $100,000 </w:t>
      </w:r>
      <w:r w:rsidR="0012128A" w:rsidRPr="005F3411">
        <w:rPr>
          <w:rFonts w:cstheme="minorHAnsi"/>
          <w:sz w:val="22"/>
          <w:szCs w:val="22"/>
        </w:rPr>
        <w:t>the seller</w:t>
      </w:r>
      <w:r w:rsidR="00005849" w:rsidRPr="005F3411">
        <w:rPr>
          <w:rFonts w:cstheme="minorHAnsi"/>
          <w:sz w:val="22"/>
          <w:szCs w:val="22"/>
        </w:rPr>
        <w:t xml:space="preserve"> would have had under the contract less the $90,000 resale. So unlike completion of a bridge – which would have no value – completion of the machine can mitigate the damages. </w:t>
      </w:r>
    </w:p>
    <w:p w14:paraId="5024B8CF" w14:textId="77777777" w:rsidR="00356A20" w:rsidRPr="005F3411" w:rsidRDefault="00356A20" w:rsidP="00C205EE">
      <w:pPr>
        <w:widowControl w:val="0"/>
        <w:autoSpaceDE w:val="0"/>
        <w:autoSpaceDN w:val="0"/>
        <w:adjustRightInd w:val="0"/>
        <w:jc w:val="both"/>
        <w:rPr>
          <w:rFonts w:cstheme="minorHAnsi"/>
          <w:sz w:val="22"/>
          <w:szCs w:val="22"/>
        </w:rPr>
      </w:pPr>
    </w:p>
    <w:p w14:paraId="069346CF" w14:textId="79ACCCE4" w:rsidR="00700C0A" w:rsidRPr="005F3411" w:rsidRDefault="00700C0A" w:rsidP="00C205EE">
      <w:pPr>
        <w:jc w:val="both"/>
        <w:rPr>
          <w:rFonts w:cstheme="minorHAnsi"/>
          <w:sz w:val="22"/>
          <w:szCs w:val="22"/>
        </w:rPr>
      </w:pPr>
      <w:r w:rsidRPr="005F3411">
        <w:rPr>
          <w:rFonts w:cstheme="minorHAnsi"/>
          <w:sz w:val="22"/>
          <w:szCs w:val="22"/>
        </w:rPr>
        <w:t>T</w:t>
      </w:r>
      <w:r w:rsidR="00356A20" w:rsidRPr="005F3411">
        <w:rPr>
          <w:rFonts w:cstheme="minorHAnsi"/>
          <w:sz w:val="22"/>
          <w:szCs w:val="22"/>
        </w:rPr>
        <w:t>here are</w:t>
      </w:r>
      <w:r w:rsidR="00005849" w:rsidRPr="005F3411">
        <w:rPr>
          <w:rFonts w:cstheme="minorHAnsi"/>
          <w:sz w:val="22"/>
          <w:szCs w:val="22"/>
        </w:rPr>
        <w:t xml:space="preserve"> </w:t>
      </w:r>
      <w:r w:rsidR="00356A20" w:rsidRPr="005F3411">
        <w:rPr>
          <w:rFonts w:cstheme="minorHAnsi"/>
          <w:sz w:val="22"/>
          <w:szCs w:val="22"/>
        </w:rPr>
        <w:t>other situations in w</w:t>
      </w:r>
      <w:r w:rsidR="007D1173" w:rsidRPr="005F3411">
        <w:rPr>
          <w:rFonts w:cstheme="minorHAnsi"/>
          <w:sz w:val="22"/>
          <w:szCs w:val="22"/>
        </w:rPr>
        <w:t>hich mitigation comes into play</w:t>
      </w:r>
      <w:r w:rsidR="00005849" w:rsidRPr="005F3411">
        <w:rPr>
          <w:rFonts w:cstheme="minorHAnsi"/>
          <w:sz w:val="22"/>
          <w:szCs w:val="22"/>
        </w:rPr>
        <w:t xml:space="preserve"> in </w:t>
      </w:r>
      <w:r w:rsidR="0069752B" w:rsidRPr="005F3411">
        <w:rPr>
          <w:rFonts w:cstheme="minorHAnsi"/>
          <w:sz w:val="22"/>
          <w:szCs w:val="22"/>
        </w:rPr>
        <w:t xml:space="preserve">U.C.C. Article 2. </w:t>
      </w:r>
      <w:r w:rsidR="00005849" w:rsidRPr="005F3411">
        <w:rPr>
          <w:rFonts w:cstheme="minorHAnsi"/>
          <w:sz w:val="22"/>
          <w:szCs w:val="22"/>
        </w:rPr>
        <w:t>By the way, m</w:t>
      </w:r>
      <w:r w:rsidR="0069752B" w:rsidRPr="005F3411">
        <w:rPr>
          <w:rFonts w:cstheme="minorHAnsi"/>
          <w:sz w:val="22"/>
          <w:szCs w:val="22"/>
        </w:rPr>
        <w:t xml:space="preserve">itigation is not expressly mentioned in </w:t>
      </w:r>
      <w:r w:rsidRPr="005F3411">
        <w:rPr>
          <w:rFonts w:cstheme="minorHAnsi"/>
          <w:sz w:val="22"/>
          <w:szCs w:val="22"/>
        </w:rPr>
        <w:t>A</w:t>
      </w:r>
      <w:r w:rsidR="0069752B" w:rsidRPr="005F3411">
        <w:rPr>
          <w:rFonts w:cstheme="minorHAnsi"/>
          <w:sz w:val="22"/>
          <w:szCs w:val="22"/>
        </w:rPr>
        <w:t>rticle 2, but recall that § 1-103(2) provides that unless displaced by particular provisions of the Code, the principles of law and equity supplement it. So since mitigation is not displaced, we would read it in as a supplementary principle of law. For</w:t>
      </w:r>
      <w:r w:rsidRPr="005F3411">
        <w:rPr>
          <w:rFonts w:cstheme="minorHAnsi"/>
          <w:sz w:val="22"/>
          <w:szCs w:val="22"/>
        </w:rPr>
        <w:t xml:space="preserve"> example, </w:t>
      </w:r>
      <w:r w:rsidR="0069752B" w:rsidRPr="005F3411">
        <w:rPr>
          <w:rFonts w:cstheme="minorHAnsi"/>
          <w:sz w:val="22"/>
          <w:szCs w:val="22"/>
        </w:rPr>
        <w:t>assume</w:t>
      </w:r>
      <w:r w:rsidRPr="005F3411">
        <w:rPr>
          <w:rFonts w:cstheme="minorHAnsi"/>
          <w:sz w:val="22"/>
          <w:szCs w:val="22"/>
        </w:rPr>
        <w:t xml:space="preserve"> you were </w:t>
      </w:r>
      <w:r w:rsidR="00D83480" w:rsidRPr="005F3411">
        <w:rPr>
          <w:rFonts w:cstheme="minorHAnsi"/>
          <w:sz w:val="22"/>
          <w:szCs w:val="22"/>
        </w:rPr>
        <w:t>obligated</w:t>
      </w:r>
      <w:r w:rsidRPr="005F3411">
        <w:rPr>
          <w:rFonts w:cstheme="minorHAnsi"/>
          <w:sz w:val="22"/>
          <w:szCs w:val="22"/>
        </w:rPr>
        <w:t xml:space="preserve"> to sell me a widget for $2,000 and you breached. </w:t>
      </w:r>
      <w:r w:rsidR="0069752B" w:rsidRPr="005F3411">
        <w:rPr>
          <w:rFonts w:cstheme="minorHAnsi"/>
          <w:sz w:val="22"/>
          <w:szCs w:val="22"/>
        </w:rPr>
        <w:t>One remedy available to the buyer when the seller breaches is cover</w:t>
      </w:r>
      <w:r w:rsidR="00447B76">
        <w:rPr>
          <w:rFonts w:cstheme="minorHAnsi"/>
          <w:sz w:val="22"/>
          <w:szCs w:val="22"/>
        </w:rPr>
        <w:t>ed</w:t>
      </w:r>
      <w:r w:rsidR="0069752B" w:rsidRPr="005F3411">
        <w:rPr>
          <w:rFonts w:cstheme="minorHAnsi"/>
          <w:sz w:val="22"/>
          <w:szCs w:val="22"/>
        </w:rPr>
        <w:t xml:space="preserve"> </w:t>
      </w:r>
      <w:r w:rsidR="00CF514F" w:rsidRPr="005F3411">
        <w:rPr>
          <w:rFonts w:cstheme="minorHAnsi"/>
          <w:sz w:val="22"/>
          <w:szCs w:val="22"/>
        </w:rPr>
        <w:t xml:space="preserve">under § 2-712. </w:t>
      </w:r>
      <w:r w:rsidRPr="005F3411">
        <w:rPr>
          <w:rFonts w:cstheme="minorHAnsi"/>
          <w:sz w:val="22"/>
          <w:szCs w:val="22"/>
        </w:rPr>
        <w:t>I buy a comparable widget for $2</w:t>
      </w:r>
      <w:r w:rsidR="008F04FD" w:rsidRPr="005F3411">
        <w:rPr>
          <w:rFonts w:cstheme="minorHAnsi"/>
          <w:sz w:val="22"/>
          <w:szCs w:val="22"/>
        </w:rPr>
        <w:t>,</w:t>
      </w:r>
      <w:r w:rsidRPr="005F3411">
        <w:rPr>
          <w:rFonts w:cstheme="minorHAnsi"/>
          <w:sz w:val="22"/>
          <w:szCs w:val="22"/>
        </w:rPr>
        <w:t>500</w:t>
      </w:r>
      <w:r w:rsidR="00CF514F" w:rsidRPr="005F3411">
        <w:rPr>
          <w:rFonts w:cstheme="minorHAnsi"/>
          <w:sz w:val="22"/>
          <w:szCs w:val="22"/>
        </w:rPr>
        <w:t xml:space="preserve"> and claim as damages $500, the difference between the cover price of $2,500 and the contract price of $2,000</w:t>
      </w:r>
      <w:r w:rsidRPr="005F3411">
        <w:rPr>
          <w:rFonts w:cstheme="minorHAnsi"/>
          <w:sz w:val="22"/>
          <w:szCs w:val="22"/>
        </w:rPr>
        <w:t xml:space="preserve">. If you can prove that when I made that purchase, similar widgets were available on the market for $2,200, then I will only recover </w:t>
      </w:r>
      <w:r w:rsidR="008F04FD" w:rsidRPr="005F3411">
        <w:rPr>
          <w:rFonts w:cstheme="minorHAnsi"/>
          <w:sz w:val="22"/>
          <w:szCs w:val="22"/>
        </w:rPr>
        <w:t>$200 in damages instead of $500 because of my failure to mitigate.</w:t>
      </w:r>
    </w:p>
    <w:p w14:paraId="15F908E7" w14:textId="77777777" w:rsidR="00700C0A" w:rsidRPr="005F3411" w:rsidRDefault="00700C0A" w:rsidP="00C205EE">
      <w:pPr>
        <w:jc w:val="both"/>
        <w:rPr>
          <w:rFonts w:cstheme="minorHAnsi"/>
          <w:sz w:val="22"/>
          <w:szCs w:val="22"/>
        </w:rPr>
      </w:pPr>
    </w:p>
    <w:p w14:paraId="0F1CC1A1" w14:textId="7595A479" w:rsidR="00700C0A" w:rsidRPr="005F3411" w:rsidRDefault="00700C0A" w:rsidP="00C205EE">
      <w:pPr>
        <w:jc w:val="both"/>
        <w:rPr>
          <w:rFonts w:cstheme="minorHAnsi"/>
          <w:sz w:val="22"/>
          <w:szCs w:val="22"/>
        </w:rPr>
      </w:pPr>
      <w:r w:rsidRPr="005F3411">
        <w:rPr>
          <w:rFonts w:cstheme="minorHAnsi"/>
          <w:sz w:val="22"/>
          <w:szCs w:val="22"/>
        </w:rPr>
        <w:t xml:space="preserve">Mitigation also applies to </w:t>
      </w:r>
      <w:r w:rsidR="007B19F9" w:rsidRPr="005F3411">
        <w:rPr>
          <w:rFonts w:cstheme="minorHAnsi"/>
          <w:sz w:val="22"/>
          <w:szCs w:val="22"/>
        </w:rPr>
        <w:t>consequential damages, which are the subject of the podcast on Foreseeability. Let’s say you knew that if you did not supply me with the widget then my factory would not be able to operate</w:t>
      </w:r>
      <w:r w:rsidR="00D83480" w:rsidRPr="005F3411">
        <w:rPr>
          <w:rFonts w:cstheme="minorHAnsi"/>
          <w:sz w:val="22"/>
          <w:szCs w:val="22"/>
        </w:rPr>
        <w:t xml:space="preserve"> and I will lose profits</w:t>
      </w:r>
      <w:r w:rsidR="007B19F9" w:rsidRPr="005F3411">
        <w:rPr>
          <w:rFonts w:cstheme="minorHAnsi"/>
          <w:sz w:val="22"/>
          <w:szCs w:val="22"/>
        </w:rPr>
        <w:t xml:space="preserve">. </w:t>
      </w:r>
      <w:r w:rsidRPr="005F3411">
        <w:rPr>
          <w:rFonts w:cstheme="minorHAnsi"/>
          <w:sz w:val="22"/>
          <w:szCs w:val="22"/>
        </w:rPr>
        <w:t xml:space="preserve">Under the rule of foreseeability, a reasonable person in your shoes would have known </w:t>
      </w:r>
      <w:r w:rsidR="00820C3A" w:rsidRPr="005F3411">
        <w:rPr>
          <w:rFonts w:cstheme="minorHAnsi"/>
          <w:sz w:val="22"/>
          <w:szCs w:val="22"/>
        </w:rPr>
        <w:t xml:space="preserve">at the time we made the contract </w:t>
      </w:r>
      <w:r w:rsidRPr="005F3411">
        <w:rPr>
          <w:rFonts w:cstheme="minorHAnsi"/>
          <w:sz w:val="22"/>
          <w:szCs w:val="22"/>
        </w:rPr>
        <w:t xml:space="preserve">that </w:t>
      </w:r>
      <w:r w:rsidR="00820C3A" w:rsidRPr="005F3411">
        <w:rPr>
          <w:rFonts w:cstheme="minorHAnsi"/>
          <w:sz w:val="22"/>
          <w:szCs w:val="22"/>
        </w:rPr>
        <w:t>if</w:t>
      </w:r>
      <w:r w:rsidRPr="005F3411">
        <w:rPr>
          <w:rFonts w:cstheme="minorHAnsi"/>
          <w:sz w:val="22"/>
          <w:szCs w:val="22"/>
        </w:rPr>
        <w:t xml:space="preserve"> you </w:t>
      </w:r>
      <w:r w:rsidR="007B19F9" w:rsidRPr="005F3411">
        <w:rPr>
          <w:rFonts w:cstheme="minorHAnsi"/>
          <w:sz w:val="22"/>
          <w:szCs w:val="22"/>
        </w:rPr>
        <w:t>breached</w:t>
      </w:r>
      <w:r w:rsidR="008F04FD" w:rsidRPr="005F3411">
        <w:rPr>
          <w:rFonts w:cstheme="minorHAnsi"/>
          <w:sz w:val="22"/>
          <w:szCs w:val="22"/>
        </w:rPr>
        <w:t>, that loss was likely to occur, so you will be responsible for the loss.</w:t>
      </w:r>
      <w:r w:rsidR="007B19F9" w:rsidRPr="005F3411">
        <w:rPr>
          <w:rFonts w:cstheme="minorHAnsi"/>
          <w:sz w:val="22"/>
          <w:szCs w:val="22"/>
        </w:rPr>
        <w:t xml:space="preserve"> </w:t>
      </w:r>
      <w:r w:rsidRPr="005F3411">
        <w:rPr>
          <w:rFonts w:cstheme="minorHAnsi"/>
          <w:sz w:val="22"/>
          <w:szCs w:val="22"/>
        </w:rPr>
        <w:t xml:space="preserve">But if you can prove that I could have </w:t>
      </w:r>
      <w:r w:rsidR="00CF514F" w:rsidRPr="005F3411">
        <w:rPr>
          <w:rFonts w:cstheme="minorHAnsi"/>
          <w:sz w:val="22"/>
          <w:szCs w:val="22"/>
        </w:rPr>
        <w:t>purchased</w:t>
      </w:r>
      <w:r w:rsidRPr="005F3411">
        <w:rPr>
          <w:rFonts w:cstheme="minorHAnsi"/>
          <w:sz w:val="22"/>
          <w:szCs w:val="22"/>
        </w:rPr>
        <w:t xml:space="preserve"> a comparable </w:t>
      </w:r>
      <w:r w:rsidR="007B19F9" w:rsidRPr="005F3411">
        <w:rPr>
          <w:rFonts w:cstheme="minorHAnsi"/>
          <w:sz w:val="22"/>
          <w:szCs w:val="22"/>
        </w:rPr>
        <w:t xml:space="preserve">widget somewhere else, </w:t>
      </w:r>
      <w:r w:rsidR="00CF514F" w:rsidRPr="005F3411">
        <w:rPr>
          <w:rFonts w:cstheme="minorHAnsi"/>
          <w:sz w:val="22"/>
          <w:szCs w:val="22"/>
        </w:rPr>
        <w:t xml:space="preserve">and thereby kept my factory operating, </w:t>
      </w:r>
      <w:r w:rsidRPr="005F3411">
        <w:rPr>
          <w:rFonts w:cstheme="minorHAnsi"/>
          <w:sz w:val="22"/>
          <w:szCs w:val="22"/>
        </w:rPr>
        <w:t xml:space="preserve">then I </w:t>
      </w:r>
      <w:r w:rsidR="008F04FD" w:rsidRPr="005F3411">
        <w:rPr>
          <w:rFonts w:cstheme="minorHAnsi"/>
          <w:sz w:val="22"/>
          <w:szCs w:val="22"/>
        </w:rPr>
        <w:t xml:space="preserve">failed to mitigate. I </w:t>
      </w:r>
      <w:r w:rsidRPr="005F3411">
        <w:rPr>
          <w:rFonts w:cstheme="minorHAnsi"/>
          <w:sz w:val="22"/>
          <w:szCs w:val="22"/>
        </w:rPr>
        <w:t>could have prevented that l</w:t>
      </w:r>
      <w:r w:rsidR="007B19F9" w:rsidRPr="005F3411">
        <w:rPr>
          <w:rFonts w:cstheme="minorHAnsi"/>
          <w:sz w:val="22"/>
          <w:szCs w:val="22"/>
        </w:rPr>
        <w:t>oss</w:t>
      </w:r>
      <w:r w:rsidR="008F04FD" w:rsidRPr="005F3411">
        <w:rPr>
          <w:rFonts w:cstheme="minorHAnsi"/>
          <w:sz w:val="22"/>
          <w:szCs w:val="22"/>
        </w:rPr>
        <w:t>, so</w:t>
      </w:r>
      <w:r w:rsidR="007B19F9" w:rsidRPr="005F3411">
        <w:rPr>
          <w:rFonts w:cstheme="minorHAnsi"/>
          <w:sz w:val="22"/>
          <w:szCs w:val="22"/>
        </w:rPr>
        <w:t xml:space="preserve"> you will not be responsible for the consequential damages</w:t>
      </w:r>
      <w:r w:rsidR="00CF514F" w:rsidRPr="005F3411">
        <w:rPr>
          <w:rFonts w:cstheme="minorHAnsi"/>
          <w:sz w:val="22"/>
          <w:szCs w:val="22"/>
        </w:rPr>
        <w:t xml:space="preserve"> that I could have reasonably prevented</w:t>
      </w:r>
      <w:r w:rsidR="007B19F9" w:rsidRPr="005F3411">
        <w:rPr>
          <w:rFonts w:cstheme="minorHAnsi"/>
          <w:sz w:val="22"/>
          <w:szCs w:val="22"/>
        </w:rPr>
        <w:t>.</w:t>
      </w:r>
    </w:p>
    <w:p w14:paraId="40EF1ADA" w14:textId="77777777" w:rsidR="007B19F9" w:rsidRPr="005F3411" w:rsidRDefault="007B19F9" w:rsidP="00C205EE">
      <w:pPr>
        <w:jc w:val="both"/>
        <w:rPr>
          <w:rFonts w:cstheme="minorHAnsi"/>
          <w:sz w:val="22"/>
          <w:szCs w:val="22"/>
        </w:rPr>
      </w:pPr>
    </w:p>
    <w:p w14:paraId="138A86D5" w14:textId="0E531FD8" w:rsidR="008E25A1" w:rsidRPr="005F3411" w:rsidRDefault="007350A8" w:rsidP="00C205EE">
      <w:pPr>
        <w:widowControl w:val="0"/>
        <w:autoSpaceDE w:val="0"/>
        <w:autoSpaceDN w:val="0"/>
        <w:adjustRightInd w:val="0"/>
        <w:jc w:val="both"/>
        <w:rPr>
          <w:rFonts w:cstheme="minorHAnsi"/>
          <w:sz w:val="22"/>
          <w:szCs w:val="22"/>
        </w:rPr>
      </w:pPr>
      <w:r w:rsidRPr="005F3411">
        <w:rPr>
          <w:rFonts w:cstheme="minorHAnsi"/>
          <w:sz w:val="22"/>
          <w:szCs w:val="22"/>
        </w:rPr>
        <w:t xml:space="preserve">Let’s briefly review this </w:t>
      </w:r>
      <w:r w:rsidR="008E25A1" w:rsidRPr="005F3411">
        <w:rPr>
          <w:rFonts w:cstheme="minorHAnsi"/>
          <w:sz w:val="22"/>
          <w:szCs w:val="22"/>
        </w:rPr>
        <w:t xml:space="preserve">podcast. At this point, you should be able to </w:t>
      </w:r>
      <w:r w:rsidR="007B19F9" w:rsidRPr="005F3411">
        <w:rPr>
          <w:rFonts w:cstheme="minorHAnsi"/>
          <w:sz w:val="22"/>
          <w:szCs w:val="22"/>
        </w:rPr>
        <w:t xml:space="preserve">explain </w:t>
      </w:r>
      <w:r w:rsidR="00005849" w:rsidRPr="005F3411">
        <w:rPr>
          <w:rFonts w:cstheme="minorHAnsi"/>
          <w:sz w:val="22"/>
          <w:szCs w:val="22"/>
        </w:rPr>
        <w:t xml:space="preserve">that </w:t>
      </w:r>
      <w:r w:rsidR="007B19F9" w:rsidRPr="005F3411">
        <w:rPr>
          <w:rFonts w:cstheme="minorHAnsi"/>
          <w:sz w:val="22"/>
          <w:szCs w:val="22"/>
        </w:rPr>
        <w:t>mitigation</w:t>
      </w:r>
      <w:r w:rsidR="00005849" w:rsidRPr="005F3411">
        <w:rPr>
          <w:rFonts w:cstheme="minorHAnsi"/>
          <w:sz w:val="22"/>
          <w:szCs w:val="22"/>
        </w:rPr>
        <w:t xml:space="preserve"> puts a limit on the </w:t>
      </w:r>
      <w:r w:rsidR="0012128A" w:rsidRPr="005F3411">
        <w:rPr>
          <w:rFonts w:cstheme="minorHAnsi"/>
          <w:sz w:val="22"/>
          <w:szCs w:val="22"/>
        </w:rPr>
        <w:t>non-breaching party’s recovery by denying recovery for losses that party could have avoided and you should be able to provide examples from both the common law and the sale of goods under the U.C.C</w:t>
      </w:r>
      <w:r w:rsidR="007B19F9" w:rsidRPr="005F3411">
        <w:rPr>
          <w:rFonts w:cstheme="minorHAnsi"/>
          <w:sz w:val="22"/>
          <w:szCs w:val="22"/>
        </w:rPr>
        <w:t xml:space="preserve">. </w:t>
      </w:r>
    </w:p>
    <w:p w14:paraId="43AE5F4B" w14:textId="4B7A9B40" w:rsidR="008E25A1" w:rsidRPr="005F3411" w:rsidRDefault="008E25A1" w:rsidP="00C205EE">
      <w:pPr>
        <w:pStyle w:val="m-1747035358368901017m-7121151100317823113msolistparagraph"/>
        <w:jc w:val="both"/>
        <w:rPr>
          <w:rFonts w:asciiTheme="minorHAnsi" w:hAnsiTheme="minorHAnsi" w:cstheme="minorHAnsi"/>
          <w:sz w:val="22"/>
          <w:szCs w:val="22"/>
        </w:rPr>
      </w:pPr>
      <w:r w:rsidRPr="005F3411">
        <w:rPr>
          <w:rFonts w:asciiTheme="minorHAnsi" w:hAnsiTheme="minorHAnsi" w:cstheme="minorHAnsi"/>
          <w:sz w:val="22"/>
          <w:szCs w:val="22"/>
        </w:rPr>
        <w:t xml:space="preserve">I hope you’ve enjoyed this podcast on </w:t>
      </w:r>
      <w:r w:rsidR="007B19F9" w:rsidRPr="005F3411">
        <w:rPr>
          <w:rFonts w:asciiTheme="minorHAnsi" w:hAnsiTheme="minorHAnsi" w:cstheme="minorHAnsi"/>
          <w:sz w:val="22"/>
          <w:szCs w:val="22"/>
        </w:rPr>
        <w:t>Mitigation.</w:t>
      </w:r>
    </w:p>
    <w:p w14:paraId="13C20D9F" w14:textId="77777777" w:rsidR="007350A8" w:rsidRPr="005F3411" w:rsidRDefault="007350A8" w:rsidP="00C205EE">
      <w:pPr>
        <w:jc w:val="both"/>
        <w:rPr>
          <w:rFonts w:cstheme="minorHAnsi"/>
          <w:kern w:val="22"/>
          <w:sz w:val="22"/>
          <w:szCs w:val="22"/>
        </w:rPr>
      </w:pPr>
      <w:r w:rsidRPr="005F3411">
        <w:rPr>
          <w:rFonts w:cstheme="minorHAnsi"/>
          <w:kern w:val="22"/>
          <w:sz w:val="22"/>
          <w:szCs w:val="22"/>
        </w:rP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6" w:history="1">
        <w:r w:rsidRPr="005F3411">
          <w:rPr>
            <w:rStyle w:val="Hyperlink"/>
            <w:rFonts w:cstheme="minorHAnsi"/>
            <w:kern w:val="22"/>
            <w:sz w:val="22"/>
            <w:szCs w:val="22"/>
          </w:rPr>
          <w:t>Learning Music</w:t>
        </w:r>
      </w:hyperlink>
      <w:r w:rsidRPr="005F3411">
        <w:rPr>
          <w:rFonts w:cstheme="minorHAnsi"/>
          <w:kern w:val="22"/>
          <w:sz w:val="22"/>
          <w:szCs w:val="22"/>
        </w:rPr>
        <w:t>. Lawdibles are for educational purposes only. Please seek an attorney if you need legal advice.</w:t>
      </w:r>
    </w:p>
    <w:p w14:paraId="169135AD" w14:textId="77777777" w:rsidR="007350A8" w:rsidRPr="005F3411" w:rsidRDefault="007350A8" w:rsidP="00C205EE">
      <w:pPr>
        <w:jc w:val="both"/>
        <w:rPr>
          <w:rFonts w:cstheme="minorHAnsi"/>
          <w:kern w:val="22"/>
          <w:sz w:val="22"/>
          <w:szCs w:val="22"/>
        </w:rPr>
      </w:pPr>
    </w:p>
    <w:p w14:paraId="14C63A94" w14:textId="2C07B330" w:rsidR="007350A8" w:rsidRPr="005F3411" w:rsidRDefault="007350A8" w:rsidP="00C205EE">
      <w:pPr>
        <w:jc w:val="both"/>
        <w:rPr>
          <w:rFonts w:cstheme="minorHAnsi"/>
          <w:kern w:val="22"/>
          <w:sz w:val="22"/>
          <w:szCs w:val="22"/>
        </w:rPr>
      </w:pPr>
      <w:r w:rsidRPr="005F3411">
        <w:rPr>
          <w:rFonts w:cstheme="minorHAnsi"/>
          <w:kern w:val="22"/>
          <w:sz w:val="22"/>
          <w:szCs w:val="22"/>
        </w:rPr>
        <w:t xml:space="preserve">CREDIT: Ask Me No Question by Learning Music is licensed under an </w:t>
      </w:r>
      <w:hyperlink r:id="rId7" w:history="1">
        <w:r w:rsidRPr="005F3411">
          <w:rPr>
            <w:rStyle w:val="Hyperlink"/>
            <w:rFonts w:cstheme="minorHAnsi"/>
            <w:kern w:val="22"/>
            <w:sz w:val="22"/>
            <w:szCs w:val="22"/>
          </w:rPr>
          <w:t>Attribution-Noncommercial-Share Alike 3.0 United States License.</w:t>
        </w:r>
      </w:hyperlink>
    </w:p>
    <w:sectPr w:rsidR="007350A8" w:rsidRPr="005F3411" w:rsidSect="002730EE">
      <w:footerReference w:type="even" r:id="rId8"/>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2FB35" w14:textId="77777777" w:rsidR="003D70DF" w:rsidRDefault="003D70DF" w:rsidP="007350A8">
      <w:r>
        <w:separator/>
      </w:r>
    </w:p>
  </w:endnote>
  <w:endnote w:type="continuationSeparator" w:id="0">
    <w:p w14:paraId="35E8EC80" w14:textId="77777777" w:rsidR="003D70DF" w:rsidRDefault="003D70DF" w:rsidP="0073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7ACEC" w14:textId="77777777" w:rsidR="007350A8" w:rsidRDefault="007350A8" w:rsidP="007350A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7A0466" w14:textId="77777777" w:rsidR="007350A8" w:rsidRDefault="007350A8" w:rsidP="007350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E4B6E" w14:textId="77777777" w:rsidR="007350A8" w:rsidRDefault="007350A8" w:rsidP="00DE36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1752">
      <w:rPr>
        <w:rStyle w:val="PageNumber"/>
        <w:noProof/>
      </w:rPr>
      <w:t>2</w:t>
    </w:r>
    <w:r>
      <w:rPr>
        <w:rStyle w:val="PageNumber"/>
      </w:rPr>
      <w:fldChar w:fldCharType="end"/>
    </w:r>
  </w:p>
  <w:p w14:paraId="061CE45C" w14:textId="2D5ACDA2" w:rsidR="007350A8" w:rsidRDefault="00447B76" w:rsidP="007350A8">
    <w:pPr>
      <w:pStyle w:val="Footer"/>
      <w:ind w:right="360"/>
      <w:rPr>
        <w:rFonts w:cs="Arial"/>
        <w:color w:val="000000"/>
        <w:sz w:val="21"/>
        <w:szCs w:val="21"/>
      </w:rPr>
    </w:pPr>
    <w:r>
      <w:rPr>
        <w:rFonts w:cs="Arial"/>
        <w:color w:val="000000"/>
        <w:sz w:val="21"/>
        <w:szCs w:val="21"/>
      </w:rPr>
      <w:t xml:space="preserve">DISCUSSIONS IN CONTRACTS - </w:t>
    </w:r>
    <w:r w:rsidR="00C205EE">
      <w:rPr>
        <w:rFonts w:cs="Arial"/>
        <w:color w:val="000000"/>
        <w:sz w:val="21"/>
        <w:szCs w:val="21"/>
      </w:rPr>
      <w:t>Mitigation</w:t>
    </w:r>
    <w:r w:rsidR="007350A8">
      <w:rPr>
        <w:rFonts w:cs="Arial"/>
        <w:color w:val="000000"/>
        <w:sz w:val="21"/>
        <w:szCs w:val="21"/>
      </w:rPr>
      <w:tab/>
    </w:r>
  </w:p>
  <w:p w14:paraId="1D714177" w14:textId="0DD7BCA4" w:rsidR="007350A8" w:rsidRDefault="00C205EE" w:rsidP="007350A8">
    <w:pPr>
      <w:pStyle w:val="Footer"/>
    </w:pPr>
    <w:r>
      <w:rPr>
        <w:rFonts w:cs="Arial"/>
        <w:color w:val="000000"/>
        <w:sz w:val="21"/>
        <w:szCs w:val="21"/>
      </w:rPr>
      <w:t>© 2020</w:t>
    </w:r>
    <w:r w:rsidR="007350A8">
      <w:rPr>
        <w:rFonts w:cs="Arial"/>
        <w:color w:val="000000"/>
        <w:sz w:val="21"/>
        <w:szCs w:val="21"/>
      </w:rPr>
      <w:t xml:space="preserve"> The Center for Computer-Assisted Legal Instruction, www.cali.org. Licensed </w:t>
    </w:r>
    <w:hyperlink r:id="rId1" w:history="1">
      <w:r w:rsidR="007350A8">
        <w:rPr>
          <w:rStyle w:val="Hyperlink"/>
          <w:rFonts w:cs="Arial"/>
          <w:color w:val="1F4E79"/>
          <w:sz w:val="21"/>
          <w:szCs w:val="21"/>
        </w:rPr>
        <w:t>CC BY-NC-SA 4.0</w:t>
      </w:r>
    </w:hyperlink>
  </w:p>
  <w:p w14:paraId="51245197" w14:textId="068DB9C8" w:rsidR="007350A8" w:rsidRDefault="007350A8">
    <w:pPr>
      <w:pStyle w:val="Footer"/>
    </w:pPr>
  </w:p>
  <w:p w14:paraId="18EC937A" w14:textId="77777777" w:rsidR="007350A8" w:rsidRDefault="007350A8" w:rsidP="007350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5B342" w14:textId="77777777" w:rsidR="003D70DF" w:rsidRDefault="003D70DF" w:rsidP="007350A8">
      <w:r>
        <w:separator/>
      </w:r>
    </w:p>
  </w:footnote>
  <w:footnote w:type="continuationSeparator" w:id="0">
    <w:p w14:paraId="760A1A8E" w14:textId="77777777" w:rsidR="003D70DF" w:rsidRDefault="003D70DF" w:rsidP="00735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SxNDU1NDA0MzY2NDNS0lEKTi0uzszPAykwrgUAYYdB/CwAAAA="/>
  </w:docVars>
  <w:rsids>
    <w:rsidRoot w:val="00356A20"/>
    <w:rsid w:val="00005849"/>
    <w:rsid w:val="000B0CAC"/>
    <w:rsid w:val="000B38D8"/>
    <w:rsid w:val="0012128A"/>
    <w:rsid w:val="001629AB"/>
    <w:rsid w:val="00197C15"/>
    <w:rsid w:val="00210CF3"/>
    <w:rsid w:val="0022086E"/>
    <w:rsid w:val="002730EE"/>
    <w:rsid w:val="003412D1"/>
    <w:rsid w:val="00356A20"/>
    <w:rsid w:val="003D70DF"/>
    <w:rsid w:val="00447B76"/>
    <w:rsid w:val="004D027F"/>
    <w:rsid w:val="005C1752"/>
    <w:rsid w:val="005F3411"/>
    <w:rsid w:val="00604F61"/>
    <w:rsid w:val="0061294D"/>
    <w:rsid w:val="0069752B"/>
    <w:rsid w:val="006A1CAB"/>
    <w:rsid w:val="00700C0A"/>
    <w:rsid w:val="00734625"/>
    <w:rsid w:val="007350A8"/>
    <w:rsid w:val="00797E83"/>
    <w:rsid w:val="007B19F9"/>
    <w:rsid w:val="007D1173"/>
    <w:rsid w:val="00820C3A"/>
    <w:rsid w:val="008A0A40"/>
    <w:rsid w:val="008B6581"/>
    <w:rsid w:val="008E25A1"/>
    <w:rsid w:val="008F04FD"/>
    <w:rsid w:val="00A17158"/>
    <w:rsid w:val="00AA5E3C"/>
    <w:rsid w:val="00B05927"/>
    <w:rsid w:val="00BE456E"/>
    <w:rsid w:val="00BE64BB"/>
    <w:rsid w:val="00C205EE"/>
    <w:rsid w:val="00C42010"/>
    <w:rsid w:val="00CF514F"/>
    <w:rsid w:val="00D83480"/>
    <w:rsid w:val="00FB1D2E"/>
    <w:rsid w:val="00FB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41E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747035358368901017m-7121151100317823113msolistparagraph">
    <w:name w:val="m_-1747035358368901017m-7121151100317823113msolistparagraph"/>
    <w:basedOn w:val="Normal"/>
    <w:rsid w:val="008E25A1"/>
    <w:pPr>
      <w:spacing w:before="100" w:beforeAutospacing="1" w:after="100" w:afterAutospacing="1"/>
    </w:pPr>
    <w:rPr>
      <w:rFonts w:ascii="Times New Roman" w:hAnsi="Times New Roman" w:cs="Times New Roman"/>
    </w:rPr>
  </w:style>
  <w:style w:type="paragraph" w:styleId="Footer">
    <w:name w:val="footer"/>
    <w:basedOn w:val="Normal"/>
    <w:link w:val="FooterChar"/>
    <w:unhideWhenUsed/>
    <w:rsid w:val="007350A8"/>
    <w:pPr>
      <w:tabs>
        <w:tab w:val="center" w:pos="4680"/>
        <w:tab w:val="right" w:pos="9360"/>
      </w:tabs>
    </w:pPr>
  </w:style>
  <w:style w:type="character" w:customStyle="1" w:styleId="FooterChar">
    <w:name w:val="Footer Char"/>
    <w:basedOn w:val="DefaultParagraphFont"/>
    <w:link w:val="Footer"/>
    <w:rsid w:val="007350A8"/>
  </w:style>
  <w:style w:type="character" w:styleId="PageNumber">
    <w:name w:val="page number"/>
    <w:basedOn w:val="DefaultParagraphFont"/>
    <w:uiPriority w:val="99"/>
    <w:semiHidden/>
    <w:unhideWhenUsed/>
    <w:rsid w:val="007350A8"/>
  </w:style>
  <w:style w:type="paragraph" w:styleId="Header">
    <w:name w:val="header"/>
    <w:basedOn w:val="Normal"/>
    <w:link w:val="HeaderChar"/>
    <w:uiPriority w:val="99"/>
    <w:unhideWhenUsed/>
    <w:rsid w:val="007350A8"/>
    <w:pPr>
      <w:tabs>
        <w:tab w:val="center" w:pos="4680"/>
        <w:tab w:val="right" w:pos="9360"/>
      </w:tabs>
    </w:pPr>
  </w:style>
  <w:style w:type="character" w:customStyle="1" w:styleId="HeaderChar">
    <w:name w:val="Header Char"/>
    <w:basedOn w:val="DefaultParagraphFont"/>
    <w:link w:val="Header"/>
    <w:uiPriority w:val="99"/>
    <w:rsid w:val="007350A8"/>
  </w:style>
  <w:style w:type="character" w:styleId="Hyperlink">
    <w:name w:val="Hyperlink"/>
    <w:rsid w:val="007350A8"/>
    <w:rPr>
      <w:color w:val="0000FF"/>
      <w:u w:val="single"/>
    </w:rPr>
  </w:style>
  <w:style w:type="character" w:styleId="CommentReference">
    <w:name w:val="annotation reference"/>
    <w:basedOn w:val="DefaultParagraphFont"/>
    <w:uiPriority w:val="99"/>
    <w:semiHidden/>
    <w:unhideWhenUsed/>
    <w:rsid w:val="008B6581"/>
    <w:rPr>
      <w:sz w:val="16"/>
      <w:szCs w:val="16"/>
    </w:rPr>
  </w:style>
  <w:style w:type="paragraph" w:styleId="CommentText">
    <w:name w:val="annotation text"/>
    <w:basedOn w:val="Normal"/>
    <w:link w:val="CommentTextChar"/>
    <w:uiPriority w:val="99"/>
    <w:semiHidden/>
    <w:unhideWhenUsed/>
    <w:rsid w:val="008B6581"/>
    <w:rPr>
      <w:sz w:val="20"/>
      <w:szCs w:val="20"/>
    </w:rPr>
  </w:style>
  <w:style w:type="character" w:customStyle="1" w:styleId="CommentTextChar">
    <w:name w:val="Comment Text Char"/>
    <w:basedOn w:val="DefaultParagraphFont"/>
    <w:link w:val="CommentText"/>
    <w:uiPriority w:val="99"/>
    <w:semiHidden/>
    <w:rsid w:val="008B6581"/>
    <w:rPr>
      <w:sz w:val="20"/>
      <w:szCs w:val="20"/>
    </w:rPr>
  </w:style>
  <w:style w:type="paragraph" w:styleId="CommentSubject">
    <w:name w:val="annotation subject"/>
    <w:basedOn w:val="CommentText"/>
    <w:next w:val="CommentText"/>
    <w:link w:val="CommentSubjectChar"/>
    <w:uiPriority w:val="99"/>
    <w:semiHidden/>
    <w:unhideWhenUsed/>
    <w:rsid w:val="008B6581"/>
    <w:rPr>
      <w:b/>
      <w:bCs/>
    </w:rPr>
  </w:style>
  <w:style w:type="character" w:customStyle="1" w:styleId="CommentSubjectChar">
    <w:name w:val="Comment Subject Char"/>
    <w:basedOn w:val="CommentTextChar"/>
    <w:link w:val="CommentSubject"/>
    <w:uiPriority w:val="99"/>
    <w:semiHidden/>
    <w:rsid w:val="008B6581"/>
    <w:rPr>
      <w:b/>
      <w:bCs/>
      <w:sz w:val="20"/>
      <w:szCs w:val="20"/>
    </w:rPr>
  </w:style>
  <w:style w:type="paragraph" w:styleId="BalloonText">
    <w:name w:val="Balloon Text"/>
    <w:basedOn w:val="Normal"/>
    <w:link w:val="BalloonTextChar"/>
    <w:uiPriority w:val="99"/>
    <w:semiHidden/>
    <w:unhideWhenUsed/>
    <w:rsid w:val="008B65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5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reativecommons.org/licenses/by-nc-sa/3.0/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emusicarchive.org/music/Learning_Musi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Burnham</dc:creator>
  <cp:keywords/>
  <dc:description/>
  <cp:lastModifiedBy>Deb Quentel</cp:lastModifiedBy>
  <cp:revision>3</cp:revision>
  <dcterms:created xsi:type="dcterms:W3CDTF">2020-12-18T22:16:00Z</dcterms:created>
  <dcterms:modified xsi:type="dcterms:W3CDTF">2020-12-18T22:17:00Z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