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1143" w14:textId="1EF29FCC" w:rsidR="00035D45" w:rsidRPr="004A0258" w:rsidRDefault="00697C3B" w:rsidP="005833D3">
      <w:pPr>
        <w:jc w:val="both"/>
        <w:rPr>
          <w:rFonts w:cstheme="minorHAnsi"/>
          <w:b/>
        </w:rPr>
      </w:pPr>
      <w:bookmarkStart w:id="0" w:name="_Hlk103770872"/>
      <w:r w:rsidRPr="004A0258">
        <w:rPr>
          <w:rFonts w:cstheme="minorHAnsi"/>
          <w:b/>
        </w:rPr>
        <w:t xml:space="preserve">Power to Transfer Rights and Entrustment </w:t>
      </w:r>
      <w:r w:rsidR="004A0258">
        <w:rPr>
          <w:rFonts w:cstheme="minorHAnsi"/>
          <w:b/>
        </w:rPr>
        <w:t>U</w:t>
      </w:r>
      <w:r w:rsidRPr="004A0258">
        <w:rPr>
          <w:rFonts w:cstheme="minorHAnsi"/>
          <w:b/>
        </w:rPr>
        <w:t xml:space="preserve">nder </w:t>
      </w:r>
      <w:r w:rsidRPr="004A0258">
        <w:rPr>
          <w:rFonts w:cstheme="minorHAnsi"/>
        </w:rPr>
        <w:t xml:space="preserve">§ </w:t>
      </w:r>
      <w:r w:rsidRPr="004A0258">
        <w:rPr>
          <w:rFonts w:cstheme="minorHAnsi"/>
          <w:b/>
        </w:rPr>
        <w:t>2-403</w:t>
      </w:r>
    </w:p>
    <w:bookmarkEnd w:id="0"/>
    <w:p w14:paraId="711D9329" w14:textId="399FD7D6" w:rsidR="008F3A95" w:rsidRPr="004A0258" w:rsidRDefault="00AA0596" w:rsidP="005833D3">
      <w:pPr>
        <w:jc w:val="both"/>
        <w:rPr>
          <w:rFonts w:cstheme="minorHAnsi"/>
        </w:rPr>
      </w:pPr>
      <w:r w:rsidRPr="004A0258">
        <w:rPr>
          <w:rFonts w:cstheme="minorHAnsi"/>
        </w:rPr>
        <w:t xml:space="preserve">Welcome to this podcast on </w:t>
      </w:r>
      <w:r w:rsidR="00697C3B" w:rsidRPr="004A0258">
        <w:rPr>
          <w:rFonts w:cstheme="minorHAnsi"/>
          <w:bCs/>
        </w:rPr>
        <w:t xml:space="preserve">Power to Transfer Rights and Entrustment </w:t>
      </w:r>
      <w:r w:rsidR="004A0258">
        <w:rPr>
          <w:rFonts w:cstheme="minorHAnsi"/>
          <w:bCs/>
        </w:rPr>
        <w:t>U</w:t>
      </w:r>
      <w:r w:rsidR="00697C3B" w:rsidRPr="004A0258">
        <w:rPr>
          <w:rFonts w:cstheme="minorHAnsi"/>
          <w:bCs/>
        </w:rPr>
        <w:t>nder § 2-403</w:t>
      </w:r>
      <w:r w:rsidR="00697C3B" w:rsidRPr="004A0258">
        <w:rPr>
          <w:rFonts w:cstheme="minorHAnsi"/>
          <w:b/>
        </w:rPr>
        <w:t xml:space="preserve"> </w:t>
      </w:r>
      <w:r w:rsidRPr="004A0258">
        <w:rPr>
          <w:rFonts w:cstheme="minorHAnsi"/>
        </w:rPr>
        <w:t xml:space="preserve">brought to you by CALI. I am Professor Jennifer S. Martin. </w:t>
      </w:r>
      <w:r w:rsidR="009D5F71" w:rsidRPr="004A0258">
        <w:rPr>
          <w:rFonts w:cstheme="minorHAnsi"/>
        </w:rPr>
        <w:t>This podcast focuses on two</w:t>
      </w:r>
      <w:r w:rsidR="00BB7BE6" w:rsidRPr="004A0258">
        <w:rPr>
          <w:rFonts w:cstheme="minorHAnsi"/>
        </w:rPr>
        <w:t xml:space="preserve"> Article 9</w:t>
      </w:r>
      <w:r w:rsidR="009D5F71" w:rsidRPr="004A0258">
        <w:rPr>
          <w:rFonts w:cstheme="minorHAnsi"/>
        </w:rPr>
        <w:t xml:space="preserve"> </w:t>
      </w:r>
      <w:r w:rsidR="00697C3B" w:rsidRPr="004A0258">
        <w:rPr>
          <w:rFonts w:cstheme="minorHAnsi"/>
        </w:rPr>
        <w:t>issues: (</w:t>
      </w:r>
      <w:proofErr w:type="spellStart"/>
      <w:r w:rsidR="00697C3B" w:rsidRPr="004A0258">
        <w:rPr>
          <w:rFonts w:cstheme="minorHAnsi"/>
        </w:rPr>
        <w:t>i</w:t>
      </w:r>
      <w:proofErr w:type="spellEnd"/>
      <w:r w:rsidR="00697C3B" w:rsidRPr="004A0258">
        <w:rPr>
          <w:rFonts w:cstheme="minorHAnsi"/>
        </w:rPr>
        <w:t>) whe</w:t>
      </w:r>
      <w:r w:rsidR="00D66D31" w:rsidRPr="004A0258">
        <w:rPr>
          <w:rFonts w:cstheme="minorHAnsi"/>
        </w:rPr>
        <w:t>n does</w:t>
      </w:r>
      <w:r w:rsidR="00697C3B" w:rsidRPr="004A0258">
        <w:rPr>
          <w:rFonts w:cstheme="minorHAnsi"/>
        </w:rPr>
        <w:t xml:space="preserve"> a person ha</w:t>
      </w:r>
      <w:r w:rsidR="00D66D31" w:rsidRPr="004A0258">
        <w:rPr>
          <w:rFonts w:cstheme="minorHAnsi"/>
        </w:rPr>
        <w:t>ve</w:t>
      </w:r>
      <w:r w:rsidR="00697C3B" w:rsidRPr="004A0258">
        <w:rPr>
          <w:rFonts w:cstheme="minorHAnsi"/>
        </w:rPr>
        <w:t xml:space="preserve"> sufficient rights to grant a</w:t>
      </w:r>
      <w:r w:rsidR="00BB7BE6" w:rsidRPr="004A0258">
        <w:rPr>
          <w:rFonts w:cstheme="minorHAnsi"/>
        </w:rPr>
        <w:t>n Article 9</w:t>
      </w:r>
      <w:r w:rsidR="00697C3B" w:rsidRPr="004A0258">
        <w:rPr>
          <w:rFonts w:cstheme="minorHAnsi"/>
        </w:rPr>
        <w:t xml:space="preserve"> security interest </w:t>
      </w:r>
      <w:r w:rsidR="00D66D31" w:rsidRPr="004A0258">
        <w:rPr>
          <w:rFonts w:cstheme="minorHAnsi"/>
        </w:rPr>
        <w:t xml:space="preserve">even though they have </w:t>
      </w:r>
      <w:r w:rsidR="00697C3B" w:rsidRPr="004A0258">
        <w:rPr>
          <w:rFonts w:cstheme="minorHAnsi"/>
        </w:rPr>
        <w:t>voidable title and (ii) whe</w:t>
      </w:r>
      <w:r w:rsidR="00D66D31" w:rsidRPr="004A0258">
        <w:rPr>
          <w:rFonts w:cstheme="minorHAnsi"/>
        </w:rPr>
        <w:t>n does</w:t>
      </w:r>
      <w:r w:rsidR="00697C3B" w:rsidRPr="004A0258">
        <w:rPr>
          <w:rFonts w:cstheme="minorHAnsi"/>
        </w:rPr>
        <w:t xml:space="preserve"> the debtor have sufficie</w:t>
      </w:r>
      <w:r w:rsidR="00BB7BE6" w:rsidRPr="004A0258">
        <w:rPr>
          <w:rFonts w:cstheme="minorHAnsi"/>
        </w:rPr>
        <w:t xml:space="preserve">nt rights to grant an Article 9 security interest under the entrustment doctrine. </w:t>
      </w:r>
    </w:p>
    <w:p w14:paraId="0D595F59" w14:textId="1DF82B53" w:rsidR="00B50C97" w:rsidRPr="004A0258" w:rsidRDefault="0074531B" w:rsidP="00CA50FC">
      <w:pPr>
        <w:jc w:val="both"/>
        <w:rPr>
          <w:rFonts w:cstheme="minorHAnsi"/>
        </w:rPr>
      </w:pPr>
      <w:r w:rsidRPr="004A0258">
        <w:rPr>
          <w:rFonts w:cstheme="minorHAnsi"/>
        </w:rPr>
        <w:t xml:space="preserve">You may recall that under </w:t>
      </w:r>
      <w:r w:rsidR="0084740C" w:rsidRPr="004A0258">
        <w:rPr>
          <w:rFonts w:cstheme="minorHAnsi"/>
        </w:rPr>
        <w:t xml:space="preserve">§ </w:t>
      </w:r>
      <w:r w:rsidR="00B50C97" w:rsidRPr="004A0258">
        <w:rPr>
          <w:rFonts w:cstheme="minorHAnsi"/>
        </w:rPr>
        <w:t>9-203</w:t>
      </w:r>
      <w:r w:rsidRPr="004A0258">
        <w:rPr>
          <w:rFonts w:cstheme="minorHAnsi"/>
        </w:rPr>
        <w:t xml:space="preserve">, </w:t>
      </w:r>
      <w:r w:rsidR="00B50C97" w:rsidRPr="004A0258">
        <w:rPr>
          <w:rFonts w:cstheme="minorHAnsi"/>
        </w:rPr>
        <w:t xml:space="preserve"> </w:t>
      </w:r>
      <w:r w:rsidRPr="004A0258">
        <w:rPr>
          <w:rFonts w:cstheme="minorHAnsi"/>
        </w:rPr>
        <w:t>a</w:t>
      </w:r>
      <w:r w:rsidR="00B50C97" w:rsidRPr="004A0258">
        <w:rPr>
          <w:rFonts w:cstheme="minorHAnsi"/>
        </w:rPr>
        <w:t xml:space="preserve"> security interest becomes enforceable only if three </w:t>
      </w:r>
      <w:r w:rsidR="002B5083" w:rsidRPr="004A0258">
        <w:rPr>
          <w:rFonts w:cstheme="minorHAnsi"/>
        </w:rPr>
        <w:t>elements</w:t>
      </w:r>
      <w:r w:rsidR="00B50C97" w:rsidRPr="004A0258">
        <w:rPr>
          <w:rFonts w:cstheme="minorHAnsi"/>
        </w:rPr>
        <w:t xml:space="preserve"> are present: (</w:t>
      </w:r>
      <w:proofErr w:type="spellStart"/>
      <w:r w:rsidR="00B50C97" w:rsidRPr="004A0258">
        <w:rPr>
          <w:rFonts w:cstheme="minorHAnsi"/>
        </w:rPr>
        <w:t>i</w:t>
      </w:r>
      <w:proofErr w:type="spellEnd"/>
      <w:r w:rsidR="00B50C97" w:rsidRPr="004A0258">
        <w:rPr>
          <w:rFonts w:cstheme="minorHAnsi"/>
        </w:rPr>
        <w:t xml:space="preserve">) </w:t>
      </w:r>
      <w:r w:rsidR="00B50C97" w:rsidRPr="004A0258">
        <w:rPr>
          <w:rFonts w:cstheme="minorHAnsi"/>
          <w:i/>
          <w:iCs/>
        </w:rPr>
        <w:t>value</w:t>
      </w:r>
      <w:r w:rsidR="00B50C97" w:rsidRPr="004A0258">
        <w:rPr>
          <w:rFonts w:cstheme="minorHAnsi"/>
        </w:rPr>
        <w:t xml:space="preserve"> has been given</w:t>
      </w:r>
      <w:r w:rsidR="00D61C57" w:rsidRPr="004A0258">
        <w:rPr>
          <w:rFonts w:cstheme="minorHAnsi"/>
        </w:rPr>
        <w:t xml:space="preserve"> (</w:t>
      </w:r>
      <w:r w:rsidR="00654EAD" w:rsidRPr="004A0258">
        <w:rPr>
          <w:rFonts w:cstheme="minorHAnsi"/>
        </w:rPr>
        <w:t>most of the time this is the same as consideration</w:t>
      </w:r>
      <w:r w:rsidR="00F42B50" w:rsidRPr="004A0258">
        <w:rPr>
          <w:rFonts w:cstheme="minorHAnsi"/>
        </w:rPr>
        <w:t>—</w:t>
      </w:r>
      <w:r w:rsidR="00D61C57" w:rsidRPr="004A0258">
        <w:rPr>
          <w:rFonts w:cstheme="minorHAnsi"/>
        </w:rPr>
        <w:t xml:space="preserve">the money or goods </w:t>
      </w:r>
      <w:r w:rsidR="007A3BEE" w:rsidRPr="004A0258">
        <w:rPr>
          <w:rFonts w:cstheme="minorHAnsi"/>
        </w:rPr>
        <w:t>given or promised</w:t>
      </w:r>
      <w:r w:rsidR="00D61C57" w:rsidRPr="004A0258">
        <w:rPr>
          <w:rFonts w:cstheme="minorHAnsi"/>
        </w:rPr>
        <w:t xml:space="preserve"> </w:t>
      </w:r>
      <w:r w:rsidR="007A3BEE" w:rsidRPr="004A0258">
        <w:rPr>
          <w:rFonts w:cstheme="minorHAnsi"/>
        </w:rPr>
        <w:t>by the creditor</w:t>
      </w:r>
      <w:r w:rsidR="00D61C57" w:rsidRPr="004A0258">
        <w:rPr>
          <w:rFonts w:cstheme="minorHAnsi"/>
        </w:rPr>
        <w:t>)</w:t>
      </w:r>
      <w:r w:rsidR="00B50C97" w:rsidRPr="004A0258">
        <w:rPr>
          <w:rFonts w:cstheme="minorHAnsi"/>
        </w:rPr>
        <w:t xml:space="preserve">; (ii) the </w:t>
      </w:r>
      <w:r w:rsidR="00B50C97" w:rsidRPr="004A0258">
        <w:rPr>
          <w:rFonts w:cstheme="minorHAnsi"/>
          <w:i/>
          <w:iCs/>
        </w:rPr>
        <w:t>debtor has rights</w:t>
      </w:r>
      <w:r w:rsidR="00B50C97" w:rsidRPr="004A0258">
        <w:rPr>
          <w:rFonts w:cstheme="minorHAnsi"/>
        </w:rPr>
        <w:t xml:space="preserve"> in the collateral or power to transfer rights in the collateral to a secured party</w:t>
      </w:r>
      <w:r w:rsidR="00D61C57" w:rsidRPr="004A0258">
        <w:rPr>
          <w:rFonts w:cstheme="minorHAnsi"/>
        </w:rPr>
        <w:t xml:space="preserve"> (meaning some form </w:t>
      </w:r>
      <w:r w:rsidR="00684647" w:rsidRPr="004A0258">
        <w:rPr>
          <w:rFonts w:cstheme="minorHAnsi"/>
        </w:rPr>
        <w:t>of</w:t>
      </w:r>
      <w:r w:rsidR="00C51FF9" w:rsidRPr="004A0258">
        <w:rPr>
          <w:rFonts w:cstheme="minorHAnsi"/>
        </w:rPr>
        <w:t xml:space="preserve"> </w:t>
      </w:r>
      <w:r w:rsidR="00684647" w:rsidRPr="004A0258">
        <w:rPr>
          <w:rFonts w:cstheme="minorHAnsi"/>
        </w:rPr>
        <w:t>property</w:t>
      </w:r>
      <w:r w:rsidR="00D61C57" w:rsidRPr="004A0258">
        <w:rPr>
          <w:rFonts w:cstheme="minorHAnsi"/>
        </w:rPr>
        <w:t xml:space="preserve"> right to the personal property)</w:t>
      </w:r>
      <w:r w:rsidR="00B50C97" w:rsidRPr="004A0258">
        <w:rPr>
          <w:rFonts w:cstheme="minorHAnsi"/>
        </w:rPr>
        <w:t xml:space="preserve">; and (iii) </w:t>
      </w:r>
      <w:r w:rsidR="002B5083" w:rsidRPr="004A0258">
        <w:rPr>
          <w:rFonts w:cstheme="minorHAnsi"/>
        </w:rPr>
        <w:t>the</w:t>
      </w:r>
      <w:r w:rsidR="007F3C3E" w:rsidRPr="004A0258">
        <w:rPr>
          <w:rFonts w:cstheme="minorHAnsi"/>
        </w:rPr>
        <w:t>re is some proof that the</w:t>
      </w:r>
      <w:r w:rsidR="002B5083" w:rsidRPr="004A0258">
        <w:rPr>
          <w:rFonts w:cstheme="minorHAnsi"/>
        </w:rPr>
        <w:t xml:space="preserve"> debtor has </w:t>
      </w:r>
      <w:r w:rsidR="007A3BEE" w:rsidRPr="004A0258">
        <w:rPr>
          <w:rFonts w:cstheme="minorHAnsi"/>
        </w:rPr>
        <w:t xml:space="preserve">entered into </w:t>
      </w:r>
      <w:r w:rsidR="002B5083" w:rsidRPr="004A0258">
        <w:rPr>
          <w:rFonts w:cstheme="minorHAnsi"/>
        </w:rPr>
        <w:t>a security agreement</w:t>
      </w:r>
      <w:r w:rsidR="00C1115C" w:rsidRPr="004A0258">
        <w:rPr>
          <w:rFonts w:cstheme="minorHAnsi"/>
        </w:rPr>
        <w:t xml:space="preserve">. </w:t>
      </w:r>
      <w:r w:rsidR="00B71C5D" w:rsidRPr="004A0258">
        <w:rPr>
          <w:rFonts w:cstheme="minorHAnsi"/>
        </w:rPr>
        <w:t xml:space="preserve">When the last of these three things </w:t>
      </w:r>
      <w:r w:rsidR="00C51FF9" w:rsidRPr="004A0258">
        <w:rPr>
          <w:rFonts w:cstheme="minorHAnsi"/>
        </w:rPr>
        <w:t>occur</w:t>
      </w:r>
      <w:r w:rsidR="00B71C5D" w:rsidRPr="004A0258">
        <w:rPr>
          <w:rFonts w:cstheme="minorHAnsi"/>
        </w:rPr>
        <w:t>, the security interest attaches and becomes enforceable</w:t>
      </w:r>
      <w:r w:rsidR="00C51FF9" w:rsidRPr="004A0258">
        <w:rPr>
          <w:rFonts w:cstheme="minorHAnsi"/>
        </w:rPr>
        <w:t>,</w:t>
      </w:r>
      <w:r w:rsidR="00C1115C" w:rsidRPr="004A0258">
        <w:rPr>
          <w:rFonts w:cstheme="minorHAnsi"/>
        </w:rPr>
        <w:t xml:space="preserve"> and the creditor can foreclose </w:t>
      </w:r>
      <w:r w:rsidR="001F74C8" w:rsidRPr="004A0258">
        <w:rPr>
          <w:rFonts w:cstheme="minorHAnsi"/>
        </w:rPr>
        <w:t xml:space="preserve">on the collateral </w:t>
      </w:r>
      <w:r w:rsidR="00C1115C" w:rsidRPr="004A0258">
        <w:rPr>
          <w:rFonts w:cstheme="minorHAnsi"/>
        </w:rPr>
        <w:t>if there is a default</w:t>
      </w:r>
      <w:r w:rsidR="00B71C5D" w:rsidRPr="004A0258">
        <w:rPr>
          <w:rFonts w:cstheme="minorHAnsi"/>
        </w:rPr>
        <w:t>.</w:t>
      </w:r>
      <w:r w:rsidR="00DE34E1" w:rsidRPr="004A0258">
        <w:rPr>
          <w:rFonts w:cstheme="minorHAnsi"/>
        </w:rPr>
        <w:t xml:space="preserve"> In this podcast we will focus on </w:t>
      </w:r>
      <w:r w:rsidRPr="004A0258">
        <w:rPr>
          <w:rFonts w:cstheme="minorHAnsi"/>
        </w:rPr>
        <w:t xml:space="preserve">special issues related to rights to the collateral </w:t>
      </w:r>
      <w:r w:rsidR="00927842" w:rsidRPr="004A0258">
        <w:rPr>
          <w:rFonts w:cstheme="minorHAnsi"/>
        </w:rPr>
        <w:t xml:space="preserve">that are requisite to § 9-203 </w:t>
      </w:r>
      <w:r w:rsidRPr="004A0258">
        <w:rPr>
          <w:rFonts w:cstheme="minorHAnsi"/>
        </w:rPr>
        <w:t xml:space="preserve">that arise when a </w:t>
      </w:r>
      <w:r w:rsidR="00F42B50" w:rsidRPr="004A0258">
        <w:rPr>
          <w:rFonts w:cstheme="minorHAnsi"/>
        </w:rPr>
        <w:t>person</w:t>
      </w:r>
      <w:r w:rsidRPr="004A0258">
        <w:rPr>
          <w:rFonts w:cstheme="minorHAnsi"/>
        </w:rPr>
        <w:t xml:space="preserve"> has only voidable title and when the entrustment doctrine operates to provide a party with title. </w:t>
      </w:r>
      <w:r w:rsidR="00927842" w:rsidRPr="004A0258">
        <w:rPr>
          <w:rFonts w:cstheme="minorHAnsi"/>
        </w:rPr>
        <w:t>Broader issues related to Value and Rights to the Collateral and S</w:t>
      </w:r>
      <w:r w:rsidR="00DE34E1" w:rsidRPr="004A0258">
        <w:rPr>
          <w:rFonts w:cstheme="minorHAnsi"/>
        </w:rPr>
        <w:t xml:space="preserve">ecurity </w:t>
      </w:r>
      <w:r w:rsidR="00927842" w:rsidRPr="004A0258">
        <w:rPr>
          <w:rFonts w:cstheme="minorHAnsi"/>
        </w:rPr>
        <w:t>A</w:t>
      </w:r>
      <w:r w:rsidR="00DE34E1" w:rsidRPr="004A0258">
        <w:rPr>
          <w:rFonts w:cstheme="minorHAnsi"/>
        </w:rPr>
        <w:t>greement</w:t>
      </w:r>
      <w:r w:rsidR="00B7042E" w:rsidRPr="004A0258">
        <w:rPr>
          <w:rFonts w:cstheme="minorHAnsi"/>
        </w:rPr>
        <w:t>s</w:t>
      </w:r>
      <w:r w:rsidR="00DE34E1" w:rsidRPr="004A0258">
        <w:rPr>
          <w:rFonts w:cstheme="minorHAnsi"/>
        </w:rPr>
        <w:t xml:space="preserve"> </w:t>
      </w:r>
      <w:r w:rsidR="00927842" w:rsidRPr="004A0258">
        <w:rPr>
          <w:rFonts w:cstheme="minorHAnsi"/>
        </w:rPr>
        <w:t>are t</w:t>
      </w:r>
      <w:r w:rsidR="00DE34E1" w:rsidRPr="004A0258">
        <w:rPr>
          <w:rFonts w:cstheme="minorHAnsi"/>
        </w:rPr>
        <w:t>he subject of separate podcast</w:t>
      </w:r>
      <w:r w:rsidR="00927842" w:rsidRPr="004A0258">
        <w:rPr>
          <w:rFonts w:cstheme="minorHAnsi"/>
        </w:rPr>
        <w:t>s</w:t>
      </w:r>
      <w:r w:rsidR="00DE34E1" w:rsidRPr="004A0258">
        <w:rPr>
          <w:rFonts w:cstheme="minorHAnsi"/>
        </w:rPr>
        <w:t>.</w:t>
      </w:r>
    </w:p>
    <w:p w14:paraId="1B0BFF96" w14:textId="56482D9D" w:rsidR="00C61A09" w:rsidRPr="004A0258" w:rsidRDefault="00C61A09" w:rsidP="00C61A09">
      <w:pPr>
        <w:jc w:val="both"/>
        <w:rPr>
          <w:rFonts w:cstheme="minorHAnsi"/>
        </w:rPr>
      </w:pPr>
      <w:r w:rsidRPr="004A0258">
        <w:rPr>
          <w:rFonts w:cstheme="minorHAnsi"/>
        </w:rPr>
        <w:t>Let’s look at an example</w:t>
      </w:r>
      <w:r w:rsidR="00731256" w:rsidRPr="004A0258">
        <w:rPr>
          <w:rFonts w:cstheme="minorHAnsi"/>
        </w:rPr>
        <w:t xml:space="preserve"> where </w:t>
      </w:r>
      <w:r w:rsidR="00F42B50" w:rsidRPr="004A0258">
        <w:rPr>
          <w:rFonts w:cstheme="minorHAnsi"/>
        </w:rPr>
        <w:t>there’s</w:t>
      </w:r>
      <w:r w:rsidR="00731256" w:rsidRPr="004A0258">
        <w:rPr>
          <w:rFonts w:cstheme="minorHAnsi"/>
        </w:rPr>
        <w:t xml:space="preserve"> no issue about a person having rights to collateral for purposes of § 9-203</w:t>
      </w:r>
      <w:r w:rsidRPr="004A0258">
        <w:rPr>
          <w:rFonts w:cstheme="minorHAnsi"/>
        </w:rPr>
        <w:t xml:space="preserve">. </w:t>
      </w:r>
    </w:p>
    <w:p w14:paraId="3658E400" w14:textId="1B793A93" w:rsidR="00C61A09" w:rsidRPr="004A0258" w:rsidRDefault="00C61A09" w:rsidP="00C61A09">
      <w:pPr>
        <w:jc w:val="both"/>
        <w:rPr>
          <w:rFonts w:cstheme="minorHAnsi"/>
        </w:rPr>
      </w:pPr>
      <w:r w:rsidRPr="004A0258">
        <w:rPr>
          <w:rFonts w:cstheme="minorHAnsi"/>
        </w:rPr>
        <w:t>Example 1. Martin wanted to buy a clarinet for her son Marshall. Music City agreed to sell her the clarinet on credit with Music City using the clarinet as collateral to secure payment of the price over three years. Martin signed a promissory note promising to pay Music City over time for the clarinet and signed a security agreement that granted a security interest in the clarinet to Music City. The security interest  attached to the clarinet because: (</w:t>
      </w:r>
      <w:proofErr w:type="spellStart"/>
      <w:r w:rsidRPr="004A0258">
        <w:rPr>
          <w:rFonts w:cstheme="minorHAnsi"/>
        </w:rPr>
        <w:t>i</w:t>
      </w:r>
      <w:proofErr w:type="spellEnd"/>
      <w:r w:rsidRPr="004A0258">
        <w:rPr>
          <w:rFonts w:cstheme="minorHAnsi"/>
        </w:rPr>
        <w:t xml:space="preserve">) Music City gave </w:t>
      </w:r>
      <w:r w:rsidRPr="004A0258">
        <w:rPr>
          <w:rFonts w:cstheme="minorHAnsi"/>
          <w:i/>
          <w:iCs/>
        </w:rPr>
        <w:t>value</w:t>
      </w:r>
      <w:r w:rsidRPr="004A0258">
        <w:rPr>
          <w:rFonts w:cstheme="minorHAnsi"/>
        </w:rPr>
        <w:t xml:space="preserve"> by providing</w:t>
      </w:r>
      <w:r w:rsidR="000D1D61" w:rsidRPr="004A0258">
        <w:rPr>
          <w:rFonts w:cstheme="minorHAnsi"/>
        </w:rPr>
        <w:t xml:space="preserve"> Martin with</w:t>
      </w:r>
      <w:r w:rsidRPr="004A0258">
        <w:rPr>
          <w:rFonts w:cstheme="minorHAnsi"/>
        </w:rPr>
        <w:t xml:space="preserve"> the clarinet; (ii) the debtor (Martin) ha</w:t>
      </w:r>
      <w:r w:rsidR="00F42B50" w:rsidRPr="004A0258">
        <w:rPr>
          <w:rFonts w:cstheme="minorHAnsi"/>
        </w:rPr>
        <w:t>s</w:t>
      </w:r>
      <w:r w:rsidRPr="004A0258">
        <w:rPr>
          <w:rFonts w:cstheme="minorHAnsi"/>
        </w:rPr>
        <w:t xml:space="preserve"> </w:t>
      </w:r>
      <w:r w:rsidRPr="004A0258">
        <w:rPr>
          <w:rFonts w:cstheme="minorHAnsi"/>
          <w:i/>
          <w:iCs/>
        </w:rPr>
        <w:t>rights to the collateral</w:t>
      </w:r>
      <w:r w:rsidRPr="004A0258">
        <w:rPr>
          <w:rFonts w:cstheme="minorHAnsi"/>
        </w:rPr>
        <w:t xml:space="preserve"> after Music City sold her the clarinet (she </w:t>
      </w:r>
      <w:r w:rsidR="00F42B50" w:rsidRPr="004A0258">
        <w:rPr>
          <w:rFonts w:cstheme="minorHAnsi"/>
        </w:rPr>
        <w:t xml:space="preserve">now </w:t>
      </w:r>
      <w:r w:rsidRPr="004A0258">
        <w:rPr>
          <w:rFonts w:cstheme="minorHAnsi"/>
        </w:rPr>
        <w:t xml:space="preserve">owns it); and (iii) Martin </w:t>
      </w:r>
      <w:r w:rsidRPr="004A0258">
        <w:rPr>
          <w:rFonts w:cstheme="minorHAnsi"/>
          <w:i/>
          <w:iCs/>
        </w:rPr>
        <w:t>signed a written security agreement</w:t>
      </w:r>
      <w:r w:rsidRPr="004A0258">
        <w:rPr>
          <w:rFonts w:cstheme="minorHAnsi"/>
        </w:rPr>
        <w:t xml:space="preserve"> that granted Music City a security interest and that identified the collateral as the clarinet. </w:t>
      </w:r>
    </w:p>
    <w:p w14:paraId="726A8293" w14:textId="077673FD" w:rsidR="00CF74A3" w:rsidRPr="004A0258" w:rsidRDefault="00CB33F8" w:rsidP="00731256">
      <w:pPr>
        <w:jc w:val="both"/>
        <w:rPr>
          <w:rFonts w:cstheme="minorHAnsi"/>
        </w:rPr>
      </w:pPr>
      <w:r w:rsidRPr="004A0258">
        <w:rPr>
          <w:rFonts w:cstheme="minorHAnsi"/>
        </w:rPr>
        <w:t>L</w:t>
      </w:r>
      <w:r w:rsidR="00D61C57" w:rsidRPr="004A0258">
        <w:rPr>
          <w:rFonts w:cstheme="minorHAnsi"/>
        </w:rPr>
        <w:t xml:space="preserve">et’s </w:t>
      </w:r>
      <w:r w:rsidRPr="004A0258">
        <w:rPr>
          <w:rFonts w:cstheme="minorHAnsi"/>
        </w:rPr>
        <w:t xml:space="preserve">focus </w:t>
      </w:r>
      <w:r w:rsidR="004B3AD6" w:rsidRPr="004A0258">
        <w:rPr>
          <w:rFonts w:cstheme="minorHAnsi"/>
        </w:rPr>
        <w:t xml:space="preserve">first on </w:t>
      </w:r>
      <w:r w:rsidR="00731256" w:rsidRPr="004A0258">
        <w:rPr>
          <w:rFonts w:cstheme="minorHAnsi"/>
        </w:rPr>
        <w:t xml:space="preserve">how a person having </w:t>
      </w:r>
      <w:r w:rsidR="006376B0" w:rsidRPr="004A0258">
        <w:rPr>
          <w:rFonts w:cstheme="minorHAnsi"/>
        </w:rPr>
        <w:t xml:space="preserve">void or </w:t>
      </w:r>
      <w:r w:rsidR="00731256" w:rsidRPr="004A0258">
        <w:rPr>
          <w:rFonts w:cstheme="minorHAnsi"/>
        </w:rPr>
        <w:t xml:space="preserve">voidable title might affect </w:t>
      </w:r>
      <w:r w:rsidR="007D5703" w:rsidRPr="004A0258">
        <w:rPr>
          <w:rFonts w:cstheme="minorHAnsi"/>
        </w:rPr>
        <w:t>whether a party has rights to collateral sufficient to create an Article 9 security interest</w:t>
      </w:r>
      <w:r w:rsidR="00731256" w:rsidRPr="004A0258">
        <w:rPr>
          <w:rFonts w:cstheme="minorHAnsi"/>
        </w:rPr>
        <w:t xml:space="preserve">. </w:t>
      </w:r>
      <w:r w:rsidR="006376B0" w:rsidRPr="004A0258">
        <w:rPr>
          <w:rFonts w:cstheme="minorHAnsi"/>
        </w:rPr>
        <w:t>Before beginning this discussion two important definitions are implicated. First, while it might seem against traditional understandings of who is a purchaser, under the UCC</w:t>
      </w:r>
      <w:r w:rsidR="00BB6852" w:rsidRPr="004A0258">
        <w:rPr>
          <w:rFonts w:cstheme="minorHAnsi"/>
        </w:rPr>
        <w:t>,</w:t>
      </w:r>
      <w:r w:rsidR="006376B0" w:rsidRPr="004A0258">
        <w:rPr>
          <w:rFonts w:cstheme="minorHAnsi"/>
        </w:rPr>
        <w:t xml:space="preserve"> a “</w:t>
      </w:r>
      <w:r w:rsidR="006376B0" w:rsidRPr="004A0258">
        <w:rPr>
          <w:rFonts w:cstheme="minorHAnsi"/>
          <w:i/>
          <w:iCs/>
        </w:rPr>
        <w:t>purchaser</w:t>
      </w:r>
      <w:r w:rsidR="006376B0" w:rsidRPr="004A0258">
        <w:rPr>
          <w:rFonts w:cstheme="minorHAnsi"/>
        </w:rPr>
        <w:t>”</w:t>
      </w:r>
      <w:r w:rsidR="00BB6852" w:rsidRPr="004A0258">
        <w:rPr>
          <w:rFonts w:cstheme="minorHAnsi"/>
        </w:rPr>
        <w:t xml:space="preserve"> is a person who takes by sale, but also includes a person with a security interest.</w:t>
      </w:r>
      <w:r w:rsidR="006376B0" w:rsidRPr="004A0258">
        <w:rPr>
          <w:rFonts w:cstheme="minorHAnsi"/>
        </w:rPr>
        <w:t xml:space="preserve"> </w:t>
      </w:r>
      <w:r w:rsidR="004B733C" w:rsidRPr="004A0258">
        <w:rPr>
          <w:rFonts w:cstheme="minorHAnsi"/>
        </w:rPr>
        <w:t xml:space="preserve">See §§ 1-201(b) (29) &amp; (30). </w:t>
      </w:r>
      <w:r w:rsidR="006376B0" w:rsidRPr="004A0258">
        <w:rPr>
          <w:rFonts w:cstheme="minorHAnsi"/>
        </w:rPr>
        <w:t xml:space="preserve">Second, under the UCC, a “buyer in </w:t>
      </w:r>
      <w:r w:rsidR="00AB3D93" w:rsidRPr="004A0258">
        <w:rPr>
          <w:rFonts w:cstheme="minorHAnsi"/>
        </w:rPr>
        <w:t xml:space="preserve">the </w:t>
      </w:r>
      <w:r w:rsidR="006376B0" w:rsidRPr="004A0258">
        <w:rPr>
          <w:rFonts w:cstheme="minorHAnsi"/>
        </w:rPr>
        <w:t>ordinary course”</w:t>
      </w:r>
      <w:r w:rsidR="00BB6852" w:rsidRPr="004A0258">
        <w:rPr>
          <w:rFonts w:cstheme="minorHAnsi"/>
        </w:rPr>
        <w:t xml:space="preserve"> includes a person who buys </w:t>
      </w:r>
      <w:r w:rsidR="00883795" w:rsidRPr="004A0258">
        <w:rPr>
          <w:rFonts w:cstheme="minorHAnsi"/>
        </w:rPr>
        <w:t>from the seller’s inventory</w:t>
      </w:r>
      <w:r w:rsidR="00BB6852" w:rsidRPr="004A0258">
        <w:rPr>
          <w:rFonts w:cstheme="minorHAnsi"/>
        </w:rPr>
        <w:t xml:space="preserve"> and takes possession of goods, but does not include a person with a security interest.</w:t>
      </w:r>
      <w:r w:rsidR="006376B0" w:rsidRPr="004A0258">
        <w:rPr>
          <w:rFonts w:cstheme="minorHAnsi"/>
        </w:rPr>
        <w:t xml:space="preserve"> </w:t>
      </w:r>
      <w:r w:rsidR="004B733C" w:rsidRPr="004A0258">
        <w:rPr>
          <w:rFonts w:cstheme="minorHAnsi"/>
        </w:rPr>
        <w:t xml:space="preserve">See </w:t>
      </w:r>
      <w:r w:rsidR="00260391" w:rsidRPr="004A0258">
        <w:rPr>
          <w:rFonts w:cstheme="minorHAnsi"/>
        </w:rPr>
        <w:t xml:space="preserve">§ 1-201(b)(9). </w:t>
      </w:r>
      <w:r w:rsidR="00BB6852" w:rsidRPr="004A0258">
        <w:rPr>
          <w:rFonts w:cstheme="minorHAnsi"/>
        </w:rPr>
        <w:t>M</w:t>
      </w:r>
      <w:r w:rsidR="006376B0" w:rsidRPr="004A0258">
        <w:rPr>
          <w:rFonts w:cstheme="minorHAnsi"/>
        </w:rPr>
        <w:t xml:space="preserve">ake sure that when reading the Code you </w:t>
      </w:r>
      <w:r w:rsidR="00BB6852" w:rsidRPr="004A0258">
        <w:rPr>
          <w:rFonts w:cstheme="minorHAnsi"/>
        </w:rPr>
        <w:t xml:space="preserve">watch for specific language used, as a secured party is a purchaser, but not a buyer in </w:t>
      </w:r>
      <w:r w:rsidR="00AB3D93" w:rsidRPr="004A0258">
        <w:rPr>
          <w:rFonts w:cstheme="minorHAnsi"/>
        </w:rPr>
        <w:t xml:space="preserve">the </w:t>
      </w:r>
      <w:r w:rsidR="00BB6852" w:rsidRPr="004A0258">
        <w:rPr>
          <w:rFonts w:cstheme="minorHAnsi"/>
        </w:rPr>
        <w:t>ordinary course.</w:t>
      </w:r>
      <w:r w:rsidR="006376B0" w:rsidRPr="004A0258">
        <w:rPr>
          <w:rFonts w:cstheme="minorHAnsi"/>
        </w:rPr>
        <w:t xml:space="preserve"> </w:t>
      </w:r>
    </w:p>
    <w:p w14:paraId="16CEFEEC" w14:textId="2A8E9EE7" w:rsidR="000D1E55" w:rsidRPr="004A0258" w:rsidRDefault="008E6FF0" w:rsidP="00CA50FC">
      <w:pPr>
        <w:jc w:val="both"/>
        <w:rPr>
          <w:rFonts w:cstheme="minorHAnsi"/>
        </w:rPr>
      </w:pPr>
      <w:r w:rsidRPr="004A0258">
        <w:rPr>
          <w:rFonts w:cstheme="minorHAnsi"/>
        </w:rPr>
        <w:t xml:space="preserve">Section 2-403(1) permits a person with </w:t>
      </w:r>
      <w:r w:rsidRPr="004A0258">
        <w:rPr>
          <w:rFonts w:cstheme="minorHAnsi"/>
          <w:i/>
          <w:iCs/>
        </w:rPr>
        <w:t>voidable title</w:t>
      </w:r>
      <w:r w:rsidRPr="004A0258">
        <w:rPr>
          <w:rFonts w:cstheme="minorHAnsi"/>
        </w:rPr>
        <w:t xml:space="preserve"> to transfer goods to a “good faith </w:t>
      </w:r>
      <w:r w:rsidRPr="004A0258">
        <w:rPr>
          <w:rFonts w:cstheme="minorHAnsi"/>
          <w:i/>
          <w:iCs/>
        </w:rPr>
        <w:t>purchaser</w:t>
      </w:r>
      <w:r w:rsidRPr="004A0258">
        <w:rPr>
          <w:rFonts w:cstheme="minorHAnsi"/>
        </w:rPr>
        <w:t xml:space="preserve"> for value”</w:t>
      </w:r>
      <w:r w:rsidR="000D1E55" w:rsidRPr="004A0258">
        <w:rPr>
          <w:rFonts w:cstheme="minorHAnsi"/>
        </w:rPr>
        <w:t xml:space="preserve"> in four limited circumstances</w:t>
      </w:r>
      <w:r w:rsidR="00C2031E" w:rsidRPr="004A0258">
        <w:rPr>
          <w:rFonts w:cstheme="minorHAnsi"/>
        </w:rPr>
        <w:t xml:space="preserve">. </w:t>
      </w:r>
      <w:r w:rsidR="00A06260" w:rsidRPr="004A0258">
        <w:rPr>
          <w:rFonts w:cstheme="minorHAnsi"/>
        </w:rPr>
        <w:t>As a result, a person with voidable title can be a debtor</w:t>
      </w:r>
      <w:r w:rsidR="006B0045" w:rsidRPr="004A0258">
        <w:rPr>
          <w:rFonts w:cstheme="minorHAnsi"/>
        </w:rPr>
        <w:t xml:space="preserve"> for purposes of Article 9</w:t>
      </w:r>
      <w:r w:rsidR="00A06260" w:rsidRPr="004A0258">
        <w:rPr>
          <w:rFonts w:cstheme="minorHAnsi"/>
        </w:rPr>
        <w:t>. Moreover, b</w:t>
      </w:r>
      <w:r w:rsidR="00C2031E" w:rsidRPr="004A0258">
        <w:rPr>
          <w:rFonts w:cstheme="minorHAnsi"/>
        </w:rPr>
        <w:t>ecause a secured party is a “</w:t>
      </w:r>
      <w:r w:rsidR="00C2031E" w:rsidRPr="004A0258">
        <w:rPr>
          <w:rFonts w:cstheme="minorHAnsi"/>
          <w:i/>
          <w:iCs/>
        </w:rPr>
        <w:t>purchaser</w:t>
      </w:r>
      <w:r w:rsidR="00C2031E" w:rsidRPr="004A0258">
        <w:rPr>
          <w:rFonts w:cstheme="minorHAnsi"/>
        </w:rPr>
        <w:t xml:space="preserve">” for purposes of Article 9, a person with even voidable title has rights to collateral that can be transferred by way of a security interest to a secured party. However, this rule only applies </w:t>
      </w:r>
      <w:r w:rsidR="0035282F" w:rsidRPr="004A0258">
        <w:rPr>
          <w:rFonts w:cstheme="minorHAnsi"/>
        </w:rPr>
        <w:t>even</w:t>
      </w:r>
      <w:r w:rsidR="00C2031E" w:rsidRPr="004A0258">
        <w:rPr>
          <w:rFonts w:cstheme="minorHAnsi"/>
        </w:rPr>
        <w:t xml:space="preserve"> </w:t>
      </w:r>
      <w:r w:rsidR="00816D18" w:rsidRPr="004A0258">
        <w:rPr>
          <w:rFonts w:cstheme="minorHAnsi"/>
        </w:rPr>
        <w:t>where</w:t>
      </w:r>
      <w:r w:rsidR="000D1E55" w:rsidRPr="004A0258">
        <w:rPr>
          <w:rFonts w:cstheme="minorHAnsi"/>
        </w:rPr>
        <w:t>: (</w:t>
      </w:r>
      <w:proofErr w:type="spellStart"/>
      <w:r w:rsidR="000D1E55" w:rsidRPr="004A0258">
        <w:rPr>
          <w:rFonts w:cstheme="minorHAnsi"/>
        </w:rPr>
        <w:t>i</w:t>
      </w:r>
      <w:proofErr w:type="spellEnd"/>
      <w:r w:rsidR="000D1E55" w:rsidRPr="004A0258">
        <w:rPr>
          <w:rFonts w:cstheme="minorHAnsi"/>
        </w:rPr>
        <w:t>)</w:t>
      </w:r>
      <w:r w:rsidR="00816D18" w:rsidRPr="004A0258">
        <w:rPr>
          <w:rFonts w:cstheme="minorHAnsi"/>
        </w:rPr>
        <w:t xml:space="preserve"> </w:t>
      </w:r>
      <w:r w:rsidR="000D1E55" w:rsidRPr="004A0258">
        <w:rPr>
          <w:rFonts w:cstheme="minorHAnsi"/>
        </w:rPr>
        <w:t xml:space="preserve">the transferor was deceived about the identity of </w:t>
      </w:r>
      <w:r w:rsidR="000D1E55" w:rsidRPr="004A0258">
        <w:rPr>
          <w:rFonts w:cstheme="minorHAnsi"/>
        </w:rPr>
        <w:lastRenderedPageBreak/>
        <w:t xml:space="preserve">the purchaser; (ii) the delivery was for a check that was later dishonored; (iii) it was agreed </w:t>
      </w:r>
      <w:r w:rsidR="00167286" w:rsidRPr="004A0258">
        <w:rPr>
          <w:rFonts w:cstheme="minorHAnsi"/>
        </w:rPr>
        <w:t xml:space="preserve">that </w:t>
      </w:r>
      <w:r w:rsidR="000D1E55" w:rsidRPr="004A0258">
        <w:rPr>
          <w:rFonts w:cstheme="minorHAnsi"/>
        </w:rPr>
        <w:t xml:space="preserve">the transaction was a “cash sale;” and (iv) the delivery was procured through fraud punishable as larceny under criminal law. </w:t>
      </w:r>
    </w:p>
    <w:p w14:paraId="7E4DABE3" w14:textId="1E8E4D8E" w:rsidR="00B71C5D" w:rsidRPr="004A0258" w:rsidRDefault="00554E13" w:rsidP="00CA50FC">
      <w:pPr>
        <w:jc w:val="both"/>
        <w:rPr>
          <w:rFonts w:cstheme="minorHAnsi"/>
        </w:rPr>
      </w:pPr>
      <w:r w:rsidRPr="004A0258">
        <w:rPr>
          <w:rFonts w:cstheme="minorHAnsi"/>
        </w:rPr>
        <w:t>L</w:t>
      </w:r>
      <w:r w:rsidR="000D1E55" w:rsidRPr="004A0258">
        <w:rPr>
          <w:rFonts w:cstheme="minorHAnsi"/>
        </w:rPr>
        <w:t>et’s look at some examples of</w:t>
      </w:r>
      <w:r w:rsidR="00775BAF" w:rsidRPr="004A0258">
        <w:rPr>
          <w:rFonts w:cstheme="minorHAnsi"/>
        </w:rPr>
        <w:t xml:space="preserve"> where</w:t>
      </w:r>
      <w:r w:rsidR="000D1E55" w:rsidRPr="004A0258">
        <w:rPr>
          <w:rFonts w:cstheme="minorHAnsi"/>
        </w:rPr>
        <w:t xml:space="preserve"> th</w:t>
      </w:r>
      <w:r w:rsidR="009155A3" w:rsidRPr="004A0258">
        <w:rPr>
          <w:rFonts w:cstheme="minorHAnsi"/>
        </w:rPr>
        <w:t>e operation of § 2-403(1)</w:t>
      </w:r>
      <w:r w:rsidR="00106BEB" w:rsidRPr="004A0258">
        <w:rPr>
          <w:rFonts w:cstheme="minorHAnsi"/>
        </w:rPr>
        <w:t xml:space="preserve"> </w:t>
      </w:r>
      <w:r w:rsidR="008B7ABC" w:rsidRPr="004A0258">
        <w:rPr>
          <w:rFonts w:cstheme="minorHAnsi"/>
        </w:rPr>
        <w:t>recognizes</w:t>
      </w:r>
      <w:r w:rsidR="00775BAF" w:rsidRPr="004A0258">
        <w:rPr>
          <w:rFonts w:cstheme="minorHAnsi"/>
        </w:rPr>
        <w:t xml:space="preserve"> sufficient rights in collateral to permit attachment of </w:t>
      </w:r>
      <w:r w:rsidR="000868E6" w:rsidRPr="004A0258">
        <w:rPr>
          <w:rFonts w:cstheme="minorHAnsi"/>
        </w:rPr>
        <w:t>the</w:t>
      </w:r>
      <w:r w:rsidR="00775BAF" w:rsidRPr="004A0258">
        <w:rPr>
          <w:rFonts w:cstheme="minorHAnsi"/>
        </w:rPr>
        <w:t xml:space="preserve"> security interest</w:t>
      </w:r>
      <w:r w:rsidR="000D1E55" w:rsidRPr="004A0258">
        <w:rPr>
          <w:rFonts w:cstheme="minorHAnsi"/>
        </w:rPr>
        <w:t>.</w:t>
      </w:r>
    </w:p>
    <w:p w14:paraId="2A12DB05" w14:textId="6BBC4AB1" w:rsidR="000668FA" w:rsidRPr="004A0258" w:rsidRDefault="009155A3" w:rsidP="00E638FC">
      <w:pPr>
        <w:jc w:val="both"/>
        <w:rPr>
          <w:rFonts w:cstheme="minorHAnsi"/>
        </w:rPr>
      </w:pPr>
      <w:r w:rsidRPr="004A0258">
        <w:rPr>
          <w:rFonts w:cstheme="minorHAnsi"/>
        </w:rPr>
        <w:t xml:space="preserve">Example </w:t>
      </w:r>
      <w:r w:rsidR="00554E13" w:rsidRPr="004A0258">
        <w:rPr>
          <w:rFonts w:cstheme="minorHAnsi"/>
        </w:rPr>
        <w:t>2</w:t>
      </w:r>
      <w:r w:rsidRPr="004A0258">
        <w:rPr>
          <w:rFonts w:cstheme="minorHAnsi"/>
        </w:rPr>
        <w:t xml:space="preserve">. </w:t>
      </w:r>
      <w:r w:rsidR="000668FA" w:rsidRPr="004A0258">
        <w:rPr>
          <w:rFonts w:cstheme="minorHAnsi"/>
        </w:rPr>
        <w:t>Dale, who runs a tool sale and repair business,</w:t>
      </w:r>
      <w:r w:rsidRPr="004A0258">
        <w:rPr>
          <w:rFonts w:cstheme="minorHAnsi"/>
        </w:rPr>
        <w:t xml:space="preserve"> borrow</w:t>
      </w:r>
      <w:r w:rsidR="00816D18" w:rsidRPr="004A0258">
        <w:rPr>
          <w:rFonts w:cstheme="minorHAnsi"/>
        </w:rPr>
        <w:t>ed</w:t>
      </w:r>
      <w:r w:rsidRPr="004A0258">
        <w:rPr>
          <w:rFonts w:cstheme="minorHAnsi"/>
        </w:rPr>
        <w:t xml:space="preserve"> $50,000 from Second Bank in order to pay operating expenses </w:t>
      </w:r>
      <w:r w:rsidR="00816D18" w:rsidRPr="004A0258">
        <w:rPr>
          <w:rFonts w:cstheme="minorHAnsi"/>
        </w:rPr>
        <w:t xml:space="preserve">and </w:t>
      </w:r>
      <w:r w:rsidRPr="004A0258">
        <w:rPr>
          <w:rFonts w:cstheme="minorHAnsi"/>
        </w:rPr>
        <w:t>grant</w:t>
      </w:r>
      <w:r w:rsidR="00816D18" w:rsidRPr="004A0258">
        <w:rPr>
          <w:rFonts w:cstheme="minorHAnsi"/>
        </w:rPr>
        <w:t xml:space="preserve">ed </w:t>
      </w:r>
      <w:r w:rsidRPr="004A0258">
        <w:rPr>
          <w:rFonts w:cstheme="minorHAnsi"/>
        </w:rPr>
        <w:t>a security interest in its existing and after</w:t>
      </w:r>
      <w:r w:rsidR="000868E6" w:rsidRPr="004A0258">
        <w:rPr>
          <w:rFonts w:cstheme="minorHAnsi"/>
        </w:rPr>
        <w:t>-</w:t>
      </w:r>
      <w:r w:rsidRPr="004A0258">
        <w:rPr>
          <w:rFonts w:cstheme="minorHAnsi"/>
        </w:rPr>
        <w:t>acquired inventory.</w:t>
      </w:r>
      <w:r w:rsidR="00BF3E87" w:rsidRPr="004A0258">
        <w:rPr>
          <w:rFonts w:cstheme="minorHAnsi"/>
        </w:rPr>
        <w:t xml:space="preserve"> </w:t>
      </w:r>
      <w:r w:rsidR="000668FA" w:rsidRPr="004A0258">
        <w:rPr>
          <w:rFonts w:cstheme="minorHAnsi"/>
        </w:rPr>
        <w:t xml:space="preserve">Dale purchased $10,000 of tools for resale from Supplier and paid Supplier by check, which was later dishonored for insufficient funds. As a result of the bad check, Dale </w:t>
      </w:r>
      <w:r w:rsidR="00B20117" w:rsidRPr="004A0258">
        <w:rPr>
          <w:rFonts w:cstheme="minorHAnsi"/>
        </w:rPr>
        <w:t>might be found to have</w:t>
      </w:r>
      <w:r w:rsidR="000668FA" w:rsidRPr="004A0258">
        <w:rPr>
          <w:rFonts w:cstheme="minorHAnsi"/>
        </w:rPr>
        <w:t xml:space="preserve"> </w:t>
      </w:r>
      <w:r w:rsidR="000668FA" w:rsidRPr="004A0258">
        <w:rPr>
          <w:rFonts w:cstheme="minorHAnsi"/>
          <w:i/>
          <w:iCs/>
        </w:rPr>
        <w:t>voidable title</w:t>
      </w:r>
      <w:r w:rsidR="000668FA" w:rsidRPr="004A0258">
        <w:rPr>
          <w:rFonts w:cstheme="minorHAnsi"/>
        </w:rPr>
        <w:t xml:space="preserve"> to the goods</w:t>
      </w:r>
      <w:r w:rsidR="00B20117" w:rsidRPr="004A0258">
        <w:rPr>
          <w:rFonts w:cstheme="minorHAnsi"/>
        </w:rPr>
        <w:t xml:space="preserve"> (although this might also be viewed as a simple breach of contract, depending on the case)</w:t>
      </w:r>
      <w:r w:rsidR="000668FA" w:rsidRPr="004A0258">
        <w:rPr>
          <w:rFonts w:cstheme="minorHAnsi"/>
        </w:rPr>
        <w:t xml:space="preserve">. Dale has sufficient rights to grant a security interest to a purchaser due to the operation of § 2-403(1), even though </w:t>
      </w:r>
      <w:r w:rsidR="000868E6" w:rsidRPr="004A0258">
        <w:rPr>
          <w:rFonts w:cstheme="minorHAnsi"/>
        </w:rPr>
        <w:t>the</w:t>
      </w:r>
      <w:r w:rsidR="000668FA" w:rsidRPr="004A0258">
        <w:rPr>
          <w:rFonts w:cstheme="minorHAnsi"/>
        </w:rPr>
        <w:t xml:space="preserve"> check was dishonored. Second Bank, a secured party, is a good faith purchaser for value. </w:t>
      </w:r>
      <w:r w:rsidR="00C873C3" w:rsidRPr="004A0258">
        <w:rPr>
          <w:rFonts w:cstheme="minorHAnsi"/>
        </w:rPr>
        <w:t xml:space="preserve">Accordingly, </w:t>
      </w:r>
      <w:r w:rsidR="000668FA" w:rsidRPr="004A0258">
        <w:rPr>
          <w:rFonts w:cstheme="minorHAnsi"/>
        </w:rPr>
        <w:t xml:space="preserve">Second Bank’s security interest attached to the inventory because Dale has sufficient rights </w:t>
      </w:r>
      <w:r w:rsidR="003F0E1C" w:rsidRPr="004A0258">
        <w:rPr>
          <w:rFonts w:cstheme="minorHAnsi"/>
        </w:rPr>
        <w:t>as recognized by</w:t>
      </w:r>
      <w:r w:rsidR="000668FA" w:rsidRPr="004A0258">
        <w:rPr>
          <w:rFonts w:cstheme="minorHAnsi"/>
        </w:rPr>
        <w:t xml:space="preserve"> § 2-403(1). </w:t>
      </w:r>
    </w:p>
    <w:p w14:paraId="7342BA7C" w14:textId="411169AF" w:rsidR="003F189E" w:rsidRPr="004A0258" w:rsidRDefault="00EC5340" w:rsidP="00E638FC">
      <w:pPr>
        <w:jc w:val="both"/>
        <w:rPr>
          <w:rFonts w:cstheme="minorHAnsi"/>
        </w:rPr>
      </w:pPr>
      <w:r w:rsidRPr="004A0258">
        <w:rPr>
          <w:rFonts w:cstheme="minorHAnsi"/>
        </w:rPr>
        <w:t>Example 3.</w:t>
      </w:r>
      <w:r w:rsidR="00EE4F7D" w:rsidRPr="004A0258">
        <w:rPr>
          <w:rFonts w:cstheme="minorHAnsi"/>
        </w:rPr>
        <w:t xml:space="preserve"> Same loan as in Example 2. </w:t>
      </w:r>
      <w:r w:rsidR="000668FA" w:rsidRPr="004A0258">
        <w:rPr>
          <w:rFonts w:cstheme="minorHAnsi"/>
        </w:rPr>
        <w:t>Dale</w:t>
      </w:r>
      <w:r w:rsidR="003F189E" w:rsidRPr="004A0258">
        <w:rPr>
          <w:rFonts w:cstheme="minorHAnsi"/>
        </w:rPr>
        <w:t xml:space="preserve"> purchase</w:t>
      </w:r>
      <w:r w:rsidR="00816D18" w:rsidRPr="004A0258">
        <w:rPr>
          <w:rFonts w:cstheme="minorHAnsi"/>
        </w:rPr>
        <w:t>d</w:t>
      </w:r>
      <w:r w:rsidR="003F189E" w:rsidRPr="004A0258">
        <w:rPr>
          <w:rFonts w:cstheme="minorHAnsi"/>
        </w:rPr>
        <w:t xml:space="preserve"> $10,000 of </w:t>
      </w:r>
      <w:r w:rsidR="000668FA" w:rsidRPr="004A0258">
        <w:rPr>
          <w:rFonts w:cstheme="minorHAnsi"/>
        </w:rPr>
        <w:t>tools</w:t>
      </w:r>
      <w:r w:rsidR="003F189E" w:rsidRPr="004A0258">
        <w:rPr>
          <w:rFonts w:cstheme="minorHAnsi"/>
        </w:rPr>
        <w:t xml:space="preserve"> for resale from Supplier as part of a cash sale. </w:t>
      </w:r>
      <w:r w:rsidR="00EE4F7D" w:rsidRPr="004A0258">
        <w:rPr>
          <w:rFonts w:cstheme="minorHAnsi"/>
        </w:rPr>
        <w:t xml:space="preserve">Supplier loads the tools onto Dale’s truck, but </w:t>
      </w:r>
      <w:r w:rsidR="000668FA" w:rsidRPr="004A0258">
        <w:rPr>
          <w:rFonts w:cstheme="minorHAnsi"/>
        </w:rPr>
        <w:t>Dale</w:t>
      </w:r>
      <w:r w:rsidR="003F189E" w:rsidRPr="004A0258">
        <w:rPr>
          <w:rFonts w:cstheme="minorHAnsi"/>
        </w:rPr>
        <w:t xml:space="preserve"> </w:t>
      </w:r>
      <w:r w:rsidR="00EE4F7D" w:rsidRPr="004A0258">
        <w:rPr>
          <w:rFonts w:cstheme="minorHAnsi"/>
        </w:rPr>
        <w:t xml:space="preserve">tried to pay with a check. Supplier stated it wanted cash </w:t>
      </w:r>
      <w:r w:rsidR="000868E6" w:rsidRPr="004A0258">
        <w:rPr>
          <w:rFonts w:cstheme="minorHAnsi"/>
        </w:rPr>
        <w:t xml:space="preserve">and </w:t>
      </w:r>
      <w:r w:rsidR="00EE4F7D" w:rsidRPr="004A0258">
        <w:rPr>
          <w:rFonts w:cstheme="minorHAnsi"/>
        </w:rPr>
        <w:t>not a check but agreed to let Dale leave with the tools with the understanding that Dale would return with cash and Supplier would provide a bill of sale after the cash payment. Dale, who never intended to pay,</w:t>
      </w:r>
      <w:r w:rsidR="003F189E" w:rsidRPr="004A0258">
        <w:rPr>
          <w:rFonts w:cstheme="minorHAnsi"/>
        </w:rPr>
        <w:t xml:space="preserve"> fail</w:t>
      </w:r>
      <w:r w:rsidR="00816D18" w:rsidRPr="004A0258">
        <w:rPr>
          <w:rFonts w:cstheme="minorHAnsi"/>
        </w:rPr>
        <w:t>ed</w:t>
      </w:r>
      <w:r w:rsidR="003F189E" w:rsidRPr="004A0258">
        <w:rPr>
          <w:rFonts w:cstheme="minorHAnsi"/>
        </w:rPr>
        <w:t xml:space="preserve"> to pay Supplier the cash. </w:t>
      </w:r>
      <w:r w:rsidR="000668FA" w:rsidRPr="004A0258">
        <w:rPr>
          <w:rFonts w:cstheme="minorHAnsi"/>
        </w:rPr>
        <w:t>Dale</w:t>
      </w:r>
      <w:r w:rsidR="003F189E" w:rsidRPr="004A0258">
        <w:rPr>
          <w:rFonts w:cstheme="minorHAnsi"/>
        </w:rPr>
        <w:t xml:space="preserve"> has </w:t>
      </w:r>
      <w:r w:rsidR="003F189E" w:rsidRPr="004A0258">
        <w:rPr>
          <w:rFonts w:cstheme="minorHAnsi"/>
          <w:i/>
          <w:iCs/>
        </w:rPr>
        <w:t>voidable title</w:t>
      </w:r>
      <w:r w:rsidR="003F189E" w:rsidRPr="004A0258">
        <w:rPr>
          <w:rFonts w:cstheme="minorHAnsi"/>
        </w:rPr>
        <w:t xml:space="preserve"> to the goods</w:t>
      </w:r>
      <w:r w:rsidR="00EE4F7D" w:rsidRPr="004A0258">
        <w:rPr>
          <w:rFonts w:cstheme="minorHAnsi"/>
        </w:rPr>
        <w:t xml:space="preserve"> even though there was a failure to pay the cash (and Dale might later be convicted of larceny)</w:t>
      </w:r>
      <w:r w:rsidR="003F189E" w:rsidRPr="004A0258">
        <w:rPr>
          <w:rFonts w:cstheme="minorHAnsi"/>
        </w:rPr>
        <w:t>. Nevertheless, Second Bank, a secured party in inventory, is a good faith purchaser for value. Second Bank’s security interest attach</w:t>
      </w:r>
      <w:r w:rsidR="00816D18" w:rsidRPr="004A0258">
        <w:rPr>
          <w:rFonts w:cstheme="minorHAnsi"/>
        </w:rPr>
        <w:t>ed</w:t>
      </w:r>
      <w:r w:rsidR="003F189E" w:rsidRPr="004A0258">
        <w:rPr>
          <w:rFonts w:cstheme="minorHAnsi"/>
        </w:rPr>
        <w:t xml:space="preserve"> to the </w:t>
      </w:r>
      <w:r w:rsidR="000668FA" w:rsidRPr="004A0258">
        <w:rPr>
          <w:rFonts w:cstheme="minorHAnsi"/>
        </w:rPr>
        <w:t>tools</w:t>
      </w:r>
      <w:r w:rsidR="003F189E" w:rsidRPr="004A0258">
        <w:rPr>
          <w:rFonts w:cstheme="minorHAnsi"/>
        </w:rPr>
        <w:t xml:space="preserve"> because </w:t>
      </w:r>
      <w:r w:rsidR="000668FA" w:rsidRPr="004A0258">
        <w:rPr>
          <w:rFonts w:cstheme="minorHAnsi"/>
        </w:rPr>
        <w:t>Dale</w:t>
      </w:r>
      <w:r w:rsidR="003F189E" w:rsidRPr="004A0258">
        <w:rPr>
          <w:rFonts w:cstheme="minorHAnsi"/>
        </w:rPr>
        <w:t xml:space="preserve"> ha</w:t>
      </w:r>
      <w:r w:rsidR="00816D18" w:rsidRPr="004A0258">
        <w:rPr>
          <w:rFonts w:cstheme="minorHAnsi"/>
        </w:rPr>
        <w:t>d</w:t>
      </w:r>
      <w:r w:rsidR="003F189E" w:rsidRPr="004A0258">
        <w:rPr>
          <w:rFonts w:cstheme="minorHAnsi"/>
        </w:rPr>
        <w:t xml:space="preserve"> sufficient rights </w:t>
      </w:r>
      <w:r w:rsidR="00EE4F7D" w:rsidRPr="004A0258">
        <w:rPr>
          <w:rFonts w:cstheme="minorHAnsi"/>
        </w:rPr>
        <w:t>to the tools</w:t>
      </w:r>
      <w:r w:rsidR="003F0E1C" w:rsidRPr="004A0258">
        <w:rPr>
          <w:rFonts w:cstheme="minorHAnsi"/>
        </w:rPr>
        <w:t xml:space="preserve"> as recognized by § 2-403(1)</w:t>
      </w:r>
      <w:r w:rsidR="003F189E" w:rsidRPr="004A0258">
        <w:rPr>
          <w:rFonts w:cstheme="minorHAnsi"/>
        </w:rPr>
        <w:t xml:space="preserve">. </w:t>
      </w:r>
    </w:p>
    <w:p w14:paraId="75D098CB" w14:textId="4ADB18B1" w:rsidR="003F189E" w:rsidRPr="004A0258" w:rsidRDefault="003F189E" w:rsidP="003F189E">
      <w:pPr>
        <w:jc w:val="both"/>
        <w:rPr>
          <w:rFonts w:cstheme="minorHAnsi"/>
        </w:rPr>
      </w:pPr>
      <w:r w:rsidRPr="004A0258">
        <w:rPr>
          <w:rFonts w:cstheme="minorHAnsi"/>
        </w:rPr>
        <w:t xml:space="preserve">Example </w:t>
      </w:r>
      <w:r w:rsidR="00EE4F7D" w:rsidRPr="004A0258">
        <w:rPr>
          <w:rFonts w:cstheme="minorHAnsi"/>
        </w:rPr>
        <w:t>4</w:t>
      </w:r>
      <w:r w:rsidRPr="004A0258">
        <w:rPr>
          <w:rFonts w:cstheme="minorHAnsi"/>
        </w:rPr>
        <w:t>. Dale borrow</w:t>
      </w:r>
      <w:r w:rsidR="002A14E5" w:rsidRPr="004A0258">
        <w:rPr>
          <w:rFonts w:cstheme="minorHAnsi"/>
        </w:rPr>
        <w:t>ed</w:t>
      </w:r>
      <w:r w:rsidRPr="004A0258">
        <w:rPr>
          <w:rFonts w:cstheme="minorHAnsi"/>
        </w:rPr>
        <w:t xml:space="preserve"> $5000 from First Bank to purchase tools, granting First Bank a security interest in Dale</w:t>
      </w:r>
      <w:r w:rsidR="000868E6" w:rsidRPr="004A0258">
        <w:rPr>
          <w:rFonts w:cstheme="minorHAnsi"/>
        </w:rPr>
        <w:t>’</w:t>
      </w:r>
      <w:r w:rsidRPr="004A0258">
        <w:rPr>
          <w:rFonts w:cstheme="minorHAnsi"/>
        </w:rPr>
        <w:t xml:space="preserve">s existing and after-acquired </w:t>
      </w:r>
      <w:r w:rsidR="004B07C5" w:rsidRPr="004A0258">
        <w:rPr>
          <w:rFonts w:cstheme="minorHAnsi"/>
        </w:rPr>
        <w:t>equipment</w:t>
      </w:r>
      <w:r w:rsidRPr="004A0258">
        <w:rPr>
          <w:rFonts w:cstheme="minorHAnsi"/>
        </w:rPr>
        <w:t>. Dale purchase</w:t>
      </w:r>
      <w:r w:rsidR="002A14E5" w:rsidRPr="004A0258">
        <w:rPr>
          <w:rFonts w:cstheme="minorHAnsi"/>
        </w:rPr>
        <w:t>d</w:t>
      </w:r>
      <w:r w:rsidRPr="004A0258">
        <w:rPr>
          <w:rFonts w:cstheme="minorHAnsi"/>
        </w:rPr>
        <w:t xml:space="preserve"> tools </w:t>
      </w:r>
      <w:r w:rsidR="00295330" w:rsidRPr="004A0258">
        <w:rPr>
          <w:rFonts w:cstheme="minorHAnsi"/>
        </w:rPr>
        <w:t>for</w:t>
      </w:r>
      <w:r w:rsidR="00C17521" w:rsidRPr="004A0258">
        <w:rPr>
          <w:rFonts w:cstheme="minorHAnsi"/>
        </w:rPr>
        <w:t xml:space="preserve"> use in </w:t>
      </w:r>
      <w:r w:rsidR="00295330" w:rsidRPr="004A0258">
        <w:rPr>
          <w:rFonts w:cstheme="minorHAnsi"/>
        </w:rPr>
        <w:t>the</w:t>
      </w:r>
      <w:r w:rsidRPr="004A0258">
        <w:rPr>
          <w:rFonts w:cstheme="minorHAnsi"/>
        </w:rPr>
        <w:t xml:space="preserve"> </w:t>
      </w:r>
      <w:r w:rsidR="00C17521" w:rsidRPr="004A0258">
        <w:rPr>
          <w:rFonts w:cstheme="minorHAnsi"/>
        </w:rPr>
        <w:t xml:space="preserve">repair </w:t>
      </w:r>
      <w:r w:rsidRPr="004A0258">
        <w:rPr>
          <w:rFonts w:cstheme="minorHAnsi"/>
        </w:rPr>
        <w:t xml:space="preserve">business from </w:t>
      </w:r>
      <w:proofErr w:type="spellStart"/>
      <w:r w:rsidRPr="004A0258">
        <w:rPr>
          <w:rFonts w:cstheme="minorHAnsi"/>
        </w:rPr>
        <w:t>Toolco</w:t>
      </w:r>
      <w:proofErr w:type="spellEnd"/>
      <w:r w:rsidRPr="004A0258">
        <w:rPr>
          <w:rFonts w:cstheme="minorHAnsi"/>
        </w:rPr>
        <w:t xml:space="preserve"> on credit without intending to pay </w:t>
      </w:r>
      <w:proofErr w:type="spellStart"/>
      <w:r w:rsidRPr="004A0258">
        <w:rPr>
          <w:rFonts w:cstheme="minorHAnsi"/>
        </w:rPr>
        <w:t>Toolco</w:t>
      </w:r>
      <w:proofErr w:type="spellEnd"/>
      <w:r w:rsidRPr="004A0258">
        <w:rPr>
          <w:rFonts w:cstheme="minorHAnsi"/>
        </w:rPr>
        <w:t xml:space="preserve">. Dale would have </w:t>
      </w:r>
      <w:r w:rsidRPr="004A0258">
        <w:rPr>
          <w:rFonts w:cstheme="minorHAnsi"/>
          <w:i/>
          <w:iCs/>
        </w:rPr>
        <w:t>voidable title</w:t>
      </w:r>
      <w:r w:rsidRPr="004A0258">
        <w:rPr>
          <w:rFonts w:cstheme="minorHAnsi"/>
        </w:rPr>
        <w:t xml:space="preserve"> and despite the possibility that</w:t>
      </w:r>
      <w:r w:rsidR="00295330" w:rsidRPr="004A0258">
        <w:rPr>
          <w:rFonts w:cstheme="minorHAnsi"/>
        </w:rPr>
        <w:t xml:space="preserve"> Dale</w:t>
      </w:r>
      <w:r w:rsidRPr="004A0258">
        <w:rPr>
          <w:rFonts w:cstheme="minorHAnsi"/>
        </w:rPr>
        <w:t xml:space="preserve"> might be prosecuted for larceny under local law, </w:t>
      </w:r>
      <w:r w:rsidR="004F3408" w:rsidRPr="004A0258">
        <w:rPr>
          <w:rFonts w:cstheme="minorHAnsi"/>
        </w:rPr>
        <w:t xml:space="preserve">Dale had rights to the collateral </w:t>
      </w:r>
      <w:r w:rsidR="00093CF7" w:rsidRPr="004A0258">
        <w:rPr>
          <w:rFonts w:cstheme="minorHAnsi"/>
        </w:rPr>
        <w:t xml:space="preserve">and </w:t>
      </w:r>
      <w:r w:rsidRPr="004A0258">
        <w:rPr>
          <w:rFonts w:cstheme="minorHAnsi"/>
        </w:rPr>
        <w:t>the security interest of First Bank attach</w:t>
      </w:r>
      <w:r w:rsidR="002A14E5" w:rsidRPr="004A0258">
        <w:rPr>
          <w:rFonts w:cstheme="minorHAnsi"/>
        </w:rPr>
        <w:t>ed</w:t>
      </w:r>
      <w:r w:rsidRPr="004A0258">
        <w:rPr>
          <w:rFonts w:cstheme="minorHAnsi"/>
        </w:rPr>
        <w:t xml:space="preserve"> to the tools acquired from </w:t>
      </w:r>
      <w:proofErr w:type="spellStart"/>
      <w:r w:rsidRPr="004A0258">
        <w:rPr>
          <w:rFonts w:cstheme="minorHAnsi"/>
        </w:rPr>
        <w:t>Toolco</w:t>
      </w:r>
      <w:proofErr w:type="spellEnd"/>
      <w:r w:rsidRPr="004A0258">
        <w:rPr>
          <w:rFonts w:cstheme="minorHAnsi"/>
        </w:rPr>
        <w:t xml:space="preserve"> </w:t>
      </w:r>
      <w:r w:rsidR="00295330" w:rsidRPr="004A0258">
        <w:rPr>
          <w:rFonts w:cstheme="minorHAnsi"/>
        </w:rPr>
        <w:t xml:space="preserve">as recognized by </w:t>
      </w:r>
      <w:r w:rsidRPr="004A0258">
        <w:rPr>
          <w:rFonts w:cstheme="minorHAnsi"/>
        </w:rPr>
        <w:t xml:space="preserve">§ 2-403(1). </w:t>
      </w:r>
    </w:p>
    <w:p w14:paraId="55C1654A" w14:textId="00BD4AAB" w:rsidR="00EC5A77" w:rsidRPr="004A0258" w:rsidRDefault="00EC5A77" w:rsidP="003F189E">
      <w:pPr>
        <w:jc w:val="both"/>
        <w:rPr>
          <w:rFonts w:cstheme="minorHAnsi"/>
        </w:rPr>
      </w:pPr>
      <w:r w:rsidRPr="004A0258">
        <w:rPr>
          <w:rFonts w:cstheme="minorHAnsi"/>
        </w:rPr>
        <w:t xml:space="preserve">Example 5. Thief steals tools from </w:t>
      </w:r>
      <w:proofErr w:type="spellStart"/>
      <w:r w:rsidRPr="004A0258">
        <w:rPr>
          <w:rFonts w:cstheme="minorHAnsi"/>
        </w:rPr>
        <w:t>Toolco</w:t>
      </w:r>
      <w:proofErr w:type="spellEnd"/>
      <w:r w:rsidRPr="004A0258">
        <w:rPr>
          <w:rFonts w:cstheme="minorHAnsi"/>
        </w:rPr>
        <w:t>.</w:t>
      </w:r>
      <w:r w:rsidR="00011F36" w:rsidRPr="004A0258">
        <w:rPr>
          <w:rFonts w:cstheme="minorHAnsi"/>
        </w:rPr>
        <w:t xml:space="preserve"> Thief does not have title and cannot transfer any rights to a good faith purchaser by virtue of § 2-403(1).</w:t>
      </w:r>
    </w:p>
    <w:p w14:paraId="556AB908" w14:textId="5DDDA800" w:rsidR="00EC5A77" w:rsidRPr="004A0258" w:rsidRDefault="00EC5A77" w:rsidP="006F27B1">
      <w:pPr>
        <w:jc w:val="both"/>
        <w:rPr>
          <w:rFonts w:cstheme="minorHAnsi"/>
        </w:rPr>
      </w:pPr>
      <w:r w:rsidRPr="004A0258">
        <w:rPr>
          <w:rFonts w:cstheme="minorHAnsi"/>
        </w:rPr>
        <w:t xml:space="preserve">Let’s look at the “entrustment” rule under § 2-403(2) and how that might affect attachment of a security interest. </w:t>
      </w:r>
      <w:r w:rsidR="00EB1B99" w:rsidRPr="004A0258">
        <w:rPr>
          <w:rFonts w:cstheme="minorHAnsi"/>
        </w:rPr>
        <w:t xml:space="preserve">The entrustment rule provides that any entrusting of possession of goods to a merchant who deals in goods of the kind has rights to transfer title to a buyer in </w:t>
      </w:r>
      <w:r w:rsidR="00E776BB" w:rsidRPr="004A0258">
        <w:rPr>
          <w:rFonts w:cstheme="minorHAnsi"/>
        </w:rPr>
        <w:t xml:space="preserve">the </w:t>
      </w:r>
      <w:r w:rsidR="00EB1B99" w:rsidRPr="004A0258">
        <w:rPr>
          <w:rFonts w:cstheme="minorHAnsi"/>
        </w:rPr>
        <w:t>ordinary course of business. Let’s look at an example.</w:t>
      </w:r>
    </w:p>
    <w:p w14:paraId="5A3B241E" w14:textId="5C5AC779" w:rsidR="00EB1B99" w:rsidRPr="004A0258" w:rsidRDefault="00EB1B99" w:rsidP="006F27B1">
      <w:pPr>
        <w:jc w:val="both"/>
        <w:rPr>
          <w:rFonts w:cstheme="minorHAnsi"/>
        </w:rPr>
      </w:pPr>
      <w:r w:rsidRPr="004A0258">
        <w:rPr>
          <w:rFonts w:cstheme="minorHAnsi"/>
        </w:rPr>
        <w:t xml:space="preserve">Example 6. Same loan as in </w:t>
      </w:r>
      <w:r w:rsidR="0096792E" w:rsidRPr="004A0258">
        <w:rPr>
          <w:rFonts w:cstheme="minorHAnsi"/>
        </w:rPr>
        <w:t>E</w:t>
      </w:r>
      <w:r w:rsidRPr="004A0258">
        <w:rPr>
          <w:rFonts w:cstheme="minorHAnsi"/>
        </w:rPr>
        <w:t>xample 2 involving the secured loan of $50,000 from Second Bank to Dale. Customer brings a hydraulic wrench to Dale for repair.</w:t>
      </w:r>
      <w:r w:rsidR="00902E70" w:rsidRPr="004A0258">
        <w:rPr>
          <w:rFonts w:cstheme="minorHAnsi"/>
        </w:rPr>
        <w:t xml:space="preserve"> Dale is a merchant who deals in goods of the kind (tools), but Second Bank is not a buyer in </w:t>
      </w:r>
      <w:r w:rsidR="000868E6" w:rsidRPr="004A0258">
        <w:rPr>
          <w:rFonts w:cstheme="minorHAnsi"/>
        </w:rPr>
        <w:t xml:space="preserve">the </w:t>
      </w:r>
      <w:r w:rsidR="00902E70" w:rsidRPr="004A0258">
        <w:rPr>
          <w:rFonts w:cstheme="minorHAnsi"/>
        </w:rPr>
        <w:t>ordinary course under the UCC. As such, the security interest of Second Bank does not attach to Customer’s hydraulic wrench.</w:t>
      </w:r>
    </w:p>
    <w:p w14:paraId="2F0F2360" w14:textId="44C37903" w:rsidR="004962CC" w:rsidRPr="004A0258" w:rsidRDefault="004962CC" w:rsidP="004962CC">
      <w:pPr>
        <w:jc w:val="both"/>
        <w:rPr>
          <w:rFonts w:cstheme="minorHAnsi"/>
        </w:rPr>
      </w:pPr>
      <w:r w:rsidRPr="004A0258">
        <w:rPr>
          <w:rFonts w:cstheme="minorHAnsi"/>
        </w:rPr>
        <w:lastRenderedPageBreak/>
        <w:t>Example 7. Customer brings a hydraulic wrench to Dale for repair. Dale</w:t>
      </w:r>
      <w:r w:rsidR="003F3EF0" w:rsidRPr="004A0258">
        <w:rPr>
          <w:rFonts w:cstheme="minorHAnsi"/>
        </w:rPr>
        <w:t xml:space="preserve">, who runs a tool sale and repair business, </w:t>
      </w:r>
      <w:r w:rsidRPr="004A0258">
        <w:rPr>
          <w:rFonts w:cstheme="minorHAnsi"/>
        </w:rPr>
        <w:t>is a merchant who deals in goods of the kind (</w:t>
      </w:r>
      <w:r w:rsidR="003F3EF0" w:rsidRPr="004A0258">
        <w:rPr>
          <w:rFonts w:cstheme="minorHAnsi"/>
        </w:rPr>
        <w:t xml:space="preserve">the sale of </w:t>
      </w:r>
      <w:r w:rsidRPr="004A0258">
        <w:rPr>
          <w:rFonts w:cstheme="minorHAnsi"/>
        </w:rPr>
        <w:t>tools)</w:t>
      </w:r>
      <w:r w:rsidR="003F3EF0" w:rsidRPr="004A0258">
        <w:rPr>
          <w:rFonts w:cstheme="minorHAnsi"/>
        </w:rPr>
        <w:t xml:space="preserve">. </w:t>
      </w:r>
      <w:r w:rsidR="00405EC4" w:rsidRPr="004A0258">
        <w:rPr>
          <w:rFonts w:cstheme="minorHAnsi"/>
        </w:rPr>
        <w:t xml:space="preserve">Customer has entrusted the hydraulic wrench to Dale. </w:t>
      </w:r>
      <w:r w:rsidR="003F3EF0" w:rsidRPr="004A0258">
        <w:rPr>
          <w:rFonts w:cstheme="minorHAnsi"/>
        </w:rPr>
        <w:t>Dale inadvertently sells the hydraulic wrench to Sam</w:t>
      </w:r>
      <w:r w:rsidR="00283379" w:rsidRPr="004A0258">
        <w:rPr>
          <w:rFonts w:cstheme="minorHAnsi"/>
        </w:rPr>
        <w:t xml:space="preserve"> for cash who takes delivery and does not know of the entrustment by Customer</w:t>
      </w:r>
      <w:r w:rsidR="003F3EF0" w:rsidRPr="004A0258">
        <w:rPr>
          <w:rFonts w:cstheme="minorHAnsi"/>
        </w:rPr>
        <w:t xml:space="preserve">. Sam is </w:t>
      </w:r>
      <w:r w:rsidRPr="004A0258">
        <w:rPr>
          <w:rFonts w:cstheme="minorHAnsi"/>
        </w:rPr>
        <w:t xml:space="preserve">a buyer in ordinary course under the UCC. As such, </w:t>
      </w:r>
      <w:r w:rsidR="003F3EF0" w:rsidRPr="004A0258">
        <w:rPr>
          <w:rFonts w:cstheme="minorHAnsi"/>
        </w:rPr>
        <w:t>Sam would have title to the hydraulic wrench entrusted by Customer to Dale. As such, Sam would have rights to the hydraulic wrench and be able to use the wrench as collateral for a loan with Third Bank.</w:t>
      </w:r>
    </w:p>
    <w:p w14:paraId="1BA75A59" w14:textId="48494322" w:rsidR="00283379" w:rsidRPr="004A0258" w:rsidRDefault="00283379" w:rsidP="004962CC">
      <w:pPr>
        <w:jc w:val="both"/>
        <w:rPr>
          <w:rFonts w:cstheme="minorHAnsi"/>
        </w:rPr>
      </w:pPr>
      <w:r w:rsidRPr="004A0258">
        <w:rPr>
          <w:rFonts w:cstheme="minorHAnsi"/>
        </w:rPr>
        <w:t>Example 8. Same as Example 7, except rather than paying cash for the hydraulic wrench, Sam finances the purchase</w:t>
      </w:r>
      <w:r w:rsidR="00E50573" w:rsidRPr="004A0258">
        <w:rPr>
          <w:rFonts w:cstheme="minorHAnsi"/>
        </w:rPr>
        <w:t xml:space="preserve"> with Friendly Finance, which works with </w:t>
      </w:r>
      <w:r w:rsidRPr="004A0258">
        <w:rPr>
          <w:rFonts w:cstheme="minorHAnsi"/>
        </w:rPr>
        <w:t>Dale</w:t>
      </w:r>
      <w:r w:rsidR="00E50573" w:rsidRPr="004A0258">
        <w:rPr>
          <w:rFonts w:cstheme="minorHAnsi"/>
        </w:rPr>
        <w:t>’s customers</w:t>
      </w:r>
      <w:r w:rsidR="00072257" w:rsidRPr="004A0258">
        <w:rPr>
          <w:rFonts w:cstheme="minorHAnsi"/>
        </w:rPr>
        <w:t xml:space="preserve"> and</w:t>
      </w:r>
      <w:r w:rsidR="00E50573" w:rsidRPr="004A0258">
        <w:rPr>
          <w:rFonts w:cstheme="minorHAnsi"/>
        </w:rPr>
        <w:t xml:space="preserve"> which takes a security interest in the wrench</w:t>
      </w:r>
      <w:r w:rsidR="00EA03D9" w:rsidRPr="004A0258">
        <w:rPr>
          <w:rFonts w:cstheme="minorHAnsi"/>
        </w:rPr>
        <w:t>.</w:t>
      </w:r>
      <w:r w:rsidR="00E50573" w:rsidRPr="004A0258">
        <w:rPr>
          <w:rFonts w:cstheme="minorHAnsi"/>
        </w:rPr>
        <w:t xml:space="preserve"> Even though the sale to</w:t>
      </w:r>
      <w:r w:rsidRPr="004A0258">
        <w:rPr>
          <w:rFonts w:cstheme="minorHAnsi"/>
        </w:rPr>
        <w:t xml:space="preserve"> Sam </w:t>
      </w:r>
      <w:r w:rsidR="00E50573" w:rsidRPr="004A0258">
        <w:rPr>
          <w:rFonts w:cstheme="minorHAnsi"/>
        </w:rPr>
        <w:t xml:space="preserve">is on a secured basis, </w:t>
      </w:r>
      <w:r w:rsidRPr="004A0258">
        <w:rPr>
          <w:rFonts w:cstheme="minorHAnsi"/>
        </w:rPr>
        <w:t>Sam is a buyer in ordinary course under the UCC. As such, Sam would have title to the hydraulic wrench entrusted by Customer to Dale</w:t>
      </w:r>
      <w:r w:rsidR="00E50573" w:rsidRPr="004A0258">
        <w:rPr>
          <w:rFonts w:cstheme="minorHAnsi"/>
        </w:rPr>
        <w:t xml:space="preserve"> and has rights to the collateral such that the security interest of Friendly Finance will attach to the wrench</w:t>
      </w:r>
      <w:r w:rsidRPr="004A0258">
        <w:rPr>
          <w:rFonts w:cstheme="minorHAnsi"/>
        </w:rPr>
        <w:t xml:space="preserve">. </w:t>
      </w:r>
    </w:p>
    <w:p w14:paraId="5C693AFC" w14:textId="2A1F9357" w:rsidR="001E0CB8" w:rsidRPr="004A0258" w:rsidRDefault="002A5978" w:rsidP="006F27B1">
      <w:pPr>
        <w:jc w:val="both"/>
        <w:rPr>
          <w:rFonts w:cstheme="minorHAnsi"/>
        </w:rPr>
      </w:pPr>
      <w:r w:rsidRPr="004A0258">
        <w:rPr>
          <w:rFonts w:cstheme="minorHAnsi"/>
        </w:rPr>
        <w:t xml:space="preserve">At this point, you should be able to </w:t>
      </w:r>
      <w:r w:rsidR="0010559C" w:rsidRPr="004A0258">
        <w:rPr>
          <w:rFonts w:cstheme="minorHAnsi"/>
        </w:rPr>
        <w:t>describe</w:t>
      </w:r>
      <w:r w:rsidR="005978B6" w:rsidRPr="004A0258">
        <w:rPr>
          <w:rFonts w:cstheme="minorHAnsi"/>
        </w:rPr>
        <w:t xml:space="preserve"> and</w:t>
      </w:r>
      <w:r w:rsidR="0010559C" w:rsidRPr="004A0258">
        <w:rPr>
          <w:rFonts w:cstheme="minorHAnsi"/>
        </w:rPr>
        <w:t xml:space="preserve"> </w:t>
      </w:r>
      <w:r w:rsidR="005E32CA" w:rsidRPr="004A0258">
        <w:rPr>
          <w:rFonts w:cstheme="minorHAnsi"/>
        </w:rPr>
        <w:t xml:space="preserve">apply how </w:t>
      </w:r>
      <w:r w:rsidR="005E32CA" w:rsidRPr="004A0258">
        <w:rPr>
          <w:rFonts w:cstheme="minorHAnsi"/>
          <w:bCs/>
        </w:rPr>
        <w:t>§ 2-403 recognizes rights to collateral sufficient for the creation of a security interest.</w:t>
      </w:r>
      <w:r w:rsidR="005E32CA" w:rsidRPr="004A0258">
        <w:rPr>
          <w:rFonts w:cstheme="minorHAnsi"/>
        </w:rPr>
        <w:t xml:space="preserve"> </w:t>
      </w:r>
      <w:r w:rsidR="00CC126B" w:rsidRPr="004A0258">
        <w:rPr>
          <w:rFonts w:cstheme="minorHAnsi"/>
        </w:rPr>
        <w:t xml:space="preserve">You should be able to identify when </w:t>
      </w:r>
      <w:r w:rsidR="00EA03D9" w:rsidRPr="004A0258">
        <w:rPr>
          <w:rFonts w:cstheme="minorHAnsi"/>
          <w:bCs/>
        </w:rPr>
        <w:t>§</w:t>
      </w:r>
      <w:r w:rsidR="00CC126B" w:rsidRPr="004A0258">
        <w:rPr>
          <w:rFonts w:cstheme="minorHAnsi"/>
        </w:rPr>
        <w:t xml:space="preserve"> 2-403(1) permits a party with voidable title to transfer rights to a good faith purchaser for value (including a secured party)</w:t>
      </w:r>
      <w:r w:rsidR="005978B6" w:rsidRPr="004A0258">
        <w:rPr>
          <w:rFonts w:cstheme="minorHAnsi"/>
        </w:rPr>
        <w:t>.</w:t>
      </w:r>
      <w:r w:rsidR="005E32CA" w:rsidRPr="004A0258">
        <w:rPr>
          <w:rFonts w:cstheme="minorHAnsi"/>
        </w:rPr>
        <w:t xml:space="preserve"> You should also be able to explain how the entrustment </w:t>
      </w:r>
      <w:r w:rsidR="00EB0FD3" w:rsidRPr="004A0258">
        <w:rPr>
          <w:rFonts w:cstheme="minorHAnsi"/>
        </w:rPr>
        <w:t xml:space="preserve">rule of </w:t>
      </w:r>
      <w:r w:rsidR="00EA03D9" w:rsidRPr="004A0258">
        <w:rPr>
          <w:rFonts w:cstheme="minorHAnsi"/>
          <w:bCs/>
        </w:rPr>
        <w:t>§</w:t>
      </w:r>
      <w:r w:rsidR="00EB0FD3" w:rsidRPr="004A0258">
        <w:rPr>
          <w:rFonts w:cstheme="minorHAnsi"/>
        </w:rPr>
        <w:t xml:space="preserve"> 2-403(2) </w:t>
      </w:r>
      <w:r w:rsidR="005E32CA" w:rsidRPr="004A0258">
        <w:rPr>
          <w:rFonts w:cstheme="minorHAnsi"/>
        </w:rPr>
        <w:t>sometimes permits a merchant dealing in goods of the kind to transfer good title to goods entrusted</w:t>
      </w:r>
      <w:r w:rsidR="00EB0FD3" w:rsidRPr="004A0258">
        <w:rPr>
          <w:rFonts w:cstheme="minorHAnsi"/>
        </w:rPr>
        <w:t xml:space="preserve"> to them to a buyer in ordinary course of business.</w:t>
      </w:r>
      <w:r w:rsidR="005E32CA" w:rsidRPr="004A0258">
        <w:rPr>
          <w:rFonts w:cstheme="minorHAnsi"/>
        </w:rPr>
        <w:t xml:space="preserve"> </w:t>
      </w:r>
    </w:p>
    <w:p w14:paraId="35A7F2F5" w14:textId="501EC137" w:rsidR="00C57D85" w:rsidRPr="004A0258" w:rsidRDefault="001E0CB8" w:rsidP="000B1F6A">
      <w:pPr>
        <w:jc w:val="both"/>
        <w:rPr>
          <w:rFonts w:cstheme="minorHAnsi"/>
        </w:rPr>
      </w:pPr>
      <w:r w:rsidRPr="004A0258">
        <w:rPr>
          <w:rFonts w:cstheme="minorHAnsi"/>
        </w:rPr>
        <w:t xml:space="preserve">I hope you’ve enjoyed this podcast on </w:t>
      </w:r>
      <w:r w:rsidR="00EB0FD3" w:rsidRPr="004A0258">
        <w:rPr>
          <w:rFonts w:cstheme="minorHAnsi"/>
        </w:rPr>
        <w:t>Power to Transfer Rights and Entrustment under § 2-403</w:t>
      </w:r>
      <w:r w:rsidRPr="004A0258">
        <w:rPr>
          <w:rFonts w:cstheme="minorHAnsi"/>
        </w:rPr>
        <w:t>.</w:t>
      </w:r>
    </w:p>
    <w:p w14:paraId="3E48DC8E" w14:textId="77777777" w:rsidR="000B1F6A" w:rsidRPr="004A0258" w:rsidRDefault="000B1F6A" w:rsidP="000B1F6A">
      <w:pPr>
        <w:jc w:val="both"/>
        <w:rPr>
          <w:rFonts w:cstheme="minorHAnsi"/>
        </w:rPr>
      </w:pPr>
      <w:proofErr w:type="spellStart"/>
      <w:r w:rsidRPr="004A0258">
        <w:rPr>
          <w:rFonts w:cstheme="minorHAnsi"/>
        </w:rPr>
        <w:t>Lawdibles</w:t>
      </w:r>
      <w:proofErr w:type="spellEnd"/>
      <w:r w:rsidRPr="004A0258">
        <w:rPr>
          <w:rFonts w:cstheme="minorHAnsi"/>
        </w:rPr>
        <w:t xml:space="preserve"> are produced and distributed by CALI, The Center for Computer-Assisted Legal Instruction. Find more </w:t>
      </w:r>
      <w:proofErr w:type="spellStart"/>
      <w:r w:rsidRPr="004A0258">
        <w:rPr>
          <w:rFonts w:cstheme="minorHAnsi"/>
        </w:rPr>
        <w:t>Lawdibles</w:t>
      </w:r>
      <w:proofErr w:type="spellEnd"/>
      <w:r w:rsidRPr="004A0258">
        <w:rPr>
          <w:rFonts w:cstheme="minorHAnsi"/>
        </w:rPr>
        <w:t xml:space="preserve"> at www.cali.org/lawdibles. Send your questions and feedback to lawdibles@cali.org. The </w:t>
      </w:r>
      <w:proofErr w:type="spellStart"/>
      <w:r w:rsidRPr="004A0258">
        <w:rPr>
          <w:rFonts w:cstheme="minorHAnsi"/>
        </w:rPr>
        <w:t>Lawdibles</w:t>
      </w:r>
      <w:proofErr w:type="spellEnd"/>
      <w:r w:rsidRPr="004A0258">
        <w:rPr>
          <w:rFonts w:cstheme="minorHAnsi"/>
        </w:rPr>
        <w:t xml:space="preserve"> theme music is “Ask Me No Question” by </w:t>
      </w:r>
      <w:hyperlink r:id="rId7" w:history="1">
        <w:r w:rsidRPr="004A0258">
          <w:rPr>
            <w:rStyle w:val="Hyperlink"/>
            <w:rFonts w:cstheme="minorHAnsi"/>
          </w:rPr>
          <w:t>Learning Music</w:t>
        </w:r>
      </w:hyperlink>
      <w:r w:rsidRPr="004A0258">
        <w:rPr>
          <w:rFonts w:cstheme="minorHAnsi"/>
        </w:rPr>
        <w:t xml:space="preserve">. </w:t>
      </w:r>
      <w:proofErr w:type="spellStart"/>
      <w:r w:rsidRPr="004A0258">
        <w:rPr>
          <w:rFonts w:cstheme="minorHAnsi"/>
        </w:rPr>
        <w:t>Lawdibles</w:t>
      </w:r>
      <w:proofErr w:type="spellEnd"/>
      <w:r w:rsidRPr="004A0258">
        <w:rPr>
          <w:rFonts w:cstheme="minorHAnsi"/>
        </w:rPr>
        <w:t xml:space="preserve"> are for educational purposes only. Please seek an attorney if you need legal advice.</w:t>
      </w:r>
    </w:p>
    <w:p w14:paraId="64AC3A63" w14:textId="0398DE3B" w:rsidR="000B1F6A" w:rsidRPr="004A0258" w:rsidRDefault="000B1F6A" w:rsidP="006F27B1">
      <w:pPr>
        <w:jc w:val="both"/>
        <w:rPr>
          <w:rFonts w:cstheme="minorHAnsi"/>
        </w:rPr>
      </w:pPr>
      <w:r w:rsidRPr="004A0258">
        <w:rPr>
          <w:rFonts w:cstheme="minorHAnsi"/>
        </w:rPr>
        <w:t xml:space="preserve">CREDIT: Ask Me No Question by Learning Music is licensed under an </w:t>
      </w:r>
      <w:hyperlink r:id="rId8" w:history="1">
        <w:r w:rsidRPr="004A0258">
          <w:rPr>
            <w:rStyle w:val="Hyperlink"/>
            <w:rFonts w:cstheme="minorHAnsi"/>
          </w:rPr>
          <w:t>Attribution-Noncommercial-Share Alike 3.0 United States License.</w:t>
        </w:r>
      </w:hyperlink>
    </w:p>
    <w:sectPr w:rsidR="000B1F6A" w:rsidRPr="004A02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DA84" w14:textId="77777777" w:rsidR="00EF586C" w:rsidRDefault="00EF586C" w:rsidP="00E970DF">
      <w:pPr>
        <w:spacing w:after="0" w:line="240" w:lineRule="auto"/>
      </w:pPr>
      <w:r>
        <w:separator/>
      </w:r>
    </w:p>
  </w:endnote>
  <w:endnote w:type="continuationSeparator" w:id="0">
    <w:p w14:paraId="0D41B4D4" w14:textId="77777777" w:rsidR="00EF586C" w:rsidRDefault="00EF586C" w:rsidP="00E970DF">
      <w:pPr>
        <w:spacing w:after="0" w:line="240" w:lineRule="auto"/>
      </w:pPr>
      <w:r>
        <w:continuationSeparator/>
      </w:r>
    </w:p>
  </w:endnote>
  <w:endnote w:type="continuationNotice" w:id="1">
    <w:p w14:paraId="4D32412F" w14:textId="77777777" w:rsidR="00EF586C" w:rsidRDefault="00EF5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18EB" w14:textId="77777777" w:rsidR="000B1F6A" w:rsidRPr="004A0258" w:rsidRDefault="000B1F6A" w:rsidP="004A0258">
    <w:pPr>
      <w:pStyle w:val="Footer"/>
      <w:rPr>
        <w:rFonts w:cs="Arial"/>
        <w:color w:val="000000" w:themeColor="text1"/>
        <w:sz w:val="21"/>
        <w:szCs w:val="21"/>
      </w:rPr>
    </w:pPr>
  </w:p>
  <w:p w14:paraId="67DCA653" w14:textId="4234B8DB" w:rsidR="00E970DF" w:rsidRPr="004A0258" w:rsidRDefault="004A0258" w:rsidP="004A0258">
    <w:pPr>
      <w:rPr>
        <w:rFonts w:cstheme="minorHAnsi"/>
        <w:bCs/>
        <w:sz w:val="21"/>
        <w:szCs w:val="21"/>
      </w:rPr>
    </w:pPr>
    <w:r w:rsidRPr="004A0258">
      <w:rPr>
        <w:rFonts w:cs="Arial"/>
        <w:color w:val="000000" w:themeColor="text1"/>
        <w:sz w:val="21"/>
        <w:szCs w:val="21"/>
      </w:rPr>
      <w:t xml:space="preserve">Discussions in Secured Transactions – </w:t>
    </w:r>
    <w:r w:rsidRPr="004A0258">
      <w:rPr>
        <w:rFonts w:cstheme="minorHAnsi"/>
        <w:bCs/>
        <w:sz w:val="21"/>
        <w:szCs w:val="21"/>
      </w:rPr>
      <w:t xml:space="preserve">Power to Transfer Rights and Entrustment </w:t>
    </w:r>
    <w:r w:rsidRPr="004A0258">
      <w:rPr>
        <w:rFonts w:cstheme="minorHAnsi"/>
        <w:bCs/>
        <w:sz w:val="21"/>
        <w:szCs w:val="21"/>
      </w:rPr>
      <w:tab/>
    </w:r>
    <w:r w:rsidRPr="004A0258">
      <w:rPr>
        <w:rFonts w:cstheme="minorHAnsi"/>
        <w:bCs/>
        <w:sz w:val="21"/>
        <w:szCs w:val="21"/>
      </w:rPr>
      <w:tab/>
    </w:r>
    <w:r w:rsidRPr="004A0258">
      <w:rPr>
        <w:rFonts w:cs="Arial"/>
        <w:bCs/>
        <w:color w:val="000000" w:themeColor="text1"/>
        <w:sz w:val="21"/>
        <w:szCs w:val="21"/>
      </w:rPr>
      <w:t xml:space="preserve">Page </w:t>
    </w:r>
    <w:r w:rsidRPr="004A0258">
      <w:rPr>
        <w:rFonts w:cs="Arial"/>
        <w:bCs/>
        <w:color w:val="000000" w:themeColor="text1"/>
        <w:sz w:val="21"/>
        <w:szCs w:val="21"/>
      </w:rPr>
      <w:fldChar w:fldCharType="begin"/>
    </w:r>
    <w:r w:rsidRPr="004A0258">
      <w:rPr>
        <w:rFonts w:cs="Arial"/>
        <w:bCs/>
        <w:color w:val="000000" w:themeColor="text1"/>
        <w:sz w:val="21"/>
        <w:szCs w:val="21"/>
      </w:rPr>
      <w:instrText xml:space="preserve"> PAGE  \* Arabic  \* MERGEFORMAT </w:instrText>
    </w:r>
    <w:r w:rsidRPr="004A0258">
      <w:rPr>
        <w:rFonts w:cs="Arial"/>
        <w:bCs/>
        <w:color w:val="000000" w:themeColor="text1"/>
        <w:sz w:val="21"/>
        <w:szCs w:val="21"/>
      </w:rPr>
      <w:fldChar w:fldCharType="separate"/>
    </w:r>
    <w:r w:rsidRPr="004A0258">
      <w:rPr>
        <w:rFonts w:cs="Arial"/>
        <w:bCs/>
        <w:color w:val="000000" w:themeColor="text1"/>
        <w:sz w:val="21"/>
        <w:szCs w:val="21"/>
      </w:rPr>
      <w:t>1</w:t>
    </w:r>
    <w:r w:rsidRPr="004A0258">
      <w:rPr>
        <w:rFonts w:cs="Arial"/>
        <w:bCs/>
        <w:color w:val="000000" w:themeColor="text1"/>
        <w:sz w:val="21"/>
        <w:szCs w:val="21"/>
      </w:rPr>
      <w:fldChar w:fldCharType="end"/>
    </w:r>
    <w:r w:rsidRPr="004A0258">
      <w:rPr>
        <w:rFonts w:cs="Arial"/>
        <w:bCs/>
        <w:color w:val="000000" w:themeColor="text1"/>
        <w:sz w:val="21"/>
        <w:szCs w:val="21"/>
      </w:rPr>
      <w:t xml:space="preserve"> of </w:t>
    </w:r>
    <w:r w:rsidRPr="004A0258">
      <w:rPr>
        <w:rFonts w:cs="Arial"/>
        <w:bCs/>
        <w:color w:val="000000" w:themeColor="text1"/>
        <w:sz w:val="21"/>
        <w:szCs w:val="21"/>
      </w:rPr>
      <w:fldChar w:fldCharType="begin"/>
    </w:r>
    <w:r w:rsidRPr="004A0258">
      <w:rPr>
        <w:rFonts w:cs="Arial"/>
        <w:bCs/>
        <w:color w:val="000000" w:themeColor="text1"/>
        <w:sz w:val="21"/>
        <w:szCs w:val="21"/>
      </w:rPr>
      <w:instrText xml:space="preserve"> NUMPAGES  \* Arabic  \* MERGEFORMAT </w:instrText>
    </w:r>
    <w:r w:rsidRPr="004A0258">
      <w:rPr>
        <w:rFonts w:cs="Arial"/>
        <w:bCs/>
        <w:color w:val="000000" w:themeColor="text1"/>
        <w:sz w:val="21"/>
        <w:szCs w:val="21"/>
      </w:rPr>
      <w:fldChar w:fldCharType="separate"/>
    </w:r>
    <w:r w:rsidRPr="004A0258">
      <w:rPr>
        <w:rFonts w:cs="Arial"/>
        <w:bCs/>
        <w:color w:val="000000" w:themeColor="text1"/>
        <w:sz w:val="21"/>
        <w:szCs w:val="21"/>
      </w:rPr>
      <w:t>3</w:t>
    </w:r>
    <w:r w:rsidRPr="004A0258">
      <w:rPr>
        <w:rFonts w:cs="Arial"/>
        <w:bCs/>
        <w:color w:val="000000" w:themeColor="text1"/>
        <w:sz w:val="21"/>
        <w:szCs w:val="21"/>
      </w:rPr>
      <w:fldChar w:fldCharType="end"/>
    </w:r>
    <w:r w:rsidRPr="004A0258">
      <w:rPr>
        <w:rFonts w:cstheme="minorHAnsi"/>
        <w:bCs/>
        <w:sz w:val="21"/>
        <w:szCs w:val="21"/>
      </w:rPr>
      <w:br/>
      <w:t>Under § 2-403</w:t>
    </w:r>
    <w:r w:rsidRPr="004A0258">
      <w:rPr>
        <w:rFonts w:cstheme="minorHAnsi"/>
        <w:bCs/>
        <w:sz w:val="21"/>
        <w:szCs w:val="21"/>
      </w:rPr>
      <w:br/>
    </w:r>
    <w:r w:rsidRPr="004A0258">
      <w:rPr>
        <w:rFonts w:cs="Arial"/>
        <w:color w:val="000000"/>
        <w:sz w:val="21"/>
        <w:szCs w:val="21"/>
      </w:rPr>
      <w:t xml:space="preserve">© 2022 The Center for Computer-Assisted Legal Instruction, www.cali.org. Licensed </w:t>
    </w:r>
    <w:hyperlink r:id="rId1" w:history="1">
      <w:r w:rsidRPr="004A0258">
        <w:rPr>
          <w:rStyle w:val="Hyperlink"/>
          <w:rFonts w:cs="Arial"/>
          <w:sz w:val="21"/>
          <w:szCs w:val="21"/>
        </w:rPr>
        <w:t>CC BY-NC-SA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8B15" w14:textId="77777777" w:rsidR="00EF586C" w:rsidRDefault="00EF586C" w:rsidP="00E970DF">
      <w:pPr>
        <w:spacing w:after="0" w:line="240" w:lineRule="auto"/>
      </w:pPr>
      <w:r>
        <w:separator/>
      </w:r>
    </w:p>
  </w:footnote>
  <w:footnote w:type="continuationSeparator" w:id="0">
    <w:p w14:paraId="68FD7789" w14:textId="77777777" w:rsidR="00EF586C" w:rsidRDefault="00EF586C" w:rsidP="00E970DF">
      <w:pPr>
        <w:spacing w:after="0" w:line="240" w:lineRule="auto"/>
      </w:pPr>
      <w:r>
        <w:continuationSeparator/>
      </w:r>
    </w:p>
  </w:footnote>
  <w:footnote w:type="continuationNotice" w:id="1">
    <w:p w14:paraId="4711559B" w14:textId="77777777" w:rsidR="00EF586C" w:rsidRDefault="00EF586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DK3NDQ1tjAxtjBW0lEKTi0uzszPAykwrgUA6uPJ4iwAAAA="/>
    <w:docVar w:name="dgnword-docGUID" w:val="{06FFFBB9-77F0-4271-BE41-C51CAAE33B6C}"/>
    <w:docVar w:name="dgnword-eventsink" w:val="589130651072"/>
  </w:docVars>
  <w:rsids>
    <w:rsidRoot w:val="00020B9D"/>
    <w:rsid w:val="00011F36"/>
    <w:rsid w:val="000151DC"/>
    <w:rsid w:val="00017A65"/>
    <w:rsid w:val="00020B9D"/>
    <w:rsid w:val="0002464D"/>
    <w:rsid w:val="000350B3"/>
    <w:rsid w:val="00035D45"/>
    <w:rsid w:val="00043251"/>
    <w:rsid w:val="00044836"/>
    <w:rsid w:val="000503A7"/>
    <w:rsid w:val="00055DC8"/>
    <w:rsid w:val="00061B5A"/>
    <w:rsid w:val="000668FA"/>
    <w:rsid w:val="00072257"/>
    <w:rsid w:val="000868E6"/>
    <w:rsid w:val="000906E6"/>
    <w:rsid w:val="00092DA6"/>
    <w:rsid w:val="00093CF7"/>
    <w:rsid w:val="000A20B3"/>
    <w:rsid w:val="000A628F"/>
    <w:rsid w:val="000B1F6A"/>
    <w:rsid w:val="000B3289"/>
    <w:rsid w:val="000D19D1"/>
    <w:rsid w:val="000D1D61"/>
    <w:rsid w:val="000D1E55"/>
    <w:rsid w:val="000E74BD"/>
    <w:rsid w:val="000F17EE"/>
    <w:rsid w:val="000F290C"/>
    <w:rsid w:val="0010559C"/>
    <w:rsid w:val="00106BEB"/>
    <w:rsid w:val="0011300E"/>
    <w:rsid w:val="00115478"/>
    <w:rsid w:val="00116724"/>
    <w:rsid w:val="00125162"/>
    <w:rsid w:val="001305CC"/>
    <w:rsid w:val="00145B4C"/>
    <w:rsid w:val="00162B29"/>
    <w:rsid w:val="0016392A"/>
    <w:rsid w:val="00166490"/>
    <w:rsid w:val="00166EEB"/>
    <w:rsid w:val="00167286"/>
    <w:rsid w:val="0017140C"/>
    <w:rsid w:val="0018166F"/>
    <w:rsid w:val="00187FDF"/>
    <w:rsid w:val="00195CE2"/>
    <w:rsid w:val="001A34F4"/>
    <w:rsid w:val="001B071D"/>
    <w:rsid w:val="001B3990"/>
    <w:rsid w:val="001C2E1D"/>
    <w:rsid w:val="001C6CD8"/>
    <w:rsid w:val="001D7C74"/>
    <w:rsid w:val="001E0CB8"/>
    <w:rsid w:val="001E59C2"/>
    <w:rsid w:val="001F0242"/>
    <w:rsid w:val="001F0719"/>
    <w:rsid w:val="001F74A4"/>
    <w:rsid w:val="001F74C8"/>
    <w:rsid w:val="00206E68"/>
    <w:rsid w:val="002146DF"/>
    <w:rsid w:val="002200F2"/>
    <w:rsid w:val="00221E1A"/>
    <w:rsid w:val="0022309F"/>
    <w:rsid w:val="0022436D"/>
    <w:rsid w:val="002476A6"/>
    <w:rsid w:val="00255B30"/>
    <w:rsid w:val="00260391"/>
    <w:rsid w:val="00280B15"/>
    <w:rsid w:val="00283379"/>
    <w:rsid w:val="00293F05"/>
    <w:rsid w:val="00295330"/>
    <w:rsid w:val="002A14E5"/>
    <w:rsid w:val="002A5978"/>
    <w:rsid w:val="002B36F3"/>
    <w:rsid w:val="002B5083"/>
    <w:rsid w:val="002B56EA"/>
    <w:rsid w:val="002C0382"/>
    <w:rsid w:val="002C4321"/>
    <w:rsid w:val="002D1CC8"/>
    <w:rsid w:val="002F595B"/>
    <w:rsid w:val="002F72B2"/>
    <w:rsid w:val="00300570"/>
    <w:rsid w:val="00301CE5"/>
    <w:rsid w:val="00306C0D"/>
    <w:rsid w:val="00307C9B"/>
    <w:rsid w:val="00324483"/>
    <w:rsid w:val="00330A6E"/>
    <w:rsid w:val="00351864"/>
    <w:rsid w:val="0035282F"/>
    <w:rsid w:val="003669A0"/>
    <w:rsid w:val="00371F1A"/>
    <w:rsid w:val="00373B07"/>
    <w:rsid w:val="003928A2"/>
    <w:rsid w:val="003949A5"/>
    <w:rsid w:val="003973F7"/>
    <w:rsid w:val="003A2A71"/>
    <w:rsid w:val="003B7204"/>
    <w:rsid w:val="003C1C6F"/>
    <w:rsid w:val="003E220D"/>
    <w:rsid w:val="003F0E1C"/>
    <w:rsid w:val="003F189E"/>
    <w:rsid w:val="003F3D49"/>
    <w:rsid w:val="003F3EF0"/>
    <w:rsid w:val="003F3F74"/>
    <w:rsid w:val="00405EC4"/>
    <w:rsid w:val="0041525C"/>
    <w:rsid w:val="00420FB4"/>
    <w:rsid w:val="004212C3"/>
    <w:rsid w:val="00427189"/>
    <w:rsid w:val="00431122"/>
    <w:rsid w:val="0043683B"/>
    <w:rsid w:val="00447DDD"/>
    <w:rsid w:val="00452517"/>
    <w:rsid w:val="00461D01"/>
    <w:rsid w:val="00471A0D"/>
    <w:rsid w:val="00475A42"/>
    <w:rsid w:val="00483426"/>
    <w:rsid w:val="00487366"/>
    <w:rsid w:val="004930E4"/>
    <w:rsid w:val="004962CC"/>
    <w:rsid w:val="00497D06"/>
    <w:rsid w:val="004A0258"/>
    <w:rsid w:val="004B07C5"/>
    <w:rsid w:val="004B3AD6"/>
    <w:rsid w:val="004B733C"/>
    <w:rsid w:val="004C0ABE"/>
    <w:rsid w:val="004C4D76"/>
    <w:rsid w:val="004C5FCE"/>
    <w:rsid w:val="004D7223"/>
    <w:rsid w:val="004F3408"/>
    <w:rsid w:val="00504BE2"/>
    <w:rsid w:val="00512C63"/>
    <w:rsid w:val="00514186"/>
    <w:rsid w:val="0053027C"/>
    <w:rsid w:val="00546CF2"/>
    <w:rsid w:val="00554E13"/>
    <w:rsid w:val="00556CB7"/>
    <w:rsid w:val="00557D55"/>
    <w:rsid w:val="0057463F"/>
    <w:rsid w:val="00577862"/>
    <w:rsid w:val="00583003"/>
    <w:rsid w:val="005833D3"/>
    <w:rsid w:val="005978B6"/>
    <w:rsid w:val="005B291E"/>
    <w:rsid w:val="005B5751"/>
    <w:rsid w:val="005B5982"/>
    <w:rsid w:val="005D07DA"/>
    <w:rsid w:val="005E173D"/>
    <w:rsid w:val="005E32CA"/>
    <w:rsid w:val="005F0B37"/>
    <w:rsid w:val="0060391C"/>
    <w:rsid w:val="00605D0C"/>
    <w:rsid w:val="006211A7"/>
    <w:rsid w:val="00621804"/>
    <w:rsid w:val="006318AF"/>
    <w:rsid w:val="00635139"/>
    <w:rsid w:val="006376B0"/>
    <w:rsid w:val="00654EAD"/>
    <w:rsid w:val="006557DB"/>
    <w:rsid w:val="00656418"/>
    <w:rsid w:val="00660652"/>
    <w:rsid w:val="006664B2"/>
    <w:rsid w:val="006700BD"/>
    <w:rsid w:val="00684647"/>
    <w:rsid w:val="00685D59"/>
    <w:rsid w:val="00697C3B"/>
    <w:rsid w:val="006B0045"/>
    <w:rsid w:val="006C05E1"/>
    <w:rsid w:val="006D49EA"/>
    <w:rsid w:val="006E45F7"/>
    <w:rsid w:val="006E5FA6"/>
    <w:rsid w:val="006F27B1"/>
    <w:rsid w:val="006F4FA0"/>
    <w:rsid w:val="007049A8"/>
    <w:rsid w:val="00731256"/>
    <w:rsid w:val="00731DF1"/>
    <w:rsid w:val="0074531B"/>
    <w:rsid w:val="0075594E"/>
    <w:rsid w:val="007619F9"/>
    <w:rsid w:val="00762EE9"/>
    <w:rsid w:val="00766B0A"/>
    <w:rsid w:val="00772BAF"/>
    <w:rsid w:val="007731A6"/>
    <w:rsid w:val="00775154"/>
    <w:rsid w:val="00775BAF"/>
    <w:rsid w:val="00781F5E"/>
    <w:rsid w:val="00793DC9"/>
    <w:rsid w:val="007A3BEE"/>
    <w:rsid w:val="007B7698"/>
    <w:rsid w:val="007C2C2C"/>
    <w:rsid w:val="007C535C"/>
    <w:rsid w:val="007C7E29"/>
    <w:rsid w:val="007D4FDA"/>
    <w:rsid w:val="007D5703"/>
    <w:rsid w:val="007D78D3"/>
    <w:rsid w:val="007F167F"/>
    <w:rsid w:val="007F3C3E"/>
    <w:rsid w:val="00804981"/>
    <w:rsid w:val="00816D18"/>
    <w:rsid w:val="00823FA7"/>
    <w:rsid w:val="00840252"/>
    <w:rsid w:val="008457DE"/>
    <w:rsid w:val="0084740C"/>
    <w:rsid w:val="00863FD8"/>
    <w:rsid w:val="00873B06"/>
    <w:rsid w:val="00883795"/>
    <w:rsid w:val="00884DC0"/>
    <w:rsid w:val="008853BB"/>
    <w:rsid w:val="00886C95"/>
    <w:rsid w:val="008A1C3C"/>
    <w:rsid w:val="008A2D1E"/>
    <w:rsid w:val="008A77EF"/>
    <w:rsid w:val="008B3668"/>
    <w:rsid w:val="008B762F"/>
    <w:rsid w:val="008B7ABC"/>
    <w:rsid w:val="008C20FE"/>
    <w:rsid w:val="008C63F4"/>
    <w:rsid w:val="008C77D5"/>
    <w:rsid w:val="008D02CB"/>
    <w:rsid w:val="008E00DF"/>
    <w:rsid w:val="008E57E0"/>
    <w:rsid w:val="008E6FF0"/>
    <w:rsid w:val="008F3A95"/>
    <w:rsid w:val="008F5A96"/>
    <w:rsid w:val="00902E70"/>
    <w:rsid w:val="009155A3"/>
    <w:rsid w:val="009252A5"/>
    <w:rsid w:val="00927842"/>
    <w:rsid w:val="00927C46"/>
    <w:rsid w:val="00935460"/>
    <w:rsid w:val="00943C45"/>
    <w:rsid w:val="00947676"/>
    <w:rsid w:val="00950410"/>
    <w:rsid w:val="00950CCC"/>
    <w:rsid w:val="00953E07"/>
    <w:rsid w:val="009662E8"/>
    <w:rsid w:val="0096792E"/>
    <w:rsid w:val="0097326A"/>
    <w:rsid w:val="009771A1"/>
    <w:rsid w:val="00977834"/>
    <w:rsid w:val="00980D2E"/>
    <w:rsid w:val="00985E39"/>
    <w:rsid w:val="00991F9D"/>
    <w:rsid w:val="00995731"/>
    <w:rsid w:val="009A5B99"/>
    <w:rsid w:val="009A7873"/>
    <w:rsid w:val="009B2DF5"/>
    <w:rsid w:val="009C09F4"/>
    <w:rsid w:val="009C51CF"/>
    <w:rsid w:val="009D039D"/>
    <w:rsid w:val="009D1801"/>
    <w:rsid w:val="009D5F71"/>
    <w:rsid w:val="009F1523"/>
    <w:rsid w:val="009F1B6D"/>
    <w:rsid w:val="009F508F"/>
    <w:rsid w:val="00A03CB7"/>
    <w:rsid w:val="00A06260"/>
    <w:rsid w:val="00A0695C"/>
    <w:rsid w:val="00A26244"/>
    <w:rsid w:val="00A27CED"/>
    <w:rsid w:val="00A446D7"/>
    <w:rsid w:val="00A70B13"/>
    <w:rsid w:val="00AA0596"/>
    <w:rsid w:val="00AA0A2F"/>
    <w:rsid w:val="00AA1E29"/>
    <w:rsid w:val="00AA2782"/>
    <w:rsid w:val="00AA7C18"/>
    <w:rsid w:val="00AB3D93"/>
    <w:rsid w:val="00AB47DD"/>
    <w:rsid w:val="00AD470C"/>
    <w:rsid w:val="00AE5E3E"/>
    <w:rsid w:val="00AE7C34"/>
    <w:rsid w:val="00AE7C9C"/>
    <w:rsid w:val="00B013EF"/>
    <w:rsid w:val="00B20117"/>
    <w:rsid w:val="00B242E2"/>
    <w:rsid w:val="00B30564"/>
    <w:rsid w:val="00B35824"/>
    <w:rsid w:val="00B40AD0"/>
    <w:rsid w:val="00B50C97"/>
    <w:rsid w:val="00B543DC"/>
    <w:rsid w:val="00B64CBC"/>
    <w:rsid w:val="00B7042E"/>
    <w:rsid w:val="00B70DD3"/>
    <w:rsid w:val="00B71C5D"/>
    <w:rsid w:val="00B72974"/>
    <w:rsid w:val="00B73514"/>
    <w:rsid w:val="00B76894"/>
    <w:rsid w:val="00B77402"/>
    <w:rsid w:val="00B80F47"/>
    <w:rsid w:val="00B97BD5"/>
    <w:rsid w:val="00BA4555"/>
    <w:rsid w:val="00BA5803"/>
    <w:rsid w:val="00BB6852"/>
    <w:rsid w:val="00BB7BE6"/>
    <w:rsid w:val="00BC7180"/>
    <w:rsid w:val="00BD1FF5"/>
    <w:rsid w:val="00BD45CD"/>
    <w:rsid w:val="00BE1047"/>
    <w:rsid w:val="00BF3E87"/>
    <w:rsid w:val="00BF431D"/>
    <w:rsid w:val="00C03D52"/>
    <w:rsid w:val="00C07BE7"/>
    <w:rsid w:val="00C1115C"/>
    <w:rsid w:val="00C17521"/>
    <w:rsid w:val="00C2031E"/>
    <w:rsid w:val="00C36406"/>
    <w:rsid w:val="00C374CD"/>
    <w:rsid w:val="00C47539"/>
    <w:rsid w:val="00C51FF9"/>
    <w:rsid w:val="00C535E3"/>
    <w:rsid w:val="00C57D85"/>
    <w:rsid w:val="00C6165E"/>
    <w:rsid w:val="00C61A09"/>
    <w:rsid w:val="00C65BFF"/>
    <w:rsid w:val="00C726F8"/>
    <w:rsid w:val="00C73029"/>
    <w:rsid w:val="00C85D8E"/>
    <w:rsid w:val="00C873C3"/>
    <w:rsid w:val="00C8785A"/>
    <w:rsid w:val="00C925C3"/>
    <w:rsid w:val="00C93D63"/>
    <w:rsid w:val="00C9724E"/>
    <w:rsid w:val="00CA50FC"/>
    <w:rsid w:val="00CB33F8"/>
    <w:rsid w:val="00CB65E2"/>
    <w:rsid w:val="00CB742D"/>
    <w:rsid w:val="00CC126B"/>
    <w:rsid w:val="00CC215C"/>
    <w:rsid w:val="00CC46B7"/>
    <w:rsid w:val="00CC7062"/>
    <w:rsid w:val="00CD1D20"/>
    <w:rsid w:val="00CD7059"/>
    <w:rsid w:val="00CE0F86"/>
    <w:rsid w:val="00CE1851"/>
    <w:rsid w:val="00CE2036"/>
    <w:rsid w:val="00CE28C5"/>
    <w:rsid w:val="00CF29E9"/>
    <w:rsid w:val="00CF74A3"/>
    <w:rsid w:val="00D0016D"/>
    <w:rsid w:val="00D1454B"/>
    <w:rsid w:val="00D24C94"/>
    <w:rsid w:val="00D4277C"/>
    <w:rsid w:val="00D473B9"/>
    <w:rsid w:val="00D47A0C"/>
    <w:rsid w:val="00D557CA"/>
    <w:rsid w:val="00D55EFD"/>
    <w:rsid w:val="00D61C57"/>
    <w:rsid w:val="00D66D31"/>
    <w:rsid w:val="00D7008F"/>
    <w:rsid w:val="00D72F4C"/>
    <w:rsid w:val="00D9132C"/>
    <w:rsid w:val="00D91C71"/>
    <w:rsid w:val="00D9485F"/>
    <w:rsid w:val="00DA336E"/>
    <w:rsid w:val="00DA593A"/>
    <w:rsid w:val="00DC2966"/>
    <w:rsid w:val="00DC57F5"/>
    <w:rsid w:val="00DC5A36"/>
    <w:rsid w:val="00DE34E1"/>
    <w:rsid w:val="00DF3DB6"/>
    <w:rsid w:val="00DF42CD"/>
    <w:rsid w:val="00DF7760"/>
    <w:rsid w:val="00E03C28"/>
    <w:rsid w:val="00E03D7E"/>
    <w:rsid w:val="00E06BDF"/>
    <w:rsid w:val="00E1062A"/>
    <w:rsid w:val="00E22847"/>
    <w:rsid w:val="00E37A6B"/>
    <w:rsid w:val="00E50573"/>
    <w:rsid w:val="00E56451"/>
    <w:rsid w:val="00E564F6"/>
    <w:rsid w:val="00E638FC"/>
    <w:rsid w:val="00E65884"/>
    <w:rsid w:val="00E67664"/>
    <w:rsid w:val="00E703FD"/>
    <w:rsid w:val="00E731FA"/>
    <w:rsid w:val="00E744D7"/>
    <w:rsid w:val="00E74B6A"/>
    <w:rsid w:val="00E776BB"/>
    <w:rsid w:val="00E77C74"/>
    <w:rsid w:val="00E80323"/>
    <w:rsid w:val="00E83728"/>
    <w:rsid w:val="00E84A18"/>
    <w:rsid w:val="00E85CC5"/>
    <w:rsid w:val="00E87217"/>
    <w:rsid w:val="00E970DF"/>
    <w:rsid w:val="00EA03D9"/>
    <w:rsid w:val="00EB0FD3"/>
    <w:rsid w:val="00EB1A48"/>
    <w:rsid w:val="00EB1B99"/>
    <w:rsid w:val="00EB3093"/>
    <w:rsid w:val="00EC2C46"/>
    <w:rsid w:val="00EC5340"/>
    <w:rsid w:val="00EC5A77"/>
    <w:rsid w:val="00ED0794"/>
    <w:rsid w:val="00ED5F07"/>
    <w:rsid w:val="00EE0220"/>
    <w:rsid w:val="00EE1BDC"/>
    <w:rsid w:val="00EE36F9"/>
    <w:rsid w:val="00EE4F7D"/>
    <w:rsid w:val="00EE7309"/>
    <w:rsid w:val="00EF586C"/>
    <w:rsid w:val="00F00207"/>
    <w:rsid w:val="00F207C0"/>
    <w:rsid w:val="00F42B50"/>
    <w:rsid w:val="00F47D73"/>
    <w:rsid w:val="00F54A1E"/>
    <w:rsid w:val="00F64019"/>
    <w:rsid w:val="00F66E5D"/>
    <w:rsid w:val="00F71EBC"/>
    <w:rsid w:val="00F85321"/>
    <w:rsid w:val="00F95333"/>
    <w:rsid w:val="00FA2DC0"/>
    <w:rsid w:val="00FA6E70"/>
    <w:rsid w:val="00FC2E98"/>
    <w:rsid w:val="00FC638D"/>
    <w:rsid w:val="00FD22CC"/>
    <w:rsid w:val="00FD30F2"/>
    <w:rsid w:val="00FF298C"/>
    <w:rsid w:val="00FF7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A138"/>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DF"/>
  </w:style>
  <w:style w:type="paragraph" w:styleId="Footer">
    <w:name w:val="footer"/>
    <w:basedOn w:val="Normal"/>
    <w:link w:val="FooterChar"/>
    <w:uiPriority w:val="99"/>
    <w:unhideWhenUsed/>
    <w:rsid w:val="00E97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DF"/>
  </w:style>
  <w:style w:type="paragraph" w:styleId="BalloonText">
    <w:name w:val="Balloon Text"/>
    <w:basedOn w:val="Normal"/>
    <w:link w:val="BalloonTextChar"/>
    <w:uiPriority w:val="99"/>
    <w:semiHidden/>
    <w:unhideWhenUsed/>
    <w:rsid w:val="00E658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8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740C"/>
    <w:rPr>
      <w:sz w:val="18"/>
      <w:szCs w:val="18"/>
    </w:rPr>
  </w:style>
  <w:style w:type="paragraph" w:styleId="CommentText">
    <w:name w:val="annotation text"/>
    <w:basedOn w:val="Normal"/>
    <w:link w:val="CommentTextChar"/>
    <w:uiPriority w:val="99"/>
    <w:semiHidden/>
    <w:unhideWhenUsed/>
    <w:rsid w:val="0084740C"/>
    <w:pPr>
      <w:spacing w:line="240" w:lineRule="auto"/>
    </w:pPr>
    <w:rPr>
      <w:sz w:val="24"/>
      <w:szCs w:val="24"/>
    </w:rPr>
  </w:style>
  <w:style w:type="character" w:customStyle="1" w:styleId="CommentTextChar">
    <w:name w:val="Comment Text Char"/>
    <w:basedOn w:val="DefaultParagraphFont"/>
    <w:link w:val="CommentText"/>
    <w:uiPriority w:val="99"/>
    <w:semiHidden/>
    <w:rsid w:val="0084740C"/>
    <w:rPr>
      <w:sz w:val="24"/>
      <w:szCs w:val="24"/>
    </w:rPr>
  </w:style>
  <w:style w:type="paragraph" w:styleId="CommentSubject">
    <w:name w:val="annotation subject"/>
    <w:basedOn w:val="CommentText"/>
    <w:next w:val="CommentText"/>
    <w:link w:val="CommentSubjectChar"/>
    <w:uiPriority w:val="99"/>
    <w:semiHidden/>
    <w:unhideWhenUsed/>
    <w:rsid w:val="0084740C"/>
    <w:rPr>
      <w:b/>
      <w:bCs/>
      <w:sz w:val="20"/>
      <w:szCs w:val="20"/>
    </w:rPr>
  </w:style>
  <w:style w:type="character" w:customStyle="1" w:styleId="CommentSubjectChar">
    <w:name w:val="Comment Subject Char"/>
    <w:basedOn w:val="CommentTextChar"/>
    <w:link w:val="CommentSubject"/>
    <w:uiPriority w:val="99"/>
    <w:semiHidden/>
    <w:rsid w:val="0084740C"/>
    <w:rPr>
      <w:b/>
      <w:bCs/>
      <w:sz w:val="20"/>
      <w:szCs w:val="20"/>
    </w:rPr>
  </w:style>
  <w:style w:type="character" w:styleId="Hyperlink">
    <w:name w:val="Hyperlink"/>
    <w:basedOn w:val="DefaultParagraphFont"/>
    <w:uiPriority w:val="99"/>
    <w:unhideWhenUsed/>
    <w:rsid w:val="00D91C71"/>
    <w:rPr>
      <w:color w:val="0563C1" w:themeColor="hyperlink"/>
      <w:u w:val="single"/>
    </w:rPr>
  </w:style>
  <w:style w:type="paragraph" w:styleId="NormalWeb">
    <w:name w:val="Normal (Web)"/>
    <w:basedOn w:val="Normal"/>
    <w:uiPriority w:val="99"/>
    <w:unhideWhenUsed/>
    <w:rsid w:val="000B1F6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80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312535-A64F-054F-9354-FE88B87BDBF4}">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6FB34F-2788-46EF-B864-B5AB3853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Sara Smith</cp:lastModifiedBy>
  <cp:revision>3</cp:revision>
  <dcterms:created xsi:type="dcterms:W3CDTF">2022-10-19T19:08:00Z</dcterms:created>
  <dcterms:modified xsi:type="dcterms:W3CDTF">2022-10-19T19:11:00Z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documentId_4465</vt:lpwstr>
  </property>
  <property fmtid="{D5CDD505-2E9C-101B-9397-08002B2CF9AE}" pid="3" name="grammarly_documentContext">
    <vt:lpwstr>{"goals":[],"domain":"general","emotions":[],"dialect":"american"}</vt:lpwstr>
  </property>
</Properties>
</file>