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C4EA" w14:textId="3D08EA6E" w:rsidR="002D2F66" w:rsidRDefault="00494375" w:rsidP="00EE11C9">
      <w:pPr>
        <w:tabs>
          <w:tab w:val="left" w:pos="2629"/>
        </w:tabs>
        <w:spacing w:after="0"/>
        <w:rPr>
          <w:rStyle w:val="Strong"/>
          <w:rFonts w:ascii="Times New Roman" w:hAnsi="Times New Roman"/>
          <w:b w:val="0"/>
          <w:bCs w:val="0"/>
          <w:sz w:val="72"/>
          <w:szCs w:val="72"/>
        </w:rPr>
      </w:pPr>
      <w:bookmarkStart w:id="0" w:name="_Toc438661954"/>
      <w:r>
        <w:rPr>
          <w:rFonts w:ascii="Times New Roman" w:hAnsi="Times New Roman"/>
          <w:noProof/>
          <w:sz w:val="72"/>
          <w:szCs w:val="72"/>
        </w:rPr>
        <w:drawing>
          <wp:inline distT="0" distB="0" distL="0" distR="0" wp14:anchorId="1A166464" wp14:editId="5B92CE0D">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ruptcy_Law&amp;Practice_Coverpage_Second_Edition(Gregory Germ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5DF135" w14:textId="22978233" w:rsidR="00DC3365" w:rsidRPr="00F47066" w:rsidRDefault="00E70BDC" w:rsidP="00F47066">
      <w:pPr>
        <w:pStyle w:val="0-NORMAL"/>
        <w:jc w:val="center"/>
        <w:rPr>
          <w:rStyle w:val="Strong"/>
          <w:b w:val="0"/>
          <w:bCs w:val="0"/>
          <w:sz w:val="72"/>
          <w:szCs w:val="72"/>
        </w:rPr>
      </w:pPr>
      <w:r w:rsidRPr="00F47066">
        <w:rPr>
          <w:rStyle w:val="Strong"/>
          <w:b w:val="0"/>
          <w:bCs w:val="0"/>
          <w:sz w:val="72"/>
          <w:szCs w:val="72"/>
        </w:rPr>
        <w:lastRenderedPageBreak/>
        <w:t>BANKRUPTCY LAW</w:t>
      </w:r>
      <w:bookmarkEnd w:id="0"/>
    </w:p>
    <w:p w14:paraId="51757D1C" w14:textId="26FB723F" w:rsidR="00E70BDC" w:rsidRPr="00F47066" w:rsidRDefault="00E70BDC" w:rsidP="00F47066">
      <w:pPr>
        <w:pStyle w:val="0-NORMAL"/>
        <w:jc w:val="center"/>
        <w:rPr>
          <w:rStyle w:val="Strong"/>
          <w:b w:val="0"/>
          <w:bCs w:val="0"/>
          <w:sz w:val="72"/>
          <w:szCs w:val="72"/>
        </w:rPr>
      </w:pPr>
      <w:bookmarkStart w:id="1" w:name="_Toc438661955"/>
      <w:r w:rsidRPr="00F47066">
        <w:rPr>
          <w:rStyle w:val="Strong"/>
          <w:b w:val="0"/>
          <w:bCs w:val="0"/>
          <w:sz w:val="72"/>
          <w:szCs w:val="72"/>
        </w:rPr>
        <w:t>AND PRACTICE</w:t>
      </w:r>
      <w:bookmarkEnd w:id="1"/>
    </w:p>
    <w:p w14:paraId="234D74CA" w14:textId="29F7B226" w:rsidR="00E70BDC" w:rsidRPr="00494375" w:rsidRDefault="00494375" w:rsidP="00494375">
      <w:pPr>
        <w:pStyle w:val="Title"/>
      </w:pPr>
      <w:r w:rsidRPr="00494375">
        <w:t>Second Edition</w:t>
      </w:r>
    </w:p>
    <w:p w14:paraId="4992E83B" w14:textId="77777777" w:rsidR="00DC3365" w:rsidRPr="00266A80" w:rsidRDefault="00DC3365" w:rsidP="00494375">
      <w:pPr>
        <w:pStyle w:val="Title"/>
      </w:pPr>
    </w:p>
    <w:p w14:paraId="6D862626" w14:textId="77777777" w:rsidR="00E70BDC" w:rsidRDefault="00E70BDC" w:rsidP="00494375">
      <w:pPr>
        <w:pStyle w:val="Title"/>
      </w:pPr>
    </w:p>
    <w:p w14:paraId="7BF898D4" w14:textId="77777777" w:rsidR="00DC3365" w:rsidRDefault="00DC3365" w:rsidP="00494375">
      <w:pPr>
        <w:pStyle w:val="Title"/>
      </w:pPr>
    </w:p>
    <w:p w14:paraId="51EA44A7" w14:textId="59420715" w:rsidR="00DC3365" w:rsidRPr="00F47066" w:rsidRDefault="00E70BDC" w:rsidP="00F47066">
      <w:pPr>
        <w:pStyle w:val="0-NORMAL"/>
        <w:jc w:val="center"/>
        <w:rPr>
          <w:rStyle w:val="Strong"/>
          <w:sz w:val="44"/>
          <w:szCs w:val="44"/>
        </w:rPr>
      </w:pPr>
      <w:bookmarkStart w:id="2" w:name="_Toc438661956"/>
      <w:r w:rsidRPr="00F47066">
        <w:rPr>
          <w:rStyle w:val="Strong"/>
          <w:sz w:val="44"/>
          <w:szCs w:val="44"/>
        </w:rPr>
        <w:t>A C</w:t>
      </w:r>
      <w:r w:rsidR="00DC3365" w:rsidRPr="00F47066">
        <w:rPr>
          <w:rStyle w:val="Strong"/>
          <w:sz w:val="44"/>
          <w:szCs w:val="44"/>
        </w:rPr>
        <w:t>asebook Designed to</w:t>
      </w:r>
      <w:bookmarkEnd w:id="2"/>
    </w:p>
    <w:p w14:paraId="192366F1" w14:textId="0D012048" w:rsidR="00DC3365" w:rsidRPr="00F47066" w:rsidRDefault="00DC3365" w:rsidP="00F47066">
      <w:pPr>
        <w:pStyle w:val="0-NORMAL"/>
        <w:jc w:val="center"/>
        <w:rPr>
          <w:rStyle w:val="Strong"/>
          <w:sz w:val="44"/>
          <w:szCs w:val="44"/>
        </w:rPr>
      </w:pPr>
      <w:bookmarkStart w:id="3" w:name="_Toc438661957"/>
      <w:r w:rsidRPr="00F47066">
        <w:rPr>
          <w:rStyle w:val="Strong"/>
          <w:sz w:val="44"/>
          <w:szCs w:val="44"/>
        </w:rPr>
        <w:t>Train Lawyers for the</w:t>
      </w:r>
      <w:bookmarkEnd w:id="3"/>
    </w:p>
    <w:p w14:paraId="4E72658F" w14:textId="7F401A68" w:rsidR="00E70BDC" w:rsidRPr="00F47066" w:rsidRDefault="00DC3365" w:rsidP="00F47066">
      <w:pPr>
        <w:pStyle w:val="0-NORMAL"/>
        <w:jc w:val="center"/>
        <w:rPr>
          <w:rStyle w:val="Strong"/>
          <w:sz w:val="44"/>
          <w:szCs w:val="44"/>
        </w:rPr>
      </w:pPr>
      <w:bookmarkStart w:id="4" w:name="_Toc438661958"/>
      <w:r w:rsidRPr="00F47066">
        <w:rPr>
          <w:rStyle w:val="Strong"/>
          <w:sz w:val="44"/>
          <w:szCs w:val="44"/>
        </w:rPr>
        <w:t>Practice of Bankruptcy Law</w:t>
      </w:r>
      <w:bookmarkEnd w:id="4"/>
    </w:p>
    <w:p w14:paraId="15AEEC34" w14:textId="77777777" w:rsidR="00E70BDC" w:rsidRDefault="00E70BDC" w:rsidP="00E70BDC">
      <w:pPr>
        <w:pStyle w:val="AuthorName"/>
      </w:pPr>
    </w:p>
    <w:p w14:paraId="6BC49987" w14:textId="77777777" w:rsidR="00DC3365" w:rsidRDefault="00DC3365" w:rsidP="00E70BDC">
      <w:pPr>
        <w:pStyle w:val="AuthorName"/>
      </w:pPr>
    </w:p>
    <w:p w14:paraId="7042B126" w14:textId="77777777" w:rsidR="00DC3365" w:rsidRDefault="00DC3365" w:rsidP="00E70BDC">
      <w:pPr>
        <w:pStyle w:val="AuthorName"/>
      </w:pPr>
    </w:p>
    <w:p w14:paraId="72A844C7" w14:textId="77777777" w:rsidR="00E70BDC" w:rsidRDefault="00E70BDC" w:rsidP="00E70BDC">
      <w:pPr>
        <w:pStyle w:val="AuthorName"/>
      </w:pPr>
      <w:r>
        <w:t>__________</w:t>
      </w:r>
    </w:p>
    <w:p w14:paraId="3C6387D8" w14:textId="77777777" w:rsidR="00E70BDC" w:rsidRDefault="00E70BDC" w:rsidP="00E70BDC">
      <w:pPr>
        <w:pStyle w:val="AuthorName"/>
      </w:pPr>
    </w:p>
    <w:p w14:paraId="515F458E" w14:textId="77777777" w:rsidR="00E70BDC" w:rsidRDefault="00E70BDC" w:rsidP="00E70BDC">
      <w:pPr>
        <w:pStyle w:val="AuthorName"/>
      </w:pPr>
      <w:r>
        <w:t>Gregory Germain</w:t>
      </w:r>
    </w:p>
    <w:p w14:paraId="4EFC3B7E" w14:textId="77777777" w:rsidR="00E70BDC" w:rsidRDefault="00E70BDC" w:rsidP="00E70BDC">
      <w:pPr>
        <w:pStyle w:val="AuthorName"/>
      </w:pPr>
      <w:r>
        <w:t>Professor of Law</w:t>
      </w:r>
    </w:p>
    <w:p w14:paraId="73D86EDC" w14:textId="77777777" w:rsidR="002A31B6" w:rsidRDefault="00E70BDC" w:rsidP="00F47066">
      <w:pPr>
        <w:pStyle w:val="AuthorName"/>
      </w:pPr>
      <w:r>
        <w:t>Syracuse University College of Law</w:t>
      </w:r>
    </w:p>
    <w:p w14:paraId="1D06DB64" w14:textId="77777777" w:rsidR="002A31B6" w:rsidRDefault="002A31B6" w:rsidP="00F47066">
      <w:pPr>
        <w:pStyle w:val="AuthorName"/>
      </w:pPr>
    </w:p>
    <w:p w14:paraId="2B1B5EA6" w14:textId="77777777" w:rsidR="002A31B6" w:rsidRDefault="002A31B6" w:rsidP="00F47066">
      <w:pPr>
        <w:pStyle w:val="AuthorName"/>
      </w:pPr>
    </w:p>
    <w:p w14:paraId="30F201C6" w14:textId="0B278A3B" w:rsidR="002A31B6" w:rsidRDefault="00494375"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t>CALI eLangdell Press 2017</w:t>
      </w:r>
    </w:p>
    <w:p w14:paraId="1A918948" w14:textId="77777777" w:rsidR="002A31B6" w:rsidRDefault="002A31B6" w:rsidP="002A31B6">
      <w:pPr>
        <w:pStyle w:val="TitlePage-Author"/>
        <w:rPr>
          <w:rStyle w:val="Heading1Char"/>
        </w:rPr>
      </w:pPr>
      <w:bookmarkStart w:id="5" w:name="_Toc485065406"/>
      <w:r w:rsidRPr="002A31B6">
        <w:rPr>
          <w:rStyle w:val="Heading1Char"/>
        </w:rPr>
        <w:lastRenderedPageBreak/>
        <w:t>About the Author</w:t>
      </w:r>
      <w:bookmarkEnd w:id="5"/>
    </w:p>
    <w:p w14:paraId="1D128603" w14:textId="77777777" w:rsidR="002A31B6" w:rsidRDefault="002A31B6" w:rsidP="002A31B6">
      <w:pPr>
        <w:pStyle w:val="TitlePage-Author"/>
        <w:rPr>
          <w:rStyle w:val="Heading1Char"/>
        </w:rPr>
      </w:pPr>
    </w:p>
    <w:p w14:paraId="0CDEB887" w14:textId="25519B43" w:rsidR="00956CF2" w:rsidRPr="00242670" w:rsidRDefault="00956CF2" w:rsidP="00E42620">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He also runs a pro bono bankruptcy program for first year law students, and a bankruptcy clini</w:t>
      </w:r>
      <w:r w:rsidR="00E42620">
        <w:rPr>
          <w:rFonts w:ascii="Times New Roman" w:hAnsi="Times New Roman"/>
        </w:rPr>
        <w:t xml:space="preserve">c for upper division students. </w:t>
      </w:r>
      <w:r w:rsidRPr="00242670">
        <w:rPr>
          <w:rFonts w:ascii="Times New Roman" w:hAnsi="Times New Roman"/>
        </w:rPr>
        <w:t>The clinic represents indigent individuals in bankruptcy cases.</w:t>
      </w:r>
    </w:p>
    <w:p w14:paraId="5759DC9F" w14:textId="77777777" w:rsidR="00956CF2" w:rsidRPr="00242670" w:rsidRDefault="00956CF2" w:rsidP="00242670">
      <w:pPr>
        <w:rPr>
          <w:rFonts w:ascii="Times New Roman" w:hAnsi="Times New Roman"/>
        </w:rPr>
      </w:pPr>
      <w:r w:rsidRPr="00242670">
        <w:rPr>
          <w:rFonts w:ascii="Times New Roman" w:hAnsi="Times New Roman"/>
        </w:rPr>
        <w:t xml:space="preserve"> </w:t>
      </w:r>
    </w:p>
    <w:p w14:paraId="6AABEB7E" w14:textId="4684DDB6" w:rsidR="00956CF2" w:rsidRPr="00242670" w:rsidRDefault="00956CF2" w:rsidP="00E42620">
      <w:pPr>
        <w:ind w:firstLine="720"/>
        <w:jc w:val="both"/>
        <w:rPr>
          <w:rFonts w:ascii="Times New Roman" w:hAnsi="Times New Roman"/>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p>
    <w:p w14:paraId="2A0B8890" w14:textId="77777777" w:rsidR="00956CF2" w:rsidRDefault="00956CF2">
      <w:pPr>
        <w:spacing w:after="0"/>
        <w:rPr>
          <w:rStyle w:val="Heading1Char"/>
          <w:rFonts w:ascii="Times New Roman" w:hAnsi="Times New Roman"/>
          <w:szCs w:val="24"/>
        </w:rPr>
      </w:pPr>
      <w:r>
        <w:rPr>
          <w:rStyle w:val="Heading1Char"/>
          <w:rFonts w:ascii="Times New Roman" w:hAnsi="Times New Roman"/>
          <w:szCs w:val="24"/>
        </w:rPr>
        <w:br w:type="page"/>
      </w:r>
    </w:p>
    <w:p w14:paraId="4055B861" w14:textId="1C5086E0" w:rsidR="00956CF2" w:rsidRDefault="00956CF2" w:rsidP="00956CF2">
      <w:pPr>
        <w:pStyle w:val="Heading1"/>
      </w:pPr>
      <w:bookmarkStart w:id="6" w:name="_Toc485065407"/>
      <w:r w:rsidRPr="00956CF2">
        <w:lastRenderedPageBreak/>
        <w:t>Notices</w:t>
      </w:r>
      <w:bookmarkEnd w:id="6"/>
    </w:p>
    <w:p w14:paraId="5853025C" w14:textId="77777777" w:rsidR="00956CF2" w:rsidRPr="00956CF2" w:rsidRDefault="00956CF2" w:rsidP="00956CF2"/>
    <w:p w14:paraId="338F4A24" w14:textId="6F463423" w:rsidR="00956CF2" w:rsidRPr="00576ED7" w:rsidRDefault="00956CF2" w:rsidP="00494375">
      <w:pPr>
        <w:pStyle w:val="Body"/>
        <w:spacing w:line="240" w:lineRule="auto"/>
        <w:rPr>
          <w:rFonts w:ascii="Times New Roman" w:hAnsi="Times New Roman"/>
          <w:color w:val="auto"/>
          <w:szCs w:val="24"/>
        </w:rPr>
      </w:pPr>
      <w:r w:rsidRPr="00576ED7">
        <w:rPr>
          <w:rFonts w:ascii="Times New Roman" w:hAnsi="Times New Roman"/>
          <w:color w:val="auto"/>
          <w:szCs w:val="24"/>
        </w:rPr>
        <w:t xml:space="preserve">This is the </w:t>
      </w:r>
      <w:r w:rsidR="00494375">
        <w:rPr>
          <w:rFonts w:ascii="Times New Roman" w:hAnsi="Times New Roman"/>
          <w:color w:val="auto"/>
          <w:szCs w:val="24"/>
        </w:rPr>
        <w:t>second</w:t>
      </w:r>
      <w:r>
        <w:rPr>
          <w:rFonts w:ascii="Times New Roman" w:hAnsi="Times New Roman"/>
          <w:color w:val="auto"/>
          <w:szCs w:val="24"/>
        </w:rPr>
        <w:t xml:space="preserve"> e</w:t>
      </w:r>
      <w:r w:rsidRPr="00576ED7">
        <w:rPr>
          <w:rFonts w:ascii="Times New Roman" w:hAnsi="Times New Roman"/>
          <w:color w:val="auto"/>
          <w:szCs w:val="24"/>
        </w:rPr>
        <w:t xml:space="preserve">dition of this casebook, updated </w:t>
      </w:r>
      <w:r>
        <w:rPr>
          <w:rFonts w:ascii="Times New Roman" w:hAnsi="Times New Roman"/>
          <w:color w:val="auto"/>
          <w:szCs w:val="24"/>
        </w:rPr>
        <w:t>June 201</w:t>
      </w:r>
      <w:r w:rsidR="00494375">
        <w:rPr>
          <w:rFonts w:ascii="Times New Roman" w:hAnsi="Times New Roman"/>
          <w:color w:val="auto"/>
          <w:szCs w:val="24"/>
        </w:rPr>
        <w:t>7</w:t>
      </w:r>
      <w:r w:rsidRPr="00576ED7">
        <w:rPr>
          <w:rFonts w:ascii="Times New Roman" w:hAnsi="Times New Roman"/>
          <w:color w:val="auto"/>
          <w:szCs w:val="24"/>
        </w:rPr>
        <w:t xml:space="preserve">. Visit </w:t>
      </w:r>
      <w:hyperlink r:id="rId11" w:history="1">
        <w:r w:rsidRPr="00576ED7">
          <w:rPr>
            <w:rStyle w:val="Hyperlink"/>
            <w:rFonts w:ascii="Times New Roman" w:hAnsi="Times New Roman"/>
            <w:color w:val="auto"/>
            <w:szCs w:val="24"/>
          </w:rPr>
          <w:t>http://elangdell.cali.org/</w:t>
        </w:r>
      </w:hyperlink>
      <w:r w:rsidRPr="00576ED7">
        <w:rPr>
          <w:rFonts w:ascii="Times New Roman" w:hAnsi="Times New Roman"/>
          <w:color w:val="auto"/>
          <w:szCs w:val="24"/>
        </w:rPr>
        <w:t xml:space="preserve"> for the latest version and for revision history.</w:t>
      </w:r>
    </w:p>
    <w:p w14:paraId="2026558F" w14:textId="77777777" w:rsidR="00494375" w:rsidRDefault="00494375" w:rsidP="00494375">
      <w:pPr>
        <w:pStyle w:val="Body"/>
        <w:spacing w:line="240" w:lineRule="auto"/>
        <w:rPr>
          <w:rFonts w:ascii="Times New Roman" w:hAnsi="Times New Roman"/>
          <w:color w:val="auto"/>
          <w:szCs w:val="24"/>
        </w:rPr>
      </w:pPr>
    </w:p>
    <w:p w14:paraId="1B1C1169" w14:textId="2C59DACE" w:rsidR="00956CF2" w:rsidRPr="00576ED7" w:rsidRDefault="00956CF2" w:rsidP="00494375">
      <w:pPr>
        <w:pStyle w:val="Body"/>
        <w:spacing w:line="240" w:lineRule="auto"/>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79AD04F8" w14:textId="77777777" w:rsidR="00494375" w:rsidRDefault="00494375" w:rsidP="00494375">
      <w:pPr>
        <w:pStyle w:val="Body"/>
        <w:spacing w:line="240" w:lineRule="auto"/>
        <w:rPr>
          <w:rFonts w:ascii="Times New Roman" w:hAnsi="Times New Roman"/>
          <w:color w:val="auto"/>
          <w:szCs w:val="24"/>
          <w:shd w:val="clear" w:color="auto" w:fill="FFFFFF"/>
        </w:rPr>
      </w:pPr>
    </w:p>
    <w:p w14:paraId="1ED4A3D1" w14:textId="77777777" w:rsidR="00956CF2" w:rsidRPr="00576ED7" w:rsidRDefault="00956CF2" w:rsidP="00494375">
      <w:pPr>
        <w:pStyle w:val="Body"/>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6F408CC6" w:rsidR="00956CF2" w:rsidRDefault="00956CF2" w:rsidP="00B57B0F">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 xml:space="preserve">Bankruptcy Law and Practice, </w:t>
      </w:r>
      <w:r w:rsidR="00494375">
        <w:rPr>
          <w:rFonts w:ascii="Times New Roman" w:hAnsi="Times New Roman"/>
        </w:rPr>
        <w:t xml:space="preserve">Second Edition, </w:t>
      </w:r>
      <w:r w:rsidRPr="00576ED7">
        <w:rPr>
          <w:rFonts w:ascii="Times New Roman" w:hAnsi="Times New Roman"/>
        </w:rPr>
        <w:t xml:space="preserve">Published by CALI eLangdell Press. </w:t>
      </w:r>
      <w:r w:rsidR="00494375">
        <w:rPr>
          <w:rFonts w:ascii="Times New Roman" w:hAnsi="Times New Roman"/>
        </w:rPr>
        <w:t>Copyright CALI 2017</w:t>
      </w:r>
      <w:r w:rsidR="00F616F2">
        <w:rPr>
          <w:rFonts w:ascii="Times New Roman" w:hAnsi="Times New Roman"/>
        </w:rPr>
        <w:t xml:space="preserve">.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283A929A" w14:textId="77777777" w:rsidR="00956CF2" w:rsidRPr="00576ED7" w:rsidRDefault="00956CF2" w:rsidP="00B57B0F">
      <w:pPr>
        <w:jc w:val="both"/>
        <w:rPr>
          <w:rFonts w:ascii="Times New Roman" w:hAnsi="Times New Roman"/>
        </w:rPr>
      </w:pPr>
    </w:p>
    <w:p w14:paraId="6A16F011" w14:textId="77777777" w:rsidR="00956CF2" w:rsidRPr="00576ED7" w:rsidRDefault="00956CF2" w:rsidP="00494375">
      <w:pPr>
        <w:pStyle w:val="Body"/>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7DA49CDE" w14:textId="77777777" w:rsidR="00494375" w:rsidRDefault="00494375" w:rsidP="00494375">
      <w:pPr>
        <w:pStyle w:val="Body"/>
        <w:spacing w:line="240" w:lineRule="auto"/>
        <w:rPr>
          <w:rFonts w:ascii="Times New Roman" w:hAnsi="Times New Roman"/>
          <w:color w:val="auto"/>
          <w:szCs w:val="24"/>
          <w:shd w:val="clear" w:color="auto" w:fill="FFFFFF"/>
        </w:rPr>
      </w:pPr>
    </w:p>
    <w:p w14:paraId="0D049904" w14:textId="77777777" w:rsidR="00956CF2" w:rsidRPr="00576ED7" w:rsidRDefault="00956CF2" w:rsidP="00494375">
      <w:pPr>
        <w:pStyle w:val="Body"/>
        <w:spacing w:line="240" w:lineRule="auto"/>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2F22FDBD" w14:textId="77777777" w:rsidR="00494375" w:rsidRDefault="00494375" w:rsidP="00494375">
      <w:pPr>
        <w:pStyle w:val="Body"/>
        <w:spacing w:line="240" w:lineRule="auto"/>
        <w:rPr>
          <w:rFonts w:ascii="Times New Roman" w:hAnsi="Times New Roman"/>
          <w:szCs w:val="24"/>
          <w:shd w:val="clear" w:color="auto" w:fill="FFFFFF"/>
        </w:rPr>
      </w:pPr>
    </w:p>
    <w:p w14:paraId="046EE3F5" w14:textId="77777777" w:rsidR="00956CF2" w:rsidRDefault="00956CF2" w:rsidP="00494375">
      <w:pPr>
        <w:pStyle w:val="Body"/>
        <w:spacing w:line="240" w:lineRule="auto"/>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13783AF8" w14:textId="77777777" w:rsidR="00956CF2" w:rsidRDefault="00956CF2" w:rsidP="00956CF2">
      <w:pPr>
        <w:spacing w:after="200" w:line="276" w:lineRule="auto"/>
      </w:pPr>
    </w:p>
    <w:p w14:paraId="7B75FFF0" w14:textId="1E1391B6" w:rsidR="00E70BDC" w:rsidRDefault="00956CF2" w:rsidP="00956CF2">
      <w:pPr>
        <w:tabs>
          <w:tab w:val="left" w:pos="3302"/>
        </w:tabs>
        <w:spacing w:after="200" w:line="276" w:lineRule="auto"/>
      </w:pPr>
      <w:r>
        <w:tab/>
      </w:r>
    </w:p>
    <w:p w14:paraId="65BB60F2" w14:textId="636FBE53" w:rsidR="00241677" w:rsidRPr="00241677" w:rsidRDefault="002A31B6" w:rsidP="00241677">
      <w:pPr>
        <w:spacing w:after="0"/>
        <w:rPr>
          <w:rFonts w:ascii="Times New Roman" w:hAnsi="Times New Roman"/>
          <w:szCs w:val="24"/>
        </w:rPr>
      </w:pPr>
      <w:r>
        <w:rPr>
          <w:rFonts w:ascii="Times New Roman" w:hAnsi="Times New Roman"/>
          <w:szCs w:val="24"/>
        </w:rPr>
        <w:br w:type="page"/>
      </w:r>
      <w:r w:rsidR="00241677" w:rsidRPr="00241677">
        <w:lastRenderedPageBreak/>
        <w:t>About CALI eLangdell Press</w:t>
      </w:r>
    </w:p>
    <w:p w14:paraId="60830D69" w14:textId="77777777" w:rsidR="00241677" w:rsidRPr="00BC5B66" w:rsidRDefault="00241677" w:rsidP="00241677"/>
    <w:p w14:paraId="1EA66BC2" w14:textId="77777777" w:rsidR="00241677" w:rsidRPr="00576ED7" w:rsidRDefault="00B31703" w:rsidP="00241677">
      <w:pPr>
        <w:pStyle w:val="Body"/>
        <w:rPr>
          <w:rFonts w:ascii="Times New Roman" w:hAnsi="Times New Roman"/>
          <w:color w:val="auto"/>
          <w:szCs w:val="24"/>
        </w:rPr>
      </w:pPr>
      <w:hyperlink r:id="rId15" w:history="1">
        <w:r w:rsidR="00241677" w:rsidRPr="00576ED7">
          <w:rPr>
            <w:rStyle w:val="Hyperlink"/>
            <w:rFonts w:ascii="Times New Roman" w:hAnsi="Times New Roman"/>
            <w:color w:val="auto"/>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576ED7">
          <w:rPr>
            <w:rStyle w:val="Hyperlink"/>
            <w:rFonts w:ascii="Times New Roman" w:hAnsi="Times New Roman"/>
            <w:color w:val="auto"/>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241677" w:rsidRPr="00576ED7">
          <w:rPr>
            <w:rStyle w:val="Hyperlink"/>
            <w:rFonts w:ascii="Times New Roman" w:hAnsi="Times New Roman"/>
            <w:color w:val="auto"/>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1249CA24"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9"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20"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14:paraId="225C47F2" w14:textId="50E55323" w:rsidR="00241677" w:rsidRDefault="00241677">
      <w:pPr>
        <w:spacing w:after="0"/>
        <w:rPr>
          <w:rFonts w:ascii="Times New Roman" w:hAnsi="Times New Roman"/>
          <w:szCs w:val="24"/>
        </w:rPr>
      </w:pPr>
      <w:r>
        <w:rPr>
          <w:rFonts w:ascii="Times New Roman" w:hAnsi="Times New Roman"/>
          <w:szCs w:val="24"/>
        </w:rPr>
        <w:br w:type="page"/>
      </w:r>
    </w:p>
    <w:p w14:paraId="5CFA6777" w14:textId="6E746E4D" w:rsidR="00CA4B31" w:rsidRPr="00F47066" w:rsidRDefault="00CA4B31" w:rsidP="004C0288">
      <w:pPr>
        <w:pStyle w:val="Heading1"/>
      </w:pPr>
      <w:bookmarkStart w:id="7" w:name="_Toc438661959"/>
      <w:bookmarkStart w:id="8" w:name="_Toc485065408"/>
      <w:r w:rsidRPr="00F47066">
        <w:lastRenderedPageBreak/>
        <w:t>F</w:t>
      </w:r>
      <w:r w:rsidR="00DC3365" w:rsidRPr="00F47066">
        <w:t>orward</w:t>
      </w:r>
      <w:bookmarkEnd w:id="7"/>
      <w:bookmarkEnd w:id="8"/>
    </w:p>
    <w:p w14:paraId="1FD1CFFC" w14:textId="4EEC7697"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746FDB09" w14:textId="77892C99" w:rsidR="00410567" w:rsidRPr="009C3E99" w:rsidRDefault="00E70BDC" w:rsidP="009C3E99">
      <w:r w:rsidRPr="009C3E99">
        <w:lastRenderedPageBreak/>
        <w:t>Table of Contents</w:t>
      </w:r>
    </w:p>
    <w:sdt>
      <w:sdtPr>
        <w:id w:val="57596974"/>
        <w:docPartObj>
          <w:docPartGallery w:val="Table of Contents"/>
          <w:docPartUnique/>
        </w:docPartObj>
      </w:sdtPr>
      <w:sdtEndPr>
        <w:rPr>
          <w:b/>
          <w:bCs/>
          <w:noProof/>
        </w:rPr>
      </w:sdtEndPr>
      <w:sdtContent>
        <w:p w14:paraId="15DFE51D" w14:textId="2417F0A3" w:rsidR="000854F7" w:rsidRDefault="00E70BDC">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85065406" w:history="1">
            <w:r w:rsidR="000854F7" w:rsidRPr="00392557">
              <w:rPr>
                <w:rStyle w:val="Hyperlink"/>
                <w:rFonts w:eastAsia="ヒラギノ角ゴ Pro W3" w:cs="Arial"/>
                <w:noProof/>
              </w:rPr>
              <w:t>About the Author</w:t>
            </w:r>
            <w:r w:rsidR="000854F7">
              <w:rPr>
                <w:noProof/>
                <w:webHidden/>
              </w:rPr>
              <w:tab/>
            </w:r>
            <w:r w:rsidR="000854F7">
              <w:rPr>
                <w:noProof/>
                <w:webHidden/>
              </w:rPr>
              <w:fldChar w:fldCharType="begin"/>
            </w:r>
            <w:r w:rsidR="000854F7">
              <w:rPr>
                <w:noProof/>
                <w:webHidden/>
              </w:rPr>
              <w:instrText xml:space="preserve"> PAGEREF _Toc485065406 \h </w:instrText>
            </w:r>
            <w:r w:rsidR="000854F7">
              <w:rPr>
                <w:noProof/>
                <w:webHidden/>
              </w:rPr>
            </w:r>
            <w:r w:rsidR="000854F7">
              <w:rPr>
                <w:noProof/>
                <w:webHidden/>
              </w:rPr>
              <w:fldChar w:fldCharType="separate"/>
            </w:r>
            <w:r w:rsidR="00AF492B">
              <w:rPr>
                <w:noProof/>
                <w:webHidden/>
              </w:rPr>
              <w:t>i</w:t>
            </w:r>
            <w:r w:rsidR="000854F7">
              <w:rPr>
                <w:noProof/>
                <w:webHidden/>
              </w:rPr>
              <w:fldChar w:fldCharType="end"/>
            </w:r>
          </w:hyperlink>
        </w:p>
        <w:p w14:paraId="49653F8F" w14:textId="1A656A17" w:rsidR="000854F7" w:rsidRDefault="00B31703">
          <w:pPr>
            <w:pStyle w:val="TOC1"/>
            <w:rPr>
              <w:rFonts w:asciiTheme="minorHAnsi" w:eastAsiaTheme="minorEastAsia" w:hAnsiTheme="minorHAnsi" w:cstheme="minorBidi"/>
              <w:noProof/>
              <w:sz w:val="22"/>
            </w:rPr>
          </w:pPr>
          <w:hyperlink w:anchor="_Toc485065407" w:history="1">
            <w:r w:rsidR="000854F7" w:rsidRPr="00392557">
              <w:rPr>
                <w:rStyle w:val="Hyperlink"/>
                <w:noProof/>
              </w:rPr>
              <w:t>Notices</w:t>
            </w:r>
            <w:r w:rsidR="00494375">
              <w:rPr>
                <w:rStyle w:val="Hyperlink"/>
                <w:noProof/>
              </w:rPr>
              <w:tab/>
            </w:r>
            <w:r w:rsidR="000854F7">
              <w:rPr>
                <w:noProof/>
                <w:webHidden/>
              </w:rPr>
              <w:tab/>
            </w:r>
            <w:r w:rsidR="000854F7">
              <w:rPr>
                <w:noProof/>
                <w:webHidden/>
              </w:rPr>
              <w:fldChar w:fldCharType="begin"/>
            </w:r>
            <w:r w:rsidR="000854F7">
              <w:rPr>
                <w:noProof/>
                <w:webHidden/>
              </w:rPr>
              <w:instrText xml:space="preserve"> PAGEREF _Toc485065407 \h </w:instrText>
            </w:r>
            <w:r w:rsidR="000854F7">
              <w:rPr>
                <w:noProof/>
                <w:webHidden/>
              </w:rPr>
            </w:r>
            <w:r w:rsidR="000854F7">
              <w:rPr>
                <w:noProof/>
                <w:webHidden/>
              </w:rPr>
              <w:fldChar w:fldCharType="separate"/>
            </w:r>
            <w:r w:rsidR="00AF492B">
              <w:rPr>
                <w:noProof/>
                <w:webHidden/>
              </w:rPr>
              <w:t>ii</w:t>
            </w:r>
            <w:r w:rsidR="000854F7">
              <w:rPr>
                <w:noProof/>
                <w:webHidden/>
              </w:rPr>
              <w:fldChar w:fldCharType="end"/>
            </w:r>
          </w:hyperlink>
        </w:p>
        <w:p w14:paraId="4C44295D" w14:textId="3FA3A609" w:rsidR="000854F7" w:rsidRDefault="00B31703">
          <w:pPr>
            <w:pStyle w:val="TOC1"/>
            <w:rPr>
              <w:rFonts w:asciiTheme="minorHAnsi" w:eastAsiaTheme="minorEastAsia" w:hAnsiTheme="minorHAnsi" w:cstheme="minorBidi"/>
              <w:noProof/>
              <w:sz w:val="22"/>
            </w:rPr>
          </w:pPr>
          <w:hyperlink w:anchor="_Toc485065408" w:history="1">
            <w:r w:rsidR="000854F7" w:rsidRPr="00392557">
              <w:rPr>
                <w:rStyle w:val="Hyperlink"/>
                <w:noProof/>
              </w:rPr>
              <w:t>Forward</w:t>
            </w:r>
            <w:r w:rsidR="00494375">
              <w:rPr>
                <w:rStyle w:val="Hyperlink"/>
                <w:noProof/>
              </w:rPr>
              <w:tab/>
            </w:r>
            <w:r w:rsidR="000854F7">
              <w:rPr>
                <w:noProof/>
                <w:webHidden/>
              </w:rPr>
              <w:tab/>
            </w:r>
            <w:r w:rsidR="000854F7">
              <w:rPr>
                <w:noProof/>
                <w:webHidden/>
              </w:rPr>
              <w:fldChar w:fldCharType="begin"/>
            </w:r>
            <w:r w:rsidR="000854F7">
              <w:rPr>
                <w:noProof/>
                <w:webHidden/>
              </w:rPr>
              <w:instrText xml:space="preserve"> PAGEREF _Toc485065408 \h </w:instrText>
            </w:r>
            <w:r w:rsidR="000854F7">
              <w:rPr>
                <w:noProof/>
                <w:webHidden/>
              </w:rPr>
            </w:r>
            <w:r w:rsidR="000854F7">
              <w:rPr>
                <w:noProof/>
                <w:webHidden/>
              </w:rPr>
              <w:fldChar w:fldCharType="separate"/>
            </w:r>
            <w:r w:rsidR="00AF492B">
              <w:rPr>
                <w:noProof/>
                <w:webHidden/>
              </w:rPr>
              <w:t>iv</w:t>
            </w:r>
            <w:r w:rsidR="000854F7">
              <w:rPr>
                <w:noProof/>
                <w:webHidden/>
              </w:rPr>
              <w:fldChar w:fldCharType="end"/>
            </w:r>
          </w:hyperlink>
        </w:p>
        <w:p w14:paraId="6DF3BB82" w14:textId="36141A19" w:rsidR="000854F7" w:rsidRDefault="00B31703">
          <w:pPr>
            <w:pStyle w:val="TOC1"/>
            <w:rPr>
              <w:rFonts w:asciiTheme="minorHAnsi" w:eastAsiaTheme="minorEastAsia" w:hAnsiTheme="minorHAnsi" w:cstheme="minorBidi"/>
              <w:noProof/>
              <w:sz w:val="22"/>
            </w:rPr>
          </w:pPr>
          <w:hyperlink w:anchor="_Toc485065409" w:history="1">
            <w:r w:rsidR="000854F7" w:rsidRPr="00392557">
              <w:rPr>
                <w:rStyle w:val="Hyperlink"/>
                <w:noProof/>
              </w:rPr>
              <w:t>Chapter 1:  A World without Bankruptcy</w:t>
            </w:r>
            <w:r w:rsidR="000854F7">
              <w:rPr>
                <w:noProof/>
                <w:webHidden/>
              </w:rPr>
              <w:tab/>
            </w:r>
            <w:r w:rsidR="000854F7">
              <w:rPr>
                <w:noProof/>
                <w:webHidden/>
              </w:rPr>
              <w:fldChar w:fldCharType="begin"/>
            </w:r>
            <w:r w:rsidR="000854F7">
              <w:rPr>
                <w:noProof/>
                <w:webHidden/>
              </w:rPr>
              <w:instrText xml:space="preserve"> PAGEREF _Toc485065409 \h </w:instrText>
            </w:r>
            <w:r w:rsidR="000854F7">
              <w:rPr>
                <w:noProof/>
                <w:webHidden/>
              </w:rPr>
            </w:r>
            <w:r w:rsidR="000854F7">
              <w:rPr>
                <w:noProof/>
                <w:webHidden/>
              </w:rPr>
              <w:fldChar w:fldCharType="separate"/>
            </w:r>
            <w:r w:rsidR="00AF492B">
              <w:rPr>
                <w:noProof/>
                <w:webHidden/>
              </w:rPr>
              <w:t>1</w:t>
            </w:r>
            <w:r w:rsidR="000854F7">
              <w:rPr>
                <w:noProof/>
                <w:webHidden/>
              </w:rPr>
              <w:fldChar w:fldCharType="end"/>
            </w:r>
          </w:hyperlink>
        </w:p>
        <w:p w14:paraId="3A6D6B8E" w14:textId="525224E6" w:rsidR="000854F7" w:rsidRDefault="00B31703">
          <w:pPr>
            <w:pStyle w:val="TOC2"/>
            <w:tabs>
              <w:tab w:val="left" w:pos="900"/>
              <w:tab w:val="right" w:leader="dot" w:pos="9350"/>
            </w:tabs>
            <w:rPr>
              <w:noProof/>
            </w:rPr>
          </w:pPr>
          <w:hyperlink w:anchor="_Toc485065410" w:history="1">
            <w:r w:rsidR="000854F7" w:rsidRPr="00392557">
              <w:rPr>
                <w:rStyle w:val="Hyperlink"/>
                <w:noProof/>
              </w:rPr>
              <w:t>1.1.</w:t>
            </w:r>
            <w:r w:rsidR="000854F7">
              <w:rPr>
                <w:noProof/>
              </w:rPr>
              <w:tab/>
            </w:r>
            <w:r w:rsidR="000854F7" w:rsidRPr="00392557">
              <w:rPr>
                <w:rStyle w:val="Hyperlink"/>
                <w:noProof/>
              </w:rPr>
              <w:t>A Wee Bit of History</w:t>
            </w:r>
            <w:r w:rsidR="000854F7">
              <w:rPr>
                <w:noProof/>
                <w:webHidden/>
              </w:rPr>
              <w:tab/>
            </w:r>
            <w:r w:rsidR="000854F7">
              <w:rPr>
                <w:noProof/>
                <w:webHidden/>
              </w:rPr>
              <w:fldChar w:fldCharType="begin"/>
            </w:r>
            <w:r w:rsidR="000854F7">
              <w:rPr>
                <w:noProof/>
                <w:webHidden/>
              </w:rPr>
              <w:instrText xml:space="preserve"> PAGEREF _Toc485065410 \h </w:instrText>
            </w:r>
            <w:r w:rsidR="000854F7">
              <w:rPr>
                <w:noProof/>
                <w:webHidden/>
              </w:rPr>
            </w:r>
            <w:r w:rsidR="000854F7">
              <w:rPr>
                <w:noProof/>
                <w:webHidden/>
              </w:rPr>
              <w:fldChar w:fldCharType="separate"/>
            </w:r>
            <w:r w:rsidR="00AF492B">
              <w:rPr>
                <w:noProof/>
                <w:webHidden/>
              </w:rPr>
              <w:t>1</w:t>
            </w:r>
            <w:r w:rsidR="000854F7">
              <w:rPr>
                <w:noProof/>
                <w:webHidden/>
              </w:rPr>
              <w:fldChar w:fldCharType="end"/>
            </w:r>
          </w:hyperlink>
        </w:p>
        <w:p w14:paraId="12C3EDD9" w14:textId="6E878012" w:rsidR="000854F7" w:rsidRDefault="00B31703">
          <w:pPr>
            <w:pStyle w:val="TOC2"/>
            <w:tabs>
              <w:tab w:val="left" w:pos="900"/>
              <w:tab w:val="right" w:leader="dot" w:pos="9350"/>
            </w:tabs>
            <w:rPr>
              <w:noProof/>
            </w:rPr>
          </w:pPr>
          <w:hyperlink w:anchor="_Toc485065411" w:history="1">
            <w:r w:rsidR="000854F7" w:rsidRPr="00392557">
              <w:rPr>
                <w:rStyle w:val="Hyperlink"/>
                <w:noProof/>
              </w:rPr>
              <w:t>1.2.</w:t>
            </w:r>
            <w:r w:rsidR="000854F7">
              <w:rPr>
                <w:noProof/>
              </w:rPr>
              <w:tab/>
            </w:r>
            <w:r w:rsidR="000854F7" w:rsidRPr="00392557">
              <w:rPr>
                <w:rStyle w:val="Hyperlink"/>
                <w:noProof/>
              </w:rPr>
              <w:t>Enforcing Claims</w:t>
            </w:r>
            <w:r w:rsidR="000854F7">
              <w:rPr>
                <w:noProof/>
                <w:webHidden/>
              </w:rPr>
              <w:tab/>
            </w:r>
            <w:r w:rsidR="000854F7">
              <w:rPr>
                <w:noProof/>
                <w:webHidden/>
              </w:rPr>
              <w:fldChar w:fldCharType="begin"/>
            </w:r>
            <w:r w:rsidR="000854F7">
              <w:rPr>
                <w:noProof/>
                <w:webHidden/>
              </w:rPr>
              <w:instrText xml:space="preserve"> PAGEREF _Toc485065411 \h </w:instrText>
            </w:r>
            <w:r w:rsidR="000854F7">
              <w:rPr>
                <w:noProof/>
                <w:webHidden/>
              </w:rPr>
            </w:r>
            <w:r w:rsidR="000854F7">
              <w:rPr>
                <w:noProof/>
                <w:webHidden/>
              </w:rPr>
              <w:fldChar w:fldCharType="separate"/>
            </w:r>
            <w:r w:rsidR="00AF492B">
              <w:rPr>
                <w:noProof/>
                <w:webHidden/>
              </w:rPr>
              <w:t>1</w:t>
            </w:r>
            <w:r w:rsidR="000854F7">
              <w:rPr>
                <w:noProof/>
                <w:webHidden/>
              </w:rPr>
              <w:fldChar w:fldCharType="end"/>
            </w:r>
          </w:hyperlink>
        </w:p>
        <w:p w14:paraId="01884759" w14:textId="56BAFBE6" w:rsidR="000854F7" w:rsidRDefault="00B31703">
          <w:pPr>
            <w:pStyle w:val="TOC2"/>
            <w:tabs>
              <w:tab w:val="left" w:pos="900"/>
              <w:tab w:val="right" w:leader="dot" w:pos="9350"/>
            </w:tabs>
            <w:rPr>
              <w:noProof/>
            </w:rPr>
          </w:pPr>
          <w:hyperlink w:anchor="_Toc485065412" w:history="1">
            <w:r w:rsidR="000854F7" w:rsidRPr="00392557">
              <w:rPr>
                <w:rStyle w:val="Hyperlink"/>
                <w:noProof/>
              </w:rPr>
              <w:t>1.3.</w:t>
            </w:r>
            <w:r w:rsidR="000854F7">
              <w:rPr>
                <w:noProof/>
              </w:rPr>
              <w:tab/>
            </w:r>
            <w:r w:rsidR="000854F7" w:rsidRPr="00392557">
              <w:rPr>
                <w:rStyle w:val="Hyperlink"/>
                <w:noProof/>
              </w:rPr>
              <w:t>The Self-Help System for Collecting Unsecured Claims</w:t>
            </w:r>
            <w:r w:rsidR="000854F7">
              <w:rPr>
                <w:noProof/>
                <w:webHidden/>
              </w:rPr>
              <w:tab/>
            </w:r>
            <w:r w:rsidR="000854F7">
              <w:rPr>
                <w:noProof/>
                <w:webHidden/>
              </w:rPr>
              <w:fldChar w:fldCharType="begin"/>
            </w:r>
            <w:r w:rsidR="000854F7">
              <w:rPr>
                <w:noProof/>
                <w:webHidden/>
              </w:rPr>
              <w:instrText xml:space="preserve"> PAGEREF _Toc485065412 \h </w:instrText>
            </w:r>
            <w:r w:rsidR="000854F7">
              <w:rPr>
                <w:noProof/>
                <w:webHidden/>
              </w:rPr>
            </w:r>
            <w:r w:rsidR="000854F7">
              <w:rPr>
                <w:noProof/>
                <w:webHidden/>
              </w:rPr>
              <w:fldChar w:fldCharType="separate"/>
            </w:r>
            <w:r w:rsidR="00AF492B">
              <w:rPr>
                <w:noProof/>
                <w:webHidden/>
              </w:rPr>
              <w:t>2</w:t>
            </w:r>
            <w:r w:rsidR="000854F7">
              <w:rPr>
                <w:noProof/>
                <w:webHidden/>
              </w:rPr>
              <w:fldChar w:fldCharType="end"/>
            </w:r>
          </w:hyperlink>
        </w:p>
        <w:p w14:paraId="6425C692" w14:textId="39231EA9" w:rsidR="000854F7" w:rsidRDefault="00B31703">
          <w:pPr>
            <w:pStyle w:val="TOC2"/>
            <w:tabs>
              <w:tab w:val="left" w:pos="900"/>
              <w:tab w:val="right" w:leader="dot" w:pos="9350"/>
            </w:tabs>
            <w:rPr>
              <w:noProof/>
            </w:rPr>
          </w:pPr>
          <w:hyperlink w:anchor="_Toc485065413" w:history="1">
            <w:r w:rsidR="000854F7" w:rsidRPr="00392557">
              <w:rPr>
                <w:rStyle w:val="Hyperlink"/>
                <w:noProof/>
              </w:rPr>
              <w:t>1.4.</w:t>
            </w:r>
            <w:r w:rsidR="000854F7">
              <w:rPr>
                <w:noProof/>
              </w:rPr>
              <w:tab/>
            </w:r>
            <w:r w:rsidR="000854F7" w:rsidRPr="00392557">
              <w:rPr>
                <w:rStyle w:val="Hyperlink"/>
                <w:noProof/>
              </w:rPr>
              <w:t>Practice Problems:  Fair Debt Collection Practices Act (FDCPA)</w:t>
            </w:r>
            <w:r w:rsidR="000854F7">
              <w:rPr>
                <w:noProof/>
                <w:webHidden/>
              </w:rPr>
              <w:tab/>
            </w:r>
            <w:r w:rsidR="000854F7">
              <w:rPr>
                <w:noProof/>
                <w:webHidden/>
              </w:rPr>
              <w:fldChar w:fldCharType="begin"/>
            </w:r>
            <w:r w:rsidR="000854F7">
              <w:rPr>
                <w:noProof/>
                <w:webHidden/>
              </w:rPr>
              <w:instrText xml:space="preserve"> PAGEREF _Toc485065413 \h </w:instrText>
            </w:r>
            <w:r w:rsidR="000854F7">
              <w:rPr>
                <w:noProof/>
                <w:webHidden/>
              </w:rPr>
            </w:r>
            <w:r w:rsidR="000854F7">
              <w:rPr>
                <w:noProof/>
                <w:webHidden/>
              </w:rPr>
              <w:fldChar w:fldCharType="separate"/>
            </w:r>
            <w:r w:rsidR="00AF492B">
              <w:rPr>
                <w:noProof/>
                <w:webHidden/>
              </w:rPr>
              <w:t>2</w:t>
            </w:r>
            <w:r w:rsidR="000854F7">
              <w:rPr>
                <w:noProof/>
                <w:webHidden/>
              </w:rPr>
              <w:fldChar w:fldCharType="end"/>
            </w:r>
          </w:hyperlink>
        </w:p>
        <w:p w14:paraId="183FB372" w14:textId="419EFD50" w:rsidR="000854F7" w:rsidRDefault="00B31703">
          <w:pPr>
            <w:pStyle w:val="TOC3"/>
            <w:tabs>
              <w:tab w:val="left" w:pos="1540"/>
              <w:tab w:val="right" w:leader="dot" w:pos="9350"/>
            </w:tabs>
            <w:rPr>
              <w:noProof/>
            </w:rPr>
          </w:pPr>
          <w:hyperlink w:anchor="_Toc485065414" w:history="1">
            <w:r w:rsidR="000854F7" w:rsidRPr="00392557">
              <w:rPr>
                <w:rStyle w:val="Hyperlink"/>
                <w:noProof/>
              </w:rPr>
              <w:t>1.4.1.1.</w:t>
            </w:r>
            <w:r w:rsidR="000854F7">
              <w:rPr>
                <w:noProof/>
              </w:rPr>
              <w:tab/>
            </w:r>
            <w:r w:rsidR="000854F7" w:rsidRPr="00392557">
              <w:rPr>
                <w:rStyle w:val="Hyperlink"/>
                <w:noProof/>
              </w:rPr>
              <w:t>Henson v. Santander Consumer USA Inc., 582 U.S. ___ (June 12, 2017)</w:t>
            </w:r>
            <w:r w:rsidR="000854F7">
              <w:rPr>
                <w:noProof/>
                <w:webHidden/>
              </w:rPr>
              <w:tab/>
            </w:r>
            <w:r w:rsidR="000854F7">
              <w:rPr>
                <w:noProof/>
                <w:webHidden/>
              </w:rPr>
              <w:fldChar w:fldCharType="begin"/>
            </w:r>
            <w:r w:rsidR="000854F7">
              <w:rPr>
                <w:noProof/>
                <w:webHidden/>
              </w:rPr>
              <w:instrText xml:space="preserve"> PAGEREF _Toc485065414 \h </w:instrText>
            </w:r>
            <w:r w:rsidR="000854F7">
              <w:rPr>
                <w:noProof/>
                <w:webHidden/>
              </w:rPr>
            </w:r>
            <w:r w:rsidR="000854F7">
              <w:rPr>
                <w:noProof/>
                <w:webHidden/>
              </w:rPr>
              <w:fldChar w:fldCharType="separate"/>
            </w:r>
            <w:r w:rsidR="00AF492B">
              <w:rPr>
                <w:noProof/>
                <w:webHidden/>
              </w:rPr>
              <w:t>3</w:t>
            </w:r>
            <w:r w:rsidR="000854F7">
              <w:rPr>
                <w:noProof/>
                <w:webHidden/>
              </w:rPr>
              <w:fldChar w:fldCharType="end"/>
            </w:r>
          </w:hyperlink>
        </w:p>
        <w:p w14:paraId="5ED3EAA3" w14:textId="14A92FAC" w:rsidR="000854F7" w:rsidRDefault="00B31703">
          <w:pPr>
            <w:pStyle w:val="TOC2"/>
            <w:tabs>
              <w:tab w:val="left" w:pos="900"/>
              <w:tab w:val="right" w:leader="dot" w:pos="9350"/>
            </w:tabs>
            <w:rPr>
              <w:noProof/>
            </w:rPr>
          </w:pPr>
          <w:hyperlink w:anchor="_Toc485065415" w:history="1">
            <w:r w:rsidR="000854F7" w:rsidRPr="00392557">
              <w:rPr>
                <w:rStyle w:val="Hyperlink"/>
                <w:noProof/>
              </w:rPr>
              <w:t>1.5.</w:t>
            </w:r>
            <w:r w:rsidR="000854F7">
              <w:rPr>
                <w:noProof/>
              </w:rPr>
              <w:tab/>
            </w:r>
            <w:r w:rsidR="000854F7" w:rsidRPr="00392557">
              <w:rPr>
                <w:rStyle w:val="Hyperlink"/>
                <w:noProof/>
              </w:rPr>
              <w:t>The Judicial System for Collecting Unsecured Claims:  Obtaining and Enforcing a Judgment</w:t>
            </w:r>
            <w:r w:rsidR="000854F7">
              <w:rPr>
                <w:noProof/>
                <w:webHidden/>
              </w:rPr>
              <w:tab/>
            </w:r>
            <w:r w:rsidR="000854F7">
              <w:rPr>
                <w:noProof/>
                <w:webHidden/>
              </w:rPr>
              <w:fldChar w:fldCharType="begin"/>
            </w:r>
            <w:r w:rsidR="000854F7">
              <w:rPr>
                <w:noProof/>
                <w:webHidden/>
              </w:rPr>
              <w:instrText xml:space="preserve"> PAGEREF _Toc485065415 \h </w:instrText>
            </w:r>
            <w:r w:rsidR="000854F7">
              <w:rPr>
                <w:noProof/>
                <w:webHidden/>
              </w:rPr>
            </w:r>
            <w:r w:rsidR="000854F7">
              <w:rPr>
                <w:noProof/>
                <w:webHidden/>
              </w:rPr>
              <w:fldChar w:fldCharType="separate"/>
            </w:r>
            <w:r w:rsidR="00AF492B">
              <w:rPr>
                <w:noProof/>
                <w:webHidden/>
              </w:rPr>
              <w:t>6</w:t>
            </w:r>
            <w:r w:rsidR="000854F7">
              <w:rPr>
                <w:noProof/>
                <w:webHidden/>
              </w:rPr>
              <w:fldChar w:fldCharType="end"/>
            </w:r>
          </w:hyperlink>
        </w:p>
        <w:p w14:paraId="02DD6156" w14:textId="3DA419B8" w:rsidR="000854F7" w:rsidRDefault="00B31703">
          <w:pPr>
            <w:pStyle w:val="TOC2"/>
            <w:tabs>
              <w:tab w:val="left" w:pos="900"/>
              <w:tab w:val="right" w:leader="dot" w:pos="9350"/>
            </w:tabs>
            <w:rPr>
              <w:noProof/>
            </w:rPr>
          </w:pPr>
          <w:hyperlink w:anchor="_Toc485065416" w:history="1">
            <w:r w:rsidR="000854F7" w:rsidRPr="00392557">
              <w:rPr>
                <w:rStyle w:val="Hyperlink"/>
                <w:noProof/>
              </w:rPr>
              <w:t>1.6.</w:t>
            </w:r>
            <w:r w:rsidR="000854F7">
              <w:rPr>
                <w:noProof/>
              </w:rPr>
              <w:tab/>
            </w:r>
            <w:r w:rsidR="000854F7" w:rsidRPr="00392557">
              <w:rPr>
                <w:rStyle w:val="Hyperlink"/>
                <w:noProof/>
              </w:rPr>
              <w:t>Provisional Remedies.</w:t>
            </w:r>
            <w:r w:rsidR="000854F7">
              <w:rPr>
                <w:noProof/>
                <w:webHidden/>
              </w:rPr>
              <w:tab/>
            </w:r>
            <w:r w:rsidR="000854F7">
              <w:rPr>
                <w:noProof/>
                <w:webHidden/>
              </w:rPr>
              <w:fldChar w:fldCharType="begin"/>
            </w:r>
            <w:r w:rsidR="000854F7">
              <w:rPr>
                <w:noProof/>
                <w:webHidden/>
              </w:rPr>
              <w:instrText xml:space="preserve"> PAGEREF _Toc485065416 \h </w:instrText>
            </w:r>
            <w:r w:rsidR="000854F7">
              <w:rPr>
                <w:noProof/>
                <w:webHidden/>
              </w:rPr>
            </w:r>
            <w:r w:rsidR="000854F7">
              <w:rPr>
                <w:noProof/>
                <w:webHidden/>
              </w:rPr>
              <w:fldChar w:fldCharType="separate"/>
            </w:r>
            <w:r w:rsidR="00AF492B">
              <w:rPr>
                <w:noProof/>
                <w:webHidden/>
              </w:rPr>
              <w:t>7</w:t>
            </w:r>
            <w:r w:rsidR="000854F7">
              <w:rPr>
                <w:noProof/>
                <w:webHidden/>
              </w:rPr>
              <w:fldChar w:fldCharType="end"/>
            </w:r>
          </w:hyperlink>
        </w:p>
        <w:p w14:paraId="01EBC5DC" w14:textId="08F9E518" w:rsidR="000854F7" w:rsidRDefault="00B31703">
          <w:pPr>
            <w:pStyle w:val="TOC2"/>
            <w:tabs>
              <w:tab w:val="left" w:pos="900"/>
              <w:tab w:val="right" w:leader="dot" w:pos="9350"/>
            </w:tabs>
            <w:rPr>
              <w:noProof/>
            </w:rPr>
          </w:pPr>
          <w:hyperlink w:anchor="_Toc485065417" w:history="1">
            <w:r w:rsidR="000854F7" w:rsidRPr="00392557">
              <w:rPr>
                <w:rStyle w:val="Hyperlink"/>
                <w:noProof/>
              </w:rPr>
              <w:t>1.7.</w:t>
            </w:r>
            <w:r w:rsidR="000854F7">
              <w:rPr>
                <w:noProof/>
              </w:rPr>
              <w:tab/>
            </w:r>
            <w:r w:rsidR="000854F7" w:rsidRPr="00392557">
              <w:rPr>
                <w:rStyle w:val="Hyperlink"/>
                <w:noProof/>
              </w:rPr>
              <w:t>CASES:  The Sheriff’s Duty to Enforce Writs</w:t>
            </w:r>
            <w:r w:rsidR="000854F7">
              <w:rPr>
                <w:noProof/>
                <w:webHidden/>
              </w:rPr>
              <w:tab/>
            </w:r>
            <w:r w:rsidR="000854F7">
              <w:rPr>
                <w:noProof/>
                <w:webHidden/>
              </w:rPr>
              <w:fldChar w:fldCharType="begin"/>
            </w:r>
            <w:r w:rsidR="000854F7">
              <w:rPr>
                <w:noProof/>
                <w:webHidden/>
              </w:rPr>
              <w:instrText xml:space="preserve"> PAGEREF _Toc485065417 \h </w:instrText>
            </w:r>
            <w:r w:rsidR="000854F7">
              <w:rPr>
                <w:noProof/>
                <w:webHidden/>
              </w:rPr>
            </w:r>
            <w:r w:rsidR="000854F7">
              <w:rPr>
                <w:noProof/>
                <w:webHidden/>
              </w:rPr>
              <w:fldChar w:fldCharType="separate"/>
            </w:r>
            <w:r w:rsidR="00AF492B">
              <w:rPr>
                <w:noProof/>
                <w:webHidden/>
              </w:rPr>
              <w:t>8</w:t>
            </w:r>
            <w:r w:rsidR="000854F7">
              <w:rPr>
                <w:noProof/>
                <w:webHidden/>
              </w:rPr>
              <w:fldChar w:fldCharType="end"/>
            </w:r>
          </w:hyperlink>
        </w:p>
        <w:p w14:paraId="4D124371" w14:textId="1E27DF0D" w:rsidR="000854F7" w:rsidRDefault="00B31703">
          <w:pPr>
            <w:pStyle w:val="TOC3"/>
            <w:tabs>
              <w:tab w:val="left" w:pos="1540"/>
              <w:tab w:val="right" w:leader="dot" w:pos="9350"/>
            </w:tabs>
            <w:rPr>
              <w:noProof/>
            </w:rPr>
          </w:pPr>
          <w:hyperlink w:anchor="_Toc485065418" w:history="1">
            <w:r w:rsidR="000854F7" w:rsidRPr="00392557">
              <w:rPr>
                <w:rStyle w:val="Hyperlink"/>
                <w:noProof/>
              </w:rPr>
              <w:t>1.7.1.1.</w:t>
            </w:r>
            <w:r w:rsidR="000854F7">
              <w:rPr>
                <w:noProof/>
              </w:rPr>
              <w:tab/>
            </w:r>
            <w:r w:rsidR="000854F7" w:rsidRPr="00392557">
              <w:rPr>
                <w:rStyle w:val="Hyperlink"/>
                <w:noProof/>
              </w:rPr>
              <w:t>DAVID J. VITALE v. HOTEL CALIFORNIA, INC., 184 N.J. Super 512, 446 A.2d 880 (1982)</w:t>
            </w:r>
            <w:r w:rsidR="000854F7">
              <w:rPr>
                <w:noProof/>
                <w:webHidden/>
              </w:rPr>
              <w:tab/>
            </w:r>
            <w:r w:rsidR="000854F7">
              <w:rPr>
                <w:noProof/>
                <w:webHidden/>
              </w:rPr>
              <w:fldChar w:fldCharType="begin"/>
            </w:r>
            <w:r w:rsidR="000854F7">
              <w:rPr>
                <w:noProof/>
                <w:webHidden/>
              </w:rPr>
              <w:instrText xml:space="preserve"> PAGEREF _Toc485065418 \h </w:instrText>
            </w:r>
            <w:r w:rsidR="000854F7">
              <w:rPr>
                <w:noProof/>
                <w:webHidden/>
              </w:rPr>
            </w:r>
            <w:r w:rsidR="000854F7">
              <w:rPr>
                <w:noProof/>
                <w:webHidden/>
              </w:rPr>
              <w:fldChar w:fldCharType="separate"/>
            </w:r>
            <w:r w:rsidR="00AF492B">
              <w:rPr>
                <w:noProof/>
                <w:webHidden/>
              </w:rPr>
              <w:t>8</w:t>
            </w:r>
            <w:r w:rsidR="000854F7">
              <w:rPr>
                <w:noProof/>
                <w:webHidden/>
              </w:rPr>
              <w:fldChar w:fldCharType="end"/>
            </w:r>
          </w:hyperlink>
        </w:p>
        <w:p w14:paraId="50B23191" w14:textId="08114090" w:rsidR="000854F7" w:rsidRDefault="00B31703">
          <w:pPr>
            <w:pStyle w:val="TOC2"/>
            <w:tabs>
              <w:tab w:val="left" w:pos="900"/>
              <w:tab w:val="right" w:leader="dot" w:pos="9350"/>
            </w:tabs>
            <w:rPr>
              <w:noProof/>
            </w:rPr>
          </w:pPr>
          <w:hyperlink w:anchor="_Toc485065419" w:history="1">
            <w:r w:rsidR="000854F7" w:rsidRPr="00392557">
              <w:rPr>
                <w:rStyle w:val="Hyperlink"/>
                <w:noProof/>
              </w:rPr>
              <w:t>1.8.</w:t>
            </w:r>
            <w:r w:rsidR="000854F7">
              <w:rPr>
                <w:noProof/>
              </w:rPr>
              <w:tab/>
            </w:r>
            <w:r w:rsidR="000854F7" w:rsidRPr="00392557">
              <w:rPr>
                <w:rStyle w:val="Hyperlink"/>
                <w:noProof/>
              </w:rPr>
              <w:t>Property Garnishments</w:t>
            </w:r>
            <w:r w:rsidR="000854F7">
              <w:rPr>
                <w:noProof/>
                <w:webHidden/>
              </w:rPr>
              <w:tab/>
            </w:r>
            <w:r w:rsidR="000854F7">
              <w:rPr>
                <w:noProof/>
                <w:webHidden/>
              </w:rPr>
              <w:fldChar w:fldCharType="begin"/>
            </w:r>
            <w:r w:rsidR="000854F7">
              <w:rPr>
                <w:noProof/>
                <w:webHidden/>
              </w:rPr>
              <w:instrText xml:space="preserve"> PAGEREF _Toc485065419 \h </w:instrText>
            </w:r>
            <w:r w:rsidR="000854F7">
              <w:rPr>
                <w:noProof/>
                <w:webHidden/>
              </w:rPr>
            </w:r>
            <w:r w:rsidR="000854F7">
              <w:rPr>
                <w:noProof/>
                <w:webHidden/>
              </w:rPr>
              <w:fldChar w:fldCharType="separate"/>
            </w:r>
            <w:r w:rsidR="00AF492B">
              <w:rPr>
                <w:noProof/>
                <w:webHidden/>
              </w:rPr>
              <w:t>12</w:t>
            </w:r>
            <w:r w:rsidR="000854F7">
              <w:rPr>
                <w:noProof/>
                <w:webHidden/>
              </w:rPr>
              <w:fldChar w:fldCharType="end"/>
            </w:r>
          </w:hyperlink>
        </w:p>
        <w:p w14:paraId="5F2472F9" w14:textId="4AB57915" w:rsidR="000854F7" w:rsidRDefault="00B31703">
          <w:pPr>
            <w:pStyle w:val="TOC2"/>
            <w:tabs>
              <w:tab w:val="left" w:pos="900"/>
              <w:tab w:val="right" w:leader="dot" w:pos="9350"/>
            </w:tabs>
            <w:rPr>
              <w:noProof/>
            </w:rPr>
          </w:pPr>
          <w:hyperlink w:anchor="_Toc485065420" w:history="1">
            <w:r w:rsidR="000854F7" w:rsidRPr="00392557">
              <w:rPr>
                <w:rStyle w:val="Hyperlink"/>
                <w:noProof/>
              </w:rPr>
              <w:t>1.9.</w:t>
            </w:r>
            <w:r w:rsidR="000854F7">
              <w:rPr>
                <w:noProof/>
              </w:rPr>
              <w:tab/>
            </w:r>
            <w:r w:rsidR="000854F7" w:rsidRPr="00392557">
              <w:rPr>
                <w:rStyle w:val="Hyperlink"/>
                <w:noProof/>
              </w:rPr>
              <w:t>Wage Garnishments</w:t>
            </w:r>
            <w:r w:rsidR="000854F7">
              <w:rPr>
                <w:noProof/>
                <w:webHidden/>
              </w:rPr>
              <w:tab/>
            </w:r>
            <w:r w:rsidR="000854F7">
              <w:rPr>
                <w:noProof/>
                <w:webHidden/>
              </w:rPr>
              <w:fldChar w:fldCharType="begin"/>
            </w:r>
            <w:r w:rsidR="000854F7">
              <w:rPr>
                <w:noProof/>
                <w:webHidden/>
              </w:rPr>
              <w:instrText xml:space="preserve"> PAGEREF _Toc485065420 \h </w:instrText>
            </w:r>
            <w:r w:rsidR="000854F7">
              <w:rPr>
                <w:noProof/>
                <w:webHidden/>
              </w:rPr>
            </w:r>
            <w:r w:rsidR="000854F7">
              <w:rPr>
                <w:noProof/>
                <w:webHidden/>
              </w:rPr>
              <w:fldChar w:fldCharType="separate"/>
            </w:r>
            <w:r w:rsidR="00AF492B">
              <w:rPr>
                <w:noProof/>
                <w:webHidden/>
              </w:rPr>
              <w:t>12</w:t>
            </w:r>
            <w:r w:rsidR="000854F7">
              <w:rPr>
                <w:noProof/>
                <w:webHidden/>
              </w:rPr>
              <w:fldChar w:fldCharType="end"/>
            </w:r>
          </w:hyperlink>
        </w:p>
        <w:p w14:paraId="145B987F" w14:textId="38ABB384" w:rsidR="000854F7" w:rsidRDefault="00B31703">
          <w:pPr>
            <w:pStyle w:val="TOC2"/>
            <w:tabs>
              <w:tab w:val="left" w:pos="900"/>
              <w:tab w:val="right" w:leader="dot" w:pos="9350"/>
            </w:tabs>
            <w:rPr>
              <w:noProof/>
            </w:rPr>
          </w:pPr>
          <w:hyperlink w:anchor="_Toc485065421" w:history="1">
            <w:r w:rsidR="000854F7" w:rsidRPr="00392557">
              <w:rPr>
                <w:rStyle w:val="Hyperlink"/>
                <w:noProof/>
              </w:rPr>
              <w:t>1.10.</w:t>
            </w:r>
            <w:r w:rsidR="000854F7">
              <w:rPr>
                <w:noProof/>
              </w:rPr>
              <w:tab/>
            </w:r>
            <w:r w:rsidR="000854F7" w:rsidRPr="00392557">
              <w:rPr>
                <w:rStyle w:val="Hyperlink"/>
                <w:noProof/>
              </w:rPr>
              <w:t>State Wage Garnishment Exemptions</w:t>
            </w:r>
            <w:r w:rsidR="000854F7">
              <w:rPr>
                <w:noProof/>
                <w:webHidden/>
              </w:rPr>
              <w:tab/>
            </w:r>
            <w:r w:rsidR="000854F7">
              <w:rPr>
                <w:noProof/>
                <w:webHidden/>
              </w:rPr>
              <w:fldChar w:fldCharType="begin"/>
            </w:r>
            <w:r w:rsidR="000854F7">
              <w:rPr>
                <w:noProof/>
                <w:webHidden/>
              </w:rPr>
              <w:instrText xml:space="preserve"> PAGEREF _Toc485065421 \h </w:instrText>
            </w:r>
            <w:r w:rsidR="000854F7">
              <w:rPr>
                <w:noProof/>
                <w:webHidden/>
              </w:rPr>
            </w:r>
            <w:r w:rsidR="000854F7">
              <w:rPr>
                <w:noProof/>
                <w:webHidden/>
              </w:rPr>
              <w:fldChar w:fldCharType="separate"/>
            </w:r>
            <w:r w:rsidR="00AF492B">
              <w:rPr>
                <w:noProof/>
                <w:webHidden/>
              </w:rPr>
              <w:t>13</w:t>
            </w:r>
            <w:r w:rsidR="000854F7">
              <w:rPr>
                <w:noProof/>
                <w:webHidden/>
              </w:rPr>
              <w:fldChar w:fldCharType="end"/>
            </w:r>
          </w:hyperlink>
        </w:p>
        <w:p w14:paraId="18F5F20B" w14:textId="53E84E9F" w:rsidR="000854F7" w:rsidRDefault="00B31703">
          <w:pPr>
            <w:pStyle w:val="TOC2"/>
            <w:tabs>
              <w:tab w:val="left" w:pos="900"/>
              <w:tab w:val="right" w:leader="dot" w:pos="9350"/>
            </w:tabs>
            <w:rPr>
              <w:noProof/>
            </w:rPr>
          </w:pPr>
          <w:hyperlink w:anchor="_Toc485065422" w:history="1">
            <w:r w:rsidR="000854F7" w:rsidRPr="00392557">
              <w:rPr>
                <w:rStyle w:val="Hyperlink"/>
                <w:noProof/>
              </w:rPr>
              <w:t>1.11.</w:t>
            </w:r>
            <w:r w:rsidR="000854F7">
              <w:rPr>
                <w:noProof/>
              </w:rPr>
              <w:tab/>
            </w:r>
            <w:r w:rsidR="000854F7" w:rsidRPr="00392557">
              <w:rPr>
                <w:rStyle w:val="Hyperlink"/>
                <w:noProof/>
              </w:rPr>
              <w:t>Exceptions to Wage Garnishment Limits</w:t>
            </w:r>
            <w:r w:rsidR="000854F7">
              <w:rPr>
                <w:noProof/>
                <w:webHidden/>
              </w:rPr>
              <w:tab/>
            </w:r>
            <w:r w:rsidR="000854F7">
              <w:rPr>
                <w:noProof/>
                <w:webHidden/>
              </w:rPr>
              <w:fldChar w:fldCharType="begin"/>
            </w:r>
            <w:r w:rsidR="000854F7">
              <w:rPr>
                <w:noProof/>
                <w:webHidden/>
              </w:rPr>
              <w:instrText xml:space="preserve"> PAGEREF _Toc485065422 \h </w:instrText>
            </w:r>
            <w:r w:rsidR="000854F7">
              <w:rPr>
                <w:noProof/>
                <w:webHidden/>
              </w:rPr>
            </w:r>
            <w:r w:rsidR="000854F7">
              <w:rPr>
                <w:noProof/>
                <w:webHidden/>
              </w:rPr>
              <w:fldChar w:fldCharType="separate"/>
            </w:r>
            <w:r w:rsidR="00AF492B">
              <w:rPr>
                <w:noProof/>
                <w:webHidden/>
              </w:rPr>
              <w:t>13</w:t>
            </w:r>
            <w:r w:rsidR="000854F7">
              <w:rPr>
                <w:noProof/>
                <w:webHidden/>
              </w:rPr>
              <w:fldChar w:fldCharType="end"/>
            </w:r>
          </w:hyperlink>
        </w:p>
        <w:p w14:paraId="2E53426D" w14:textId="3508B3CB" w:rsidR="000854F7" w:rsidRDefault="00B31703">
          <w:pPr>
            <w:pStyle w:val="TOC2"/>
            <w:tabs>
              <w:tab w:val="left" w:pos="900"/>
              <w:tab w:val="right" w:leader="dot" w:pos="9350"/>
            </w:tabs>
            <w:rPr>
              <w:noProof/>
            </w:rPr>
          </w:pPr>
          <w:hyperlink w:anchor="_Toc485065423" w:history="1">
            <w:r w:rsidR="000854F7" w:rsidRPr="00392557">
              <w:rPr>
                <w:rStyle w:val="Hyperlink"/>
                <w:noProof/>
              </w:rPr>
              <w:t>1.12.</w:t>
            </w:r>
            <w:r w:rsidR="000854F7">
              <w:rPr>
                <w:noProof/>
              </w:rPr>
              <w:tab/>
            </w:r>
            <w:r w:rsidR="000854F7" w:rsidRPr="00392557">
              <w:rPr>
                <w:rStyle w:val="Hyperlink"/>
                <w:noProof/>
              </w:rPr>
              <w:t>Practice Problems:  Calculating Wage Garnishment Limits</w:t>
            </w:r>
            <w:r w:rsidR="000854F7">
              <w:rPr>
                <w:noProof/>
                <w:webHidden/>
              </w:rPr>
              <w:tab/>
            </w:r>
            <w:r w:rsidR="000854F7">
              <w:rPr>
                <w:noProof/>
                <w:webHidden/>
              </w:rPr>
              <w:fldChar w:fldCharType="begin"/>
            </w:r>
            <w:r w:rsidR="000854F7">
              <w:rPr>
                <w:noProof/>
                <w:webHidden/>
              </w:rPr>
              <w:instrText xml:space="preserve"> PAGEREF _Toc485065423 \h </w:instrText>
            </w:r>
            <w:r w:rsidR="000854F7">
              <w:rPr>
                <w:noProof/>
                <w:webHidden/>
              </w:rPr>
            </w:r>
            <w:r w:rsidR="000854F7">
              <w:rPr>
                <w:noProof/>
                <w:webHidden/>
              </w:rPr>
              <w:fldChar w:fldCharType="separate"/>
            </w:r>
            <w:r w:rsidR="00AF492B">
              <w:rPr>
                <w:noProof/>
                <w:webHidden/>
              </w:rPr>
              <w:t>14</w:t>
            </w:r>
            <w:r w:rsidR="000854F7">
              <w:rPr>
                <w:noProof/>
                <w:webHidden/>
              </w:rPr>
              <w:fldChar w:fldCharType="end"/>
            </w:r>
          </w:hyperlink>
        </w:p>
        <w:p w14:paraId="4B280C70" w14:textId="5E12BFFF" w:rsidR="000854F7" w:rsidRDefault="00B31703">
          <w:pPr>
            <w:pStyle w:val="TOC2"/>
            <w:tabs>
              <w:tab w:val="left" w:pos="900"/>
              <w:tab w:val="right" w:leader="dot" w:pos="9350"/>
            </w:tabs>
            <w:rPr>
              <w:noProof/>
            </w:rPr>
          </w:pPr>
          <w:hyperlink w:anchor="_Toc485065424" w:history="1">
            <w:r w:rsidR="000854F7" w:rsidRPr="00392557">
              <w:rPr>
                <w:rStyle w:val="Hyperlink"/>
                <w:noProof/>
              </w:rPr>
              <w:t>1.13.</w:t>
            </w:r>
            <w:r w:rsidR="000854F7">
              <w:rPr>
                <w:noProof/>
              </w:rPr>
              <w:tab/>
            </w:r>
            <w:r w:rsidR="000854F7" w:rsidRPr="00392557">
              <w:rPr>
                <w:rStyle w:val="Hyperlink"/>
                <w:noProof/>
              </w:rPr>
              <w:t>State Law Execution Exemptions</w:t>
            </w:r>
            <w:r w:rsidR="000854F7">
              <w:rPr>
                <w:noProof/>
                <w:webHidden/>
              </w:rPr>
              <w:tab/>
            </w:r>
            <w:r w:rsidR="000854F7">
              <w:rPr>
                <w:noProof/>
                <w:webHidden/>
              </w:rPr>
              <w:fldChar w:fldCharType="begin"/>
            </w:r>
            <w:r w:rsidR="000854F7">
              <w:rPr>
                <w:noProof/>
                <w:webHidden/>
              </w:rPr>
              <w:instrText xml:space="preserve"> PAGEREF _Toc485065424 \h </w:instrText>
            </w:r>
            <w:r w:rsidR="000854F7">
              <w:rPr>
                <w:noProof/>
                <w:webHidden/>
              </w:rPr>
            </w:r>
            <w:r w:rsidR="000854F7">
              <w:rPr>
                <w:noProof/>
                <w:webHidden/>
              </w:rPr>
              <w:fldChar w:fldCharType="separate"/>
            </w:r>
            <w:r w:rsidR="00AF492B">
              <w:rPr>
                <w:noProof/>
                <w:webHidden/>
              </w:rPr>
              <w:t>14</w:t>
            </w:r>
            <w:r w:rsidR="000854F7">
              <w:rPr>
                <w:noProof/>
                <w:webHidden/>
              </w:rPr>
              <w:fldChar w:fldCharType="end"/>
            </w:r>
          </w:hyperlink>
        </w:p>
        <w:p w14:paraId="5A721168" w14:textId="5F6CBD3A" w:rsidR="000854F7" w:rsidRDefault="00B31703">
          <w:pPr>
            <w:pStyle w:val="TOC2"/>
            <w:tabs>
              <w:tab w:val="left" w:pos="900"/>
              <w:tab w:val="right" w:leader="dot" w:pos="9350"/>
            </w:tabs>
            <w:rPr>
              <w:noProof/>
            </w:rPr>
          </w:pPr>
          <w:hyperlink w:anchor="_Toc485065425" w:history="1">
            <w:r w:rsidR="000854F7" w:rsidRPr="00392557">
              <w:rPr>
                <w:rStyle w:val="Hyperlink"/>
                <w:noProof/>
              </w:rPr>
              <w:t>1.14.</w:t>
            </w:r>
            <w:r w:rsidR="000854F7">
              <w:rPr>
                <w:noProof/>
              </w:rPr>
              <w:tab/>
            </w:r>
            <w:r w:rsidR="000854F7" w:rsidRPr="00392557">
              <w:rPr>
                <w:rStyle w:val="Hyperlink"/>
                <w:noProof/>
              </w:rPr>
              <w:t>Practice Problems: Enforcement of Judgments</w:t>
            </w:r>
            <w:r w:rsidR="000854F7">
              <w:rPr>
                <w:noProof/>
                <w:webHidden/>
              </w:rPr>
              <w:tab/>
            </w:r>
            <w:r w:rsidR="000854F7">
              <w:rPr>
                <w:noProof/>
                <w:webHidden/>
              </w:rPr>
              <w:fldChar w:fldCharType="begin"/>
            </w:r>
            <w:r w:rsidR="000854F7">
              <w:rPr>
                <w:noProof/>
                <w:webHidden/>
              </w:rPr>
              <w:instrText xml:space="preserve"> PAGEREF _Toc485065425 \h </w:instrText>
            </w:r>
            <w:r w:rsidR="000854F7">
              <w:rPr>
                <w:noProof/>
                <w:webHidden/>
              </w:rPr>
            </w:r>
            <w:r w:rsidR="000854F7">
              <w:rPr>
                <w:noProof/>
                <w:webHidden/>
              </w:rPr>
              <w:fldChar w:fldCharType="separate"/>
            </w:r>
            <w:r w:rsidR="00AF492B">
              <w:rPr>
                <w:noProof/>
                <w:webHidden/>
              </w:rPr>
              <w:t>14</w:t>
            </w:r>
            <w:r w:rsidR="000854F7">
              <w:rPr>
                <w:noProof/>
                <w:webHidden/>
              </w:rPr>
              <w:fldChar w:fldCharType="end"/>
            </w:r>
          </w:hyperlink>
        </w:p>
        <w:p w14:paraId="6512B21F" w14:textId="3F0B02CC" w:rsidR="000854F7" w:rsidRDefault="00B31703">
          <w:pPr>
            <w:pStyle w:val="TOC2"/>
            <w:tabs>
              <w:tab w:val="left" w:pos="900"/>
              <w:tab w:val="right" w:leader="dot" w:pos="9350"/>
            </w:tabs>
            <w:rPr>
              <w:noProof/>
            </w:rPr>
          </w:pPr>
          <w:hyperlink w:anchor="_Toc485065426" w:history="1">
            <w:r w:rsidR="000854F7" w:rsidRPr="00392557">
              <w:rPr>
                <w:rStyle w:val="Hyperlink"/>
                <w:noProof/>
              </w:rPr>
              <w:t>1.15.</w:t>
            </w:r>
            <w:r w:rsidR="000854F7">
              <w:rPr>
                <w:noProof/>
              </w:rPr>
              <w:tab/>
            </w:r>
            <w:r w:rsidR="000854F7" w:rsidRPr="00392557">
              <w:rPr>
                <w:rStyle w:val="Hyperlink"/>
                <w:noProof/>
              </w:rPr>
              <w:t>Other Federal and State Exemptions</w:t>
            </w:r>
            <w:r w:rsidR="000854F7">
              <w:rPr>
                <w:noProof/>
                <w:webHidden/>
              </w:rPr>
              <w:tab/>
            </w:r>
            <w:r w:rsidR="000854F7">
              <w:rPr>
                <w:noProof/>
                <w:webHidden/>
              </w:rPr>
              <w:fldChar w:fldCharType="begin"/>
            </w:r>
            <w:r w:rsidR="000854F7">
              <w:rPr>
                <w:noProof/>
                <w:webHidden/>
              </w:rPr>
              <w:instrText xml:space="preserve"> PAGEREF _Toc485065426 \h </w:instrText>
            </w:r>
            <w:r w:rsidR="000854F7">
              <w:rPr>
                <w:noProof/>
                <w:webHidden/>
              </w:rPr>
            </w:r>
            <w:r w:rsidR="000854F7">
              <w:rPr>
                <w:noProof/>
                <w:webHidden/>
              </w:rPr>
              <w:fldChar w:fldCharType="separate"/>
            </w:r>
            <w:r w:rsidR="00AF492B">
              <w:rPr>
                <w:noProof/>
                <w:webHidden/>
              </w:rPr>
              <w:t>15</w:t>
            </w:r>
            <w:r w:rsidR="000854F7">
              <w:rPr>
                <w:noProof/>
                <w:webHidden/>
              </w:rPr>
              <w:fldChar w:fldCharType="end"/>
            </w:r>
          </w:hyperlink>
        </w:p>
        <w:p w14:paraId="19484C52" w14:textId="4A8D6469" w:rsidR="000854F7" w:rsidRDefault="00B31703">
          <w:pPr>
            <w:pStyle w:val="TOC2"/>
            <w:tabs>
              <w:tab w:val="left" w:pos="900"/>
              <w:tab w:val="right" w:leader="dot" w:pos="9350"/>
            </w:tabs>
            <w:rPr>
              <w:noProof/>
            </w:rPr>
          </w:pPr>
          <w:hyperlink w:anchor="_Toc485065427" w:history="1">
            <w:r w:rsidR="000854F7" w:rsidRPr="00392557">
              <w:rPr>
                <w:rStyle w:val="Hyperlink"/>
                <w:noProof/>
              </w:rPr>
              <w:t>1.16.</w:t>
            </w:r>
            <w:r w:rsidR="000854F7">
              <w:rPr>
                <w:noProof/>
              </w:rPr>
              <w:tab/>
            </w:r>
            <w:r w:rsidR="000854F7" w:rsidRPr="00392557">
              <w:rPr>
                <w:rStyle w:val="Hyperlink"/>
                <w:noProof/>
              </w:rPr>
              <w:t>Federal Tax Collection</w:t>
            </w:r>
            <w:r w:rsidR="000854F7">
              <w:rPr>
                <w:noProof/>
                <w:webHidden/>
              </w:rPr>
              <w:tab/>
            </w:r>
            <w:r w:rsidR="000854F7">
              <w:rPr>
                <w:noProof/>
                <w:webHidden/>
              </w:rPr>
              <w:fldChar w:fldCharType="begin"/>
            </w:r>
            <w:r w:rsidR="000854F7">
              <w:rPr>
                <w:noProof/>
                <w:webHidden/>
              </w:rPr>
              <w:instrText xml:space="preserve"> PAGEREF _Toc485065427 \h </w:instrText>
            </w:r>
            <w:r w:rsidR="000854F7">
              <w:rPr>
                <w:noProof/>
                <w:webHidden/>
              </w:rPr>
            </w:r>
            <w:r w:rsidR="000854F7">
              <w:rPr>
                <w:noProof/>
                <w:webHidden/>
              </w:rPr>
              <w:fldChar w:fldCharType="separate"/>
            </w:r>
            <w:r w:rsidR="00AF492B">
              <w:rPr>
                <w:noProof/>
                <w:webHidden/>
              </w:rPr>
              <w:t>15</w:t>
            </w:r>
            <w:r w:rsidR="000854F7">
              <w:rPr>
                <w:noProof/>
                <w:webHidden/>
              </w:rPr>
              <w:fldChar w:fldCharType="end"/>
            </w:r>
          </w:hyperlink>
        </w:p>
        <w:p w14:paraId="05A49F56" w14:textId="44E3A140" w:rsidR="000854F7" w:rsidRDefault="00B31703">
          <w:pPr>
            <w:pStyle w:val="TOC2"/>
            <w:tabs>
              <w:tab w:val="left" w:pos="900"/>
              <w:tab w:val="right" w:leader="dot" w:pos="9350"/>
            </w:tabs>
            <w:rPr>
              <w:noProof/>
            </w:rPr>
          </w:pPr>
          <w:hyperlink w:anchor="_Toc485065428" w:history="1">
            <w:r w:rsidR="000854F7" w:rsidRPr="00392557">
              <w:rPr>
                <w:rStyle w:val="Hyperlink"/>
                <w:noProof/>
              </w:rPr>
              <w:t>1.17.</w:t>
            </w:r>
            <w:r w:rsidR="000854F7">
              <w:rPr>
                <w:noProof/>
              </w:rPr>
              <w:tab/>
            </w:r>
            <w:r w:rsidR="000854F7" w:rsidRPr="00392557">
              <w:rPr>
                <w:rStyle w:val="Hyperlink"/>
                <w:noProof/>
              </w:rPr>
              <w:t>State Law Avoiding Powers</w:t>
            </w:r>
            <w:r w:rsidR="000854F7">
              <w:rPr>
                <w:noProof/>
                <w:webHidden/>
              </w:rPr>
              <w:tab/>
            </w:r>
            <w:r w:rsidR="000854F7">
              <w:rPr>
                <w:noProof/>
                <w:webHidden/>
              </w:rPr>
              <w:fldChar w:fldCharType="begin"/>
            </w:r>
            <w:r w:rsidR="000854F7">
              <w:rPr>
                <w:noProof/>
                <w:webHidden/>
              </w:rPr>
              <w:instrText xml:space="preserve"> PAGEREF _Toc485065428 \h </w:instrText>
            </w:r>
            <w:r w:rsidR="000854F7">
              <w:rPr>
                <w:noProof/>
                <w:webHidden/>
              </w:rPr>
            </w:r>
            <w:r w:rsidR="000854F7">
              <w:rPr>
                <w:noProof/>
                <w:webHidden/>
              </w:rPr>
              <w:fldChar w:fldCharType="separate"/>
            </w:r>
            <w:r w:rsidR="00AF492B">
              <w:rPr>
                <w:noProof/>
                <w:webHidden/>
              </w:rPr>
              <w:t>16</w:t>
            </w:r>
            <w:r w:rsidR="000854F7">
              <w:rPr>
                <w:noProof/>
                <w:webHidden/>
              </w:rPr>
              <w:fldChar w:fldCharType="end"/>
            </w:r>
          </w:hyperlink>
        </w:p>
        <w:p w14:paraId="17816CE7" w14:textId="3DA8F0F8" w:rsidR="000854F7" w:rsidRDefault="00B31703">
          <w:pPr>
            <w:pStyle w:val="TOC2"/>
            <w:tabs>
              <w:tab w:val="left" w:pos="900"/>
              <w:tab w:val="right" w:leader="dot" w:pos="9350"/>
            </w:tabs>
            <w:rPr>
              <w:noProof/>
            </w:rPr>
          </w:pPr>
          <w:hyperlink w:anchor="_Toc485065429" w:history="1">
            <w:r w:rsidR="000854F7" w:rsidRPr="00392557">
              <w:rPr>
                <w:rStyle w:val="Hyperlink"/>
                <w:noProof/>
              </w:rPr>
              <w:t>1.18.</w:t>
            </w:r>
            <w:r w:rsidR="000854F7">
              <w:rPr>
                <w:noProof/>
              </w:rPr>
              <w:tab/>
            </w:r>
            <w:r w:rsidR="000854F7" w:rsidRPr="00392557">
              <w:rPr>
                <w:rStyle w:val="Hyperlink"/>
                <w:noProof/>
              </w:rPr>
              <w:t>Practice Problems:  Fraudulent Transfers</w:t>
            </w:r>
            <w:r w:rsidR="000854F7">
              <w:rPr>
                <w:noProof/>
                <w:webHidden/>
              </w:rPr>
              <w:tab/>
            </w:r>
            <w:r w:rsidR="000854F7">
              <w:rPr>
                <w:noProof/>
                <w:webHidden/>
              </w:rPr>
              <w:fldChar w:fldCharType="begin"/>
            </w:r>
            <w:r w:rsidR="000854F7">
              <w:rPr>
                <w:noProof/>
                <w:webHidden/>
              </w:rPr>
              <w:instrText xml:space="preserve"> PAGEREF _Toc485065429 \h </w:instrText>
            </w:r>
            <w:r w:rsidR="000854F7">
              <w:rPr>
                <w:noProof/>
                <w:webHidden/>
              </w:rPr>
            </w:r>
            <w:r w:rsidR="000854F7">
              <w:rPr>
                <w:noProof/>
                <w:webHidden/>
              </w:rPr>
              <w:fldChar w:fldCharType="separate"/>
            </w:r>
            <w:r w:rsidR="00AF492B">
              <w:rPr>
                <w:noProof/>
                <w:webHidden/>
              </w:rPr>
              <w:t>16</w:t>
            </w:r>
            <w:r w:rsidR="000854F7">
              <w:rPr>
                <w:noProof/>
                <w:webHidden/>
              </w:rPr>
              <w:fldChar w:fldCharType="end"/>
            </w:r>
          </w:hyperlink>
        </w:p>
        <w:p w14:paraId="5B3B9868" w14:textId="18D4E1D0" w:rsidR="000854F7" w:rsidRDefault="00B31703">
          <w:pPr>
            <w:pStyle w:val="TOC2"/>
            <w:tabs>
              <w:tab w:val="left" w:pos="900"/>
              <w:tab w:val="right" w:leader="dot" w:pos="9350"/>
            </w:tabs>
            <w:rPr>
              <w:noProof/>
            </w:rPr>
          </w:pPr>
          <w:hyperlink w:anchor="_Toc485065430" w:history="1">
            <w:r w:rsidR="000854F7" w:rsidRPr="00392557">
              <w:rPr>
                <w:rStyle w:val="Hyperlink"/>
                <w:noProof/>
              </w:rPr>
              <w:t>1.19.</w:t>
            </w:r>
            <w:r w:rsidR="000854F7">
              <w:rPr>
                <w:noProof/>
              </w:rPr>
              <w:tab/>
            </w:r>
            <w:r w:rsidR="000854F7" w:rsidRPr="00392557">
              <w:rPr>
                <w:rStyle w:val="Hyperlink"/>
                <w:noProof/>
              </w:rPr>
              <w:t>The Race to the Courthouse and the Concept of Bankruptcy</w:t>
            </w:r>
            <w:r w:rsidR="000854F7">
              <w:rPr>
                <w:noProof/>
                <w:webHidden/>
              </w:rPr>
              <w:tab/>
            </w:r>
            <w:r w:rsidR="000854F7">
              <w:rPr>
                <w:noProof/>
                <w:webHidden/>
              </w:rPr>
              <w:fldChar w:fldCharType="begin"/>
            </w:r>
            <w:r w:rsidR="000854F7">
              <w:rPr>
                <w:noProof/>
                <w:webHidden/>
              </w:rPr>
              <w:instrText xml:space="preserve"> PAGEREF _Toc485065430 \h </w:instrText>
            </w:r>
            <w:r w:rsidR="000854F7">
              <w:rPr>
                <w:noProof/>
                <w:webHidden/>
              </w:rPr>
            </w:r>
            <w:r w:rsidR="000854F7">
              <w:rPr>
                <w:noProof/>
                <w:webHidden/>
              </w:rPr>
              <w:fldChar w:fldCharType="separate"/>
            </w:r>
            <w:r w:rsidR="00AF492B">
              <w:rPr>
                <w:noProof/>
                <w:webHidden/>
              </w:rPr>
              <w:t>17</w:t>
            </w:r>
            <w:r w:rsidR="000854F7">
              <w:rPr>
                <w:noProof/>
                <w:webHidden/>
              </w:rPr>
              <w:fldChar w:fldCharType="end"/>
            </w:r>
          </w:hyperlink>
        </w:p>
        <w:p w14:paraId="1852BA5B" w14:textId="7A2F6B57" w:rsidR="000854F7" w:rsidRDefault="00B31703">
          <w:pPr>
            <w:pStyle w:val="TOC1"/>
            <w:rPr>
              <w:rFonts w:asciiTheme="minorHAnsi" w:eastAsiaTheme="minorEastAsia" w:hAnsiTheme="minorHAnsi" w:cstheme="minorBidi"/>
              <w:noProof/>
              <w:sz w:val="22"/>
            </w:rPr>
          </w:pPr>
          <w:hyperlink w:anchor="_Toc485065431" w:history="1">
            <w:r w:rsidR="000854F7" w:rsidRPr="00392557">
              <w:rPr>
                <w:rStyle w:val="Hyperlink"/>
                <w:noProof/>
              </w:rPr>
              <w:t>Chapter 2: Secured Claims</w:t>
            </w:r>
            <w:r w:rsidR="000854F7">
              <w:rPr>
                <w:noProof/>
                <w:webHidden/>
              </w:rPr>
              <w:tab/>
            </w:r>
            <w:r w:rsidR="000854F7">
              <w:rPr>
                <w:noProof/>
                <w:webHidden/>
              </w:rPr>
              <w:fldChar w:fldCharType="begin"/>
            </w:r>
            <w:r w:rsidR="000854F7">
              <w:rPr>
                <w:noProof/>
                <w:webHidden/>
              </w:rPr>
              <w:instrText xml:space="preserve"> PAGEREF _Toc485065431 \h </w:instrText>
            </w:r>
            <w:r w:rsidR="000854F7">
              <w:rPr>
                <w:noProof/>
                <w:webHidden/>
              </w:rPr>
            </w:r>
            <w:r w:rsidR="000854F7">
              <w:rPr>
                <w:noProof/>
                <w:webHidden/>
              </w:rPr>
              <w:fldChar w:fldCharType="separate"/>
            </w:r>
            <w:r w:rsidR="00AF492B">
              <w:rPr>
                <w:noProof/>
                <w:webHidden/>
              </w:rPr>
              <w:t>19</w:t>
            </w:r>
            <w:r w:rsidR="000854F7">
              <w:rPr>
                <w:noProof/>
                <w:webHidden/>
              </w:rPr>
              <w:fldChar w:fldCharType="end"/>
            </w:r>
          </w:hyperlink>
        </w:p>
        <w:p w14:paraId="38C3F01A" w14:textId="4406B719" w:rsidR="000854F7" w:rsidRDefault="00B31703">
          <w:pPr>
            <w:pStyle w:val="TOC2"/>
            <w:tabs>
              <w:tab w:val="left" w:pos="900"/>
              <w:tab w:val="right" w:leader="dot" w:pos="9350"/>
            </w:tabs>
            <w:rPr>
              <w:noProof/>
            </w:rPr>
          </w:pPr>
          <w:hyperlink w:anchor="_Toc485065434" w:history="1">
            <w:r w:rsidR="000854F7" w:rsidRPr="00392557">
              <w:rPr>
                <w:rStyle w:val="Hyperlink"/>
                <w:noProof/>
              </w:rPr>
              <w:t>2.1.</w:t>
            </w:r>
            <w:r w:rsidR="000854F7">
              <w:rPr>
                <w:noProof/>
              </w:rPr>
              <w:tab/>
            </w:r>
            <w:r w:rsidR="000854F7" w:rsidRPr="00392557">
              <w:rPr>
                <w:rStyle w:val="Hyperlink"/>
                <w:noProof/>
              </w:rPr>
              <w:t>Liens and Priority</w:t>
            </w:r>
            <w:r w:rsidR="000854F7">
              <w:rPr>
                <w:noProof/>
                <w:webHidden/>
              </w:rPr>
              <w:tab/>
            </w:r>
            <w:r w:rsidR="000854F7">
              <w:rPr>
                <w:noProof/>
                <w:webHidden/>
              </w:rPr>
              <w:fldChar w:fldCharType="begin"/>
            </w:r>
            <w:r w:rsidR="000854F7">
              <w:rPr>
                <w:noProof/>
                <w:webHidden/>
              </w:rPr>
              <w:instrText xml:space="preserve"> PAGEREF _Toc485065434 \h </w:instrText>
            </w:r>
            <w:r w:rsidR="000854F7">
              <w:rPr>
                <w:noProof/>
                <w:webHidden/>
              </w:rPr>
            </w:r>
            <w:r w:rsidR="000854F7">
              <w:rPr>
                <w:noProof/>
                <w:webHidden/>
              </w:rPr>
              <w:fldChar w:fldCharType="separate"/>
            </w:r>
            <w:r w:rsidR="00AF492B">
              <w:rPr>
                <w:noProof/>
                <w:webHidden/>
              </w:rPr>
              <w:t>19</w:t>
            </w:r>
            <w:r w:rsidR="000854F7">
              <w:rPr>
                <w:noProof/>
                <w:webHidden/>
              </w:rPr>
              <w:fldChar w:fldCharType="end"/>
            </w:r>
          </w:hyperlink>
        </w:p>
        <w:p w14:paraId="4FDEF461" w14:textId="7A761076" w:rsidR="000854F7" w:rsidRDefault="00B31703">
          <w:pPr>
            <w:pStyle w:val="TOC2"/>
            <w:tabs>
              <w:tab w:val="left" w:pos="900"/>
              <w:tab w:val="right" w:leader="dot" w:pos="9350"/>
            </w:tabs>
            <w:rPr>
              <w:noProof/>
            </w:rPr>
          </w:pPr>
          <w:hyperlink w:anchor="_Toc485065435" w:history="1">
            <w:r w:rsidR="000854F7" w:rsidRPr="00392557">
              <w:rPr>
                <w:rStyle w:val="Hyperlink"/>
                <w:noProof/>
              </w:rPr>
              <w:t>2.2.</w:t>
            </w:r>
            <w:r w:rsidR="000854F7">
              <w:rPr>
                <w:noProof/>
              </w:rPr>
              <w:tab/>
            </w:r>
            <w:r w:rsidR="000854F7" w:rsidRPr="00392557">
              <w:rPr>
                <w:rStyle w:val="Hyperlink"/>
                <w:noProof/>
              </w:rPr>
              <w:t>Attachment of Consensual Liens</w:t>
            </w:r>
            <w:r w:rsidR="000854F7">
              <w:rPr>
                <w:noProof/>
                <w:webHidden/>
              </w:rPr>
              <w:tab/>
            </w:r>
            <w:r w:rsidR="000854F7">
              <w:rPr>
                <w:noProof/>
                <w:webHidden/>
              </w:rPr>
              <w:fldChar w:fldCharType="begin"/>
            </w:r>
            <w:r w:rsidR="000854F7">
              <w:rPr>
                <w:noProof/>
                <w:webHidden/>
              </w:rPr>
              <w:instrText xml:space="preserve"> PAGEREF _Toc485065435 \h </w:instrText>
            </w:r>
            <w:r w:rsidR="000854F7">
              <w:rPr>
                <w:noProof/>
                <w:webHidden/>
              </w:rPr>
            </w:r>
            <w:r w:rsidR="000854F7">
              <w:rPr>
                <w:noProof/>
                <w:webHidden/>
              </w:rPr>
              <w:fldChar w:fldCharType="separate"/>
            </w:r>
            <w:r w:rsidR="00AF492B">
              <w:rPr>
                <w:noProof/>
                <w:webHidden/>
              </w:rPr>
              <w:t>19</w:t>
            </w:r>
            <w:r w:rsidR="000854F7">
              <w:rPr>
                <w:noProof/>
                <w:webHidden/>
              </w:rPr>
              <w:fldChar w:fldCharType="end"/>
            </w:r>
          </w:hyperlink>
        </w:p>
        <w:p w14:paraId="37520C66" w14:textId="467B07B6" w:rsidR="000854F7" w:rsidRDefault="00B31703">
          <w:pPr>
            <w:pStyle w:val="TOC2"/>
            <w:tabs>
              <w:tab w:val="left" w:pos="900"/>
              <w:tab w:val="right" w:leader="dot" w:pos="9350"/>
            </w:tabs>
            <w:rPr>
              <w:noProof/>
            </w:rPr>
          </w:pPr>
          <w:hyperlink w:anchor="_Toc485065436" w:history="1">
            <w:r w:rsidR="000854F7" w:rsidRPr="00392557">
              <w:rPr>
                <w:rStyle w:val="Hyperlink"/>
                <w:noProof/>
              </w:rPr>
              <w:t>2.3.</w:t>
            </w:r>
            <w:r w:rsidR="000854F7">
              <w:rPr>
                <w:noProof/>
              </w:rPr>
              <w:tab/>
            </w:r>
            <w:r w:rsidR="000854F7" w:rsidRPr="00392557">
              <w:rPr>
                <w:rStyle w:val="Hyperlink"/>
                <w:noProof/>
              </w:rPr>
              <w:t>Attachment of Consensual Liens on Real Property.</w:t>
            </w:r>
            <w:r w:rsidR="000854F7">
              <w:rPr>
                <w:noProof/>
                <w:webHidden/>
              </w:rPr>
              <w:tab/>
            </w:r>
            <w:r w:rsidR="000854F7">
              <w:rPr>
                <w:noProof/>
                <w:webHidden/>
              </w:rPr>
              <w:fldChar w:fldCharType="begin"/>
            </w:r>
            <w:r w:rsidR="000854F7">
              <w:rPr>
                <w:noProof/>
                <w:webHidden/>
              </w:rPr>
              <w:instrText xml:space="preserve"> PAGEREF _Toc485065436 \h </w:instrText>
            </w:r>
            <w:r w:rsidR="000854F7">
              <w:rPr>
                <w:noProof/>
                <w:webHidden/>
              </w:rPr>
            </w:r>
            <w:r w:rsidR="000854F7">
              <w:rPr>
                <w:noProof/>
                <w:webHidden/>
              </w:rPr>
              <w:fldChar w:fldCharType="separate"/>
            </w:r>
            <w:r w:rsidR="00AF492B">
              <w:rPr>
                <w:noProof/>
                <w:webHidden/>
              </w:rPr>
              <w:t>20</w:t>
            </w:r>
            <w:r w:rsidR="000854F7">
              <w:rPr>
                <w:noProof/>
                <w:webHidden/>
              </w:rPr>
              <w:fldChar w:fldCharType="end"/>
            </w:r>
          </w:hyperlink>
        </w:p>
        <w:p w14:paraId="61B272C1" w14:textId="7D61BC6A" w:rsidR="000854F7" w:rsidRDefault="00B31703">
          <w:pPr>
            <w:pStyle w:val="TOC2"/>
            <w:tabs>
              <w:tab w:val="left" w:pos="900"/>
              <w:tab w:val="right" w:leader="dot" w:pos="9350"/>
            </w:tabs>
            <w:rPr>
              <w:noProof/>
            </w:rPr>
          </w:pPr>
          <w:hyperlink w:anchor="_Toc485065437" w:history="1">
            <w:r w:rsidR="000854F7" w:rsidRPr="00392557">
              <w:rPr>
                <w:rStyle w:val="Hyperlink"/>
                <w:noProof/>
              </w:rPr>
              <w:t>2.4.</w:t>
            </w:r>
            <w:r w:rsidR="000854F7">
              <w:rPr>
                <w:noProof/>
              </w:rPr>
              <w:tab/>
            </w:r>
            <w:r w:rsidR="000854F7" w:rsidRPr="00392557">
              <w:rPr>
                <w:rStyle w:val="Hyperlink"/>
                <w:noProof/>
              </w:rPr>
              <w:t>Attachment of Consensual Liens on Personal Property</w:t>
            </w:r>
            <w:r w:rsidR="000854F7">
              <w:rPr>
                <w:noProof/>
                <w:webHidden/>
              </w:rPr>
              <w:tab/>
            </w:r>
            <w:r w:rsidR="000854F7">
              <w:rPr>
                <w:noProof/>
                <w:webHidden/>
              </w:rPr>
              <w:fldChar w:fldCharType="begin"/>
            </w:r>
            <w:r w:rsidR="000854F7">
              <w:rPr>
                <w:noProof/>
                <w:webHidden/>
              </w:rPr>
              <w:instrText xml:space="preserve"> PAGEREF _Toc485065437 \h </w:instrText>
            </w:r>
            <w:r w:rsidR="000854F7">
              <w:rPr>
                <w:noProof/>
                <w:webHidden/>
              </w:rPr>
            </w:r>
            <w:r w:rsidR="000854F7">
              <w:rPr>
                <w:noProof/>
                <w:webHidden/>
              </w:rPr>
              <w:fldChar w:fldCharType="separate"/>
            </w:r>
            <w:r w:rsidR="00AF492B">
              <w:rPr>
                <w:noProof/>
                <w:webHidden/>
              </w:rPr>
              <w:t>20</w:t>
            </w:r>
            <w:r w:rsidR="000854F7">
              <w:rPr>
                <w:noProof/>
                <w:webHidden/>
              </w:rPr>
              <w:fldChar w:fldCharType="end"/>
            </w:r>
          </w:hyperlink>
        </w:p>
        <w:p w14:paraId="15E93DD1" w14:textId="7DBEB66F" w:rsidR="000854F7" w:rsidRDefault="00B31703">
          <w:pPr>
            <w:pStyle w:val="TOC2"/>
            <w:tabs>
              <w:tab w:val="left" w:pos="900"/>
              <w:tab w:val="right" w:leader="dot" w:pos="9350"/>
            </w:tabs>
            <w:rPr>
              <w:noProof/>
            </w:rPr>
          </w:pPr>
          <w:hyperlink w:anchor="_Toc485065438" w:history="1">
            <w:r w:rsidR="000854F7" w:rsidRPr="00392557">
              <w:rPr>
                <w:rStyle w:val="Hyperlink"/>
                <w:noProof/>
              </w:rPr>
              <w:t>2.5.</w:t>
            </w:r>
            <w:r w:rsidR="000854F7">
              <w:rPr>
                <w:noProof/>
              </w:rPr>
              <w:tab/>
            </w:r>
            <w:r w:rsidR="000854F7" w:rsidRPr="00392557">
              <w:rPr>
                <w:rStyle w:val="Hyperlink"/>
                <w:noProof/>
              </w:rPr>
              <w:t>Attachment of Judicial Liens</w:t>
            </w:r>
            <w:r w:rsidR="000854F7">
              <w:rPr>
                <w:noProof/>
                <w:webHidden/>
              </w:rPr>
              <w:tab/>
            </w:r>
            <w:r w:rsidR="000854F7">
              <w:rPr>
                <w:noProof/>
                <w:webHidden/>
              </w:rPr>
              <w:fldChar w:fldCharType="begin"/>
            </w:r>
            <w:r w:rsidR="000854F7">
              <w:rPr>
                <w:noProof/>
                <w:webHidden/>
              </w:rPr>
              <w:instrText xml:space="preserve"> PAGEREF _Toc485065438 \h </w:instrText>
            </w:r>
            <w:r w:rsidR="000854F7">
              <w:rPr>
                <w:noProof/>
                <w:webHidden/>
              </w:rPr>
            </w:r>
            <w:r w:rsidR="000854F7">
              <w:rPr>
                <w:noProof/>
                <w:webHidden/>
              </w:rPr>
              <w:fldChar w:fldCharType="separate"/>
            </w:r>
            <w:r w:rsidR="00AF492B">
              <w:rPr>
                <w:noProof/>
                <w:webHidden/>
              </w:rPr>
              <w:t>21</w:t>
            </w:r>
            <w:r w:rsidR="000854F7">
              <w:rPr>
                <w:noProof/>
                <w:webHidden/>
              </w:rPr>
              <w:fldChar w:fldCharType="end"/>
            </w:r>
          </w:hyperlink>
        </w:p>
        <w:p w14:paraId="2FF53D63" w14:textId="6B38CD6B" w:rsidR="000854F7" w:rsidRDefault="00B31703">
          <w:pPr>
            <w:pStyle w:val="TOC2"/>
            <w:tabs>
              <w:tab w:val="left" w:pos="900"/>
              <w:tab w:val="right" w:leader="dot" w:pos="9350"/>
            </w:tabs>
            <w:rPr>
              <w:noProof/>
            </w:rPr>
          </w:pPr>
          <w:hyperlink w:anchor="_Toc485065439" w:history="1">
            <w:r w:rsidR="000854F7" w:rsidRPr="00392557">
              <w:rPr>
                <w:rStyle w:val="Hyperlink"/>
                <w:noProof/>
              </w:rPr>
              <w:t>2.6.</w:t>
            </w:r>
            <w:r w:rsidR="000854F7">
              <w:rPr>
                <w:noProof/>
              </w:rPr>
              <w:tab/>
            </w:r>
            <w:r w:rsidR="000854F7" w:rsidRPr="00392557">
              <w:rPr>
                <w:rStyle w:val="Hyperlink"/>
                <w:noProof/>
              </w:rPr>
              <w:t>Attachment of Statutory Liens.</w:t>
            </w:r>
            <w:r w:rsidR="000854F7">
              <w:rPr>
                <w:noProof/>
                <w:webHidden/>
              </w:rPr>
              <w:tab/>
            </w:r>
            <w:r w:rsidR="000854F7">
              <w:rPr>
                <w:noProof/>
                <w:webHidden/>
              </w:rPr>
              <w:fldChar w:fldCharType="begin"/>
            </w:r>
            <w:r w:rsidR="000854F7">
              <w:rPr>
                <w:noProof/>
                <w:webHidden/>
              </w:rPr>
              <w:instrText xml:space="preserve"> PAGEREF _Toc485065439 \h </w:instrText>
            </w:r>
            <w:r w:rsidR="000854F7">
              <w:rPr>
                <w:noProof/>
                <w:webHidden/>
              </w:rPr>
            </w:r>
            <w:r w:rsidR="000854F7">
              <w:rPr>
                <w:noProof/>
                <w:webHidden/>
              </w:rPr>
              <w:fldChar w:fldCharType="separate"/>
            </w:r>
            <w:r w:rsidR="00AF492B">
              <w:rPr>
                <w:noProof/>
                <w:webHidden/>
              </w:rPr>
              <w:t>22</w:t>
            </w:r>
            <w:r w:rsidR="000854F7">
              <w:rPr>
                <w:noProof/>
                <w:webHidden/>
              </w:rPr>
              <w:fldChar w:fldCharType="end"/>
            </w:r>
          </w:hyperlink>
        </w:p>
        <w:p w14:paraId="6E40DD39" w14:textId="5B0E4E0A" w:rsidR="000854F7" w:rsidRDefault="00B31703">
          <w:pPr>
            <w:pStyle w:val="TOC2"/>
            <w:tabs>
              <w:tab w:val="left" w:pos="900"/>
              <w:tab w:val="right" w:leader="dot" w:pos="9350"/>
            </w:tabs>
            <w:rPr>
              <w:noProof/>
            </w:rPr>
          </w:pPr>
          <w:hyperlink w:anchor="_Toc485065440" w:history="1">
            <w:r w:rsidR="000854F7" w:rsidRPr="00392557">
              <w:rPr>
                <w:rStyle w:val="Hyperlink"/>
                <w:noProof/>
              </w:rPr>
              <w:t>2.7.</w:t>
            </w:r>
            <w:r w:rsidR="000854F7">
              <w:rPr>
                <w:noProof/>
              </w:rPr>
              <w:tab/>
            </w:r>
            <w:r w:rsidR="000854F7" w:rsidRPr="00392557">
              <w:rPr>
                <w:rStyle w:val="Hyperlink"/>
                <w:noProof/>
              </w:rPr>
              <w:t>The Concept of Perfecting Liens</w:t>
            </w:r>
            <w:r w:rsidR="000854F7">
              <w:rPr>
                <w:noProof/>
                <w:webHidden/>
              </w:rPr>
              <w:tab/>
            </w:r>
            <w:r w:rsidR="000854F7">
              <w:rPr>
                <w:noProof/>
                <w:webHidden/>
              </w:rPr>
              <w:fldChar w:fldCharType="begin"/>
            </w:r>
            <w:r w:rsidR="000854F7">
              <w:rPr>
                <w:noProof/>
                <w:webHidden/>
              </w:rPr>
              <w:instrText xml:space="preserve"> PAGEREF _Toc485065440 \h </w:instrText>
            </w:r>
            <w:r w:rsidR="000854F7">
              <w:rPr>
                <w:noProof/>
                <w:webHidden/>
              </w:rPr>
            </w:r>
            <w:r w:rsidR="000854F7">
              <w:rPr>
                <w:noProof/>
                <w:webHidden/>
              </w:rPr>
              <w:fldChar w:fldCharType="separate"/>
            </w:r>
            <w:r w:rsidR="00AF492B">
              <w:rPr>
                <w:noProof/>
                <w:webHidden/>
              </w:rPr>
              <w:t>23</w:t>
            </w:r>
            <w:r w:rsidR="000854F7">
              <w:rPr>
                <w:noProof/>
                <w:webHidden/>
              </w:rPr>
              <w:fldChar w:fldCharType="end"/>
            </w:r>
          </w:hyperlink>
        </w:p>
        <w:p w14:paraId="4973C0E1" w14:textId="734103A5" w:rsidR="000854F7" w:rsidRDefault="00B31703">
          <w:pPr>
            <w:pStyle w:val="TOC2"/>
            <w:tabs>
              <w:tab w:val="left" w:pos="900"/>
              <w:tab w:val="right" w:leader="dot" w:pos="9350"/>
            </w:tabs>
            <w:rPr>
              <w:noProof/>
            </w:rPr>
          </w:pPr>
          <w:hyperlink w:anchor="_Toc485065441" w:history="1">
            <w:r w:rsidR="000854F7" w:rsidRPr="00392557">
              <w:rPr>
                <w:rStyle w:val="Hyperlink"/>
                <w:noProof/>
              </w:rPr>
              <w:t>2.8.</w:t>
            </w:r>
            <w:r w:rsidR="000854F7">
              <w:rPr>
                <w:noProof/>
              </w:rPr>
              <w:tab/>
            </w:r>
            <w:r w:rsidR="000854F7" w:rsidRPr="00392557">
              <w:rPr>
                <w:rStyle w:val="Hyperlink"/>
                <w:noProof/>
              </w:rPr>
              <w:t>Perfection of Consensual Personal Property Liens</w:t>
            </w:r>
            <w:r w:rsidR="000854F7">
              <w:rPr>
                <w:noProof/>
                <w:webHidden/>
              </w:rPr>
              <w:tab/>
            </w:r>
            <w:r w:rsidR="000854F7">
              <w:rPr>
                <w:noProof/>
                <w:webHidden/>
              </w:rPr>
              <w:fldChar w:fldCharType="begin"/>
            </w:r>
            <w:r w:rsidR="000854F7">
              <w:rPr>
                <w:noProof/>
                <w:webHidden/>
              </w:rPr>
              <w:instrText xml:space="preserve"> PAGEREF _Toc485065441 \h </w:instrText>
            </w:r>
            <w:r w:rsidR="000854F7">
              <w:rPr>
                <w:noProof/>
                <w:webHidden/>
              </w:rPr>
            </w:r>
            <w:r w:rsidR="000854F7">
              <w:rPr>
                <w:noProof/>
                <w:webHidden/>
              </w:rPr>
              <w:fldChar w:fldCharType="separate"/>
            </w:r>
            <w:r w:rsidR="00AF492B">
              <w:rPr>
                <w:noProof/>
                <w:webHidden/>
              </w:rPr>
              <w:t>23</w:t>
            </w:r>
            <w:r w:rsidR="000854F7">
              <w:rPr>
                <w:noProof/>
                <w:webHidden/>
              </w:rPr>
              <w:fldChar w:fldCharType="end"/>
            </w:r>
          </w:hyperlink>
        </w:p>
        <w:p w14:paraId="78BB443D" w14:textId="6A51AC7F" w:rsidR="000854F7" w:rsidRDefault="00B31703">
          <w:pPr>
            <w:pStyle w:val="TOC2"/>
            <w:tabs>
              <w:tab w:val="left" w:pos="900"/>
              <w:tab w:val="right" w:leader="dot" w:pos="9350"/>
            </w:tabs>
            <w:rPr>
              <w:noProof/>
            </w:rPr>
          </w:pPr>
          <w:hyperlink w:anchor="_Toc485065442" w:history="1">
            <w:r w:rsidR="000854F7" w:rsidRPr="00392557">
              <w:rPr>
                <w:rStyle w:val="Hyperlink"/>
                <w:noProof/>
              </w:rPr>
              <w:t>2.9.</w:t>
            </w:r>
            <w:r w:rsidR="000854F7">
              <w:rPr>
                <w:noProof/>
              </w:rPr>
              <w:tab/>
            </w:r>
            <w:r w:rsidR="000854F7" w:rsidRPr="00392557">
              <w:rPr>
                <w:rStyle w:val="Hyperlink"/>
                <w:noProof/>
              </w:rPr>
              <w:t>Priority of Consensual Liens.</w:t>
            </w:r>
            <w:r w:rsidR="000854F7">
              <w:rPr>
                <w:noProof/>
                <w:webHidden/>
              </w:rPr>
              <w:tab/>
            </w:r>
            <w:r w:rsidR="000854F7">
              <w:rPr>
                <w:noProof/>
                <w:webHidden/>
              </w:rPr>
              <w:fldChar w:fldCharType="begin"/>
            </w:r>
            <w:r w:rsidR="000854F7">
              <w:rPr>
                <w:noProof/>
                <w:webHidden/>
              </w:rPr>
              <w:instrText xml:space="preserve"> PAGEREF _Toc485065442 \h </w:instrText>
            </w:r>
            <w:r w:rsidR="000854F7">
              <w:rPr>
                <w:noProof/>
                <w:webHidden/>
              </w:rPr>
            </w:r>
            <w:r w:rsidR="000854F7">
              <w:rPr>
                <w:noProof/>
                <w:webHidden/>
              </w:rPr>
              <w:fldChar w:fldCharType="separate"/>
            </w:r>
            <w:r w:rsidR="00AF492B">
              <w:rPr>
                <w:noProof/>
                <w:webHidden/>
              </w:rPr>
              <w:t>24</w:t>
            </w:r>
            <w:r w:rsidR="000854F7">
              <w:rPr>
                <w:noProof/>
                <w:webHidden/>
              </w:rPr>
              <w:fldChar w:fldCharType="end"/>
            </w:r>
          </w:hyperlink>
        </w:p>
        <w:p w14:paraId="4335C375" w14:textId="5640C3EC" w:rsidR="000854F7" w:rsidRDefault="00B31703">
          <w:pPr>
            <w:pStyle w:val="TOC2"/>
            <w:tabs>
              <w:tab w:val="left" w:pos="900"/>
              <w:tab w:val="right" w:leader="dot" w:pos="9350"/>
            </w:tabs>
            <w:rPr>
              <w:noProof/>
            </w:rPr>
          </w:pPr>
          <w:hyperlink w:anchor="_Toc485065443" w:history="1">
            <w:r w:rsidR="000854F7" w:rsidRPr="00392557">
              <w:rPr>
                <w:rStyle w:val="Hyperlink"/>
                <w:noProof/>
              </w:rPr>
              <w:t>2.10.</w:t>
            </w:r>
            <w:r w:rsidR="000854F7">
              <w:rPr>
                <w:noProof/>
              </w:rPr>
              <w:tab/>
            </w:r>
            <w:r w:rsidR="000854F7" w:rsidRPr="00392557">
              <w:rPr>
                <w:rStyle w:val="Hyperlink"/>
                <w:noProof/>
              </w:rPr>
              <w:t>Practice Problems:  UCC Article 9.</w:t>
            </w:r>
            <w:r w:rsidR="000854F7">
              <w:rPr>
                <w:noProof/>
                <w:webHidden/>
              </w:rPr>
              <w:tab/>
            </w:r>
            <w:r w:rsidR="000854F7">
              <w:rPr>
                <w:noProof/>
                <w:webHidden/>
              </w:rPr>
              <w:fldChar w:fldCharType="begin"/>
            </w:r>
            <w:r w:rsidR="000854F7">
              <w:rPr>
                <w:noProof/>
                <w:webHidden/>
              </w:rPr>
              <w:instrText xml:space="preserve"> PAGEREF _Toc485065443 \h </w:instrText>
            </w:r>
            <w:r w:rsidR="000854F7">
              <w:rPr>
                <w:noProof/>
                <w:webHidden/>
              </w:rPr>
            </w:r>
            <w:r w:rsidR="000854F7">
              <w:rPr>
                <w:noProof/>
                <w:webHidden/>
              </w:rPr>
              <w:fldChar w:fldCharType="separate"/>
            </w:r>
            <w:r w:rsidR="00AF492B">
              <w:rPr>
                <w:noProof/>
                <w:webHidden/>
              </w:rPr>
              <w:t>26</w:t>
            </w:r>
            <w:r w:rsidR="000854F7">
              <w:rPr>
                <w:noProof/>
                <w:webHidden/>
              </w:rPr>
              <w:fldChar w:fldCharType="end"/>
            </w:r>
          </w:hyperlink>
        </w:p>
        <w:p w14:paraId="00983D8B" w14:textId="64622242" w:rsidR="000854F7" w:rsidRDefault="00B31703">
          <w:pPr>
            <w:pStyle w:val="TOC2"/>
            <w:tabs>
              <w:tab w:val="left" w:pos="900"/>
              <w:tab w:val="right" w:leader="dot" w:pos="9350"/>
            </w:tabs>
            <w:rPr>
              <w:noProof/>
            </w:rPr>
          </w:pPr>
          <w:hyperlink w:anchor="_Toc485065444" w:history="1">
            <w:r w:rsidR="000854F7" w:rsidRPr="00392557">
              <w:rPr>
                <w:rStyle w:val="Hyperlink"/>
                <w:noProof/>
              </w:rPr>
              <w:t>2.11.</w:t>
            </w:r>
            <w:r w:rsidR="000854F7">
              <w:rPr>
                <w:noProof/>
              </w:rPr>
              <w:tab/>
            </w:r>
            <w:r w:rsidR="000854F7" w:rsidRPr="00392557">
              <w:rPr>
                <w:rStyle w:val="Hyperlink"/>
                <w:noProof/>
              </w:rPr>
              <w:t>Purchase Money Security Interests</w:t>
            </w:r>
            <w:r w:rsidR="000854F7">
              <w:rPr>
                <w:noProof/>
                <w:webHidden/>
              </w:rPr>
              <w:tab/>
            </w:r>
            <w:r w:rsidR="000854F7">
              <w:rPr>
                <w:noProof/>
                <w:webHidden/>
              </w:rPr>
              <w:fldChar w:fldCharType="begin"/>
            </w:r>
            <w:r w:rsidR="000854F7">
              <w:rPr>
                <w:noProof/>
                <w:webHidden/>
              </w:rPr>
              <w:instrText xml:space="preserve"> PAGEREF _Toc485065444 \h </w:instrText>
            </w:r>
            <w:r w:rsidR="000854F7">
              <w:rPr>
                <w:noProof/>
                <w:webHidden/>
              </w:rPr>
            </w:r>
            <w:r w:rsidR="000854F7">
              <w:rPr>
                <w:noProof/>
                <w:webHidden/>
              </w:rPr>
              <w:fldChar w:fldCharType="separate"/>
            </w:r>
            <w:r w:rsidR="00AF492B">
              <w:rPr>
                <w:noProof/>
                <w:webHidden/>
              </w:rPr>
              <w:t>27</w:t>
            </w:r>
            <w:r w:rsidR="000854F7">
              <w:rPr>
                <w:noProof/>
                <w:webHidden/>
              </w:rPr>
              <w:fldChar w:fldCharType="end"/>
            </w:r>
          </w:hyperlink>
        </w:p>
        <w:p w14:paraId="6B7DAF65" w14:textId="3207DBD8" w:rsidR="000854F7" w:rsidRDefault="00B31703">
          <w:pPr>
            <w:pStyle w:val="TOC2"/>
            <w:tabs>
              <w:tab w:val="left" w:pos="900"/>
              <w:tab w:val="right" w:leader="dot" w:pos="9350"/>
            </w:tabs>
            <w:rPr>
              <w:noProof/>
            </w:rPr>
          </w:pPr>
          <w:hyperlink w:anchor="_Toc485065445" w:history="1">
            <w:r w:rsidR="000854F7" w:rsidRPr="00392557">
              <w:rPr>
                <w:rStyle w:val="Hyperlink"/>
                <w:noProof/>
              </w:rPr>
              <w:t>2.12.</w:t>
            </w:r>
            <w:r w:rsidR="000854F7">
              <w:rPr>
                <w:noProof/>
              </w:rPr>
              <w:tab/>
            </w:r>
            <w:r w:rsidR="000854F7" w:rsidRPr="00392557">
              <w:rPr>
                <w:rStyle w:val="Hyperlink"/>
                <w:noProof/>
              </w:rPr>
              <w:t>Practice Problems:  Purchase Money Security Interests</w:t>
            </w:r>
            <w:r w:rsidR="000854F7">
              <w:rPr>
                <w:noProof/>
                <w:webHidden/>
              </w:rPr>
              <w:tab/>
            </w:r>
            <w:r w:rsidR="000854F7">
              <w:rPr>
                <w:noProof/>
                <w:webHidden/>
              </w:rPr>
              <w:fldChar w:fldCharType="begin"/>
            </w:r>
            <w:r w:rsidR="000854F7">
              <w:rPr>
                <w:noProof/>
                <w:webHidden/>
              </w:rPr>
              <w:instrText xml:space="preserve"> PAGEREF _Toc485065445 \h </w:instrText>
            </w:r>
            <w:r w:rsidR="000854F7">
              <w:rPr>
                <w:noProof/>
                <w:webHidden/>
              </w:rPr>
            </w:r>
            <w:r w:rsidR="000854F7">
              <w:rPr>
                <w:noProof/>
                <w:webHidden/>
              </w:rPr>
              <w:fldChar w:fldCharType="separate"/>
            </w:r>
            <w:r w:rsidR="00AF492B">
              <w:rPr>
                <w:noProof/>
                <w:webHidden/>
              </w:rPr>
              <w:t>27</w:t>
            </w:r>
            <w:r w:rsidR="000854F7">
              <w:rPr>
                <w:noProof/>
                <w:webHidden/>
              </w:rPr>
              <w:fldChar w:fldCharType="end"/>
            </w:r>
          </w:hyperlink>
        </w:p>
        <w:p w14:paraId="4FBEB4D8" w14:textId="7258B548" w:rsidR="000854F7" w:rsidRDefault="00B31703">
          <w:pPr>
            <w:pStyle w:val="TOC2"/>
            <w:tabs>
              <w:tab w:val="left" w:pos="900"/>
              <w:tab w:val="right" w:leader="dot" w:pos="9350"/>
            </w:tabs>
            <w:rPr>
              <w:noProof/>
            </w:rPr>
          </w:pPr>
          <w:hyperlink w:anchor="_Toc485065446" w:history="1">
            <w:r w:rsidR="000854F7" w:rsidRPr="00392557">
              <w:rPr>
                <w:rStyle w:val="Hyperlink"/>
                <w:noProof/>
              </w:rPr>
              <w:t>2.13.</w:t>
            </w:r>
            <w:r w:rsidR="000854F7">
              <w:rPr>
                <w:noProof/>
              </w:rPr>
              <w:tab/>
            </w:r>
            <w:r w:rsidR="000854F7" w:rsidRPr="00392557">
              <w:rPr>
                <w:rStyle w:val="Hyperlink"/>
                <w:noProof/>
              </w:rPr>
              <w:t>Perfection and Priority of Real Property Liens</w:t>
            </w:r>
            <w:r w:rsidR="000854F7">
              <w:rPr>
                <w:noProof/>
                <w:webHidden/>
              </w:rPr>
              <w:tab/>
            </w:r>
            <w:r w:rsidR="000854F7">
              <w:rPr>
                <w:noProof/>
                <w:webHidden/>
              </w:rPr>
              <w:fldChar w:fldCharType="begin"/>
            </w:r>
            <w:r w:rsidR="000854F7">
              <w:rPr>
                <w:noProof/>
                <w:webHidden/>
              </w:rPr>
              <w:instrText xml:space="preserve"> PAGEREF _Toc485065446 \h </w:instrText>
            </w:r>
            <w:r w:rsidR="000854F7">
              <w:rPr>
                <w:noProof/>
                <w:webHidden/>
              </w:rPr>
            </w:r>
            <w:r w:rsidR="000854F7">
              <w:rPr>
                <w:noProof/>
                <w:webHidden/>
              </w:rPr>
              <w:fldChar w:fldCharType="separate"/>
            </w:r>
            <w:r w:rsidR="00AF492B">
              <w:rPr>
                <w:noProof/>
                <w:webHidden/>
              </w:rPr>
              <w:t>27</w:t>
            </w:r>
            <w:r w:rsidR="000854F7">
              <w:rPr>
                <w:noProof/>
                <w:webHidden/>
              </w:rPr>
              <w:fldChar w:fldCharType="end"/>
            </w:r>
          </w:hyperlink>
        </w:p>
        <w:p w14:paraId="622CB149" w14:textId="6B870CD6" w:rsidR="000854F7" w:rsidRDefault="00B31703">
          <w:pPr>
            <w:pStyle w:val="TOC2"/>
            <w:tabs>
              <w:tab w:val="left" w:pos="900"/>
              <w:tab w:val="right" w:leader="dot" w:pos="9350"/>
            </w:tabs>
            <w:rPr>
              <w:noProof/>
            </w:rPr>
          </w:pPr>
          <w:hyperlink w:anchor="_Toc485065447" w:history="1">
            <w:r w:rsidR="000854F7" w:rsidRPr="00392557">
              <w:rPr>
                <w:rStyle w:val="Hyperlink"/>
                <w:noProof/>
              </w:rPr>
              <w:t>2.14.</w:t>
            </w:r>
            <w:r w:rsidR="000854F7">
              <w:rPr>
                <w:noProof/>
              </w:rPr>
              <w:tab/>
            </w:r>
            <w:r w:rsidR="000854F7" w:rsidRPr="00392557">
              <w:rPr>
                <w:rStyle w:val="Hyperlink"/>
                <w:noProof/>
              </w:rPr>
              <w:t>Practice Problems:  Real Estate Priority</w:t>
            </w:r>
            <w:r w:rsidR="000854F7">
              <w:rPr>
                <w:noProof/>
                <w:webHidden/>
              </w:rPr>
              <w:tab/>
            </w:r>
            <w:r w:rsidR="000854F7">
              <w:rPr>
                <w:noProof/>
                <w:webHidden/>
              </w:rPr>
              <w:fldChar w:fldCharType="begin"/>
            </w:r>
            <w:r w:rsidR="000854F7">
              <w:rPr>
                <w:noProof/>
                <w:webHidden/>
              </w:rPr>
              <w:instrText xml:space="preserve"> PAGEREF _Toc485065447 \h </w:instrText>
            </w:r>
            <w:r w:rsidR="000854F7">
              <w:rPr>
                <w:noProof/>
                <w:webHidden/>
              </w:rPr>
            </w:r>
            <w:r w:rsidR="000854F7">
              <w:rPr>
                <w:noProof/>
                <w:webHidden/>
              </w:rPr>
              <w:fldChar w:fldCharType="separate"/>
            </w:r>
            <w:r w:rsidR="00AF492B">
              <w:rPr>
                <w:noProof/>
                <w:webHidden/>
              </w:rPr>
              <w:t>29</w:t>
            </w:r>
            <w:r w:rsidR="000854F7">
              <w:rPr>
                <w:noProof/>
                <w:webHidden/>
              </w:rPr>
              <w:fldChar w:fldCharType="end"/>
            </w:r>
          </w:hyperlink>
        </w:p>
        <w:p w14:paraId="679A3028" w14:textId="0D44D7E7" w:rsidR="000854F7" w:rsidRDefault="00B31703">
          <w:pPr>
            <w:pStyle w:val="TOC2"/>
            <w:tabs>
              <w:tab w:val="left" w:pos="900"/>
              <w:tab w:val="right" w:leader="dot" w:pos="9350"/>
            </w:tabs>
            <w:rPr>
              <w:noProof/>
            </w:rPr>
          </w:pPr>
          <w:hyperlink w:anchor="_Toc485065448" w:history="1">
            <w:r w:rsidR="000854F7" w:rsidRPr="00392557">
              <w:rPr>
                <w:rStyle w:val="Hyperlink"/>
                <w:noProof/>
              </w:rPr>
              <w:t>2.15.</w:t>
            </w:r>
            <w:r w:rsidR="000854F7">
              <w:rPr>
                <w:noProof/>
              </w:rPr>
              <w:tab/>
            </w:r>
            <w:r w:rsidR="000854F7" w:rsidRPr="00392557">
              <w:rPr>
                <w:rStyle w:val="Hyperlink"/>
                <w:noProof/>
              </w:rPr>
              <w:t>Foreclosing the Right of Redemption</w:t>
            </w:r>
            <w:r w:rsidR="000854F7">
              <w:rPr>
                <w:noProof/>
                <w:webHidden/>
              </w:rPr>
              <w:tab/>
            </w:r>
            <w:r w:rsidR="000854F7">
              <w:rPr>
                <w:noProof/>
                <w:webHidden/>
              </w:rPr>
              <w:fldChar w:fldCharType="begin"/>
            </w:r>
            <w:r w:rsidR="000854F7">
              <w:rPr>
                <w:noProof/>
                <w:webHidden/>
              </w:rPr>
              <w:instrText xml:space="preserve"> PAGEREF _Toc485065448 \h </w:instrText>
            </w:r>
            <w:r w:rsidR="000854F7">
              <w:rPr>
                <w:noProof/>
                <w:webHidden/>
              </w:rPr>
            </w:r>
            <w:r w:rsidR="000854F7">
              <w:rPr>
                <w:noProof/>
                <w:webHidden/>
              </w:rPr>
              <w:fldChar w:fldCharType="separate"/>
            </w:r>
            <w:r w:rsidR="00AF492B">
              <w:rPr>
                <w:noProof/>
                <w:webHidden/>
              </w:rPr>
              <w:t>29</w:t>
            </w:r>
            <w:r w:rsidR="000854F7">
              <w:rPr>
                <w:noProof/>
                <w:webHidden/>
              </w:rPr>
              <w:fldChar w:fldCharType="end"/>
            </w:r>
          </w:hyperlink>
        </w:p>
        <w:p w14:paraId="21366B4A" w14:textId="04202F59" w:rsidR="000854F7" w:rsidRDefault="00B31703">
          <w:pPr>
            <w:pStyle w:val="TOC2"/>
            <w:tabs>
              <w:tab w:val="left" w:pos="900"/>
              <w:tab w:val="right" w:leader="dot" w:pos="9350"/>
            </w:tabs>
            <w:rPr>
              <w:noProof/>
            </w:rPr>
          </w:pPr>
          <w:hyperlink w:anchor="_Toc485065449" w:history="1">
            <w:r w:rsidR="000854F7" w:rsidRPr="00392557">
              <w:rPr>
                <w:rStyle w:val="Hyperlink"/>
                <w:noProof/>
              </w:rPr>
              <w:t>2.16.</w:t>
            </w:r>
            <w:r w:rsidR="000854F7">
              <w:rPr>
                <w:noProof/>
              </w:rPr>
              <w:tab/>
            </w:r>
            <w:r w:rsidR="000854F7" w:rsidRPr="00392557">
              <w:rPr>
                <w:rStyle w:val="Hyperlink"/>
                <w:noProof/>
              </w:rPr>
              <w:t>Cases on Enforcement of Liens</w:t>
            </w:r>
            <w:r w:rsidR="000854F7">
              <w:rPr>
                <w:noProof/>
                <w:webHidden/>
              </w:rPr>
              <w:tab/>
            </w:r>
            <w:r w:rsidR="000854F7">
              <w:rPr>
                <w:noProof/>
                <w:webHidden/>
              </w:rPr>
              <w:fldChar w:fldCharType="begin"/>
            </w:r>
            <w:r w:rsidR="000854F7">
              <w:rPr>
                <w:noProof/>
                <w:webHidden/>
              </w:rPr>
              <w:instrText xml:space="preserve"> PAGEREF _Toc485065449 \h </w:instrText>
            </w:r>
            <w:r w:rsidR="000854F7">
              <w:rPr>
                <w:noProof/>
                <w:webHidden/>
              </w:rPr>
            </w:r>
            <w:r w:rsidR="000854F7">
              <w:rPr>
                <w:noProof/>
                <w:webHidden/>
              </w:rPr>
              <w:fldChar w:fldCharType="separate"/>
            </w:r>
            <w:r w:rsidR="00AF492B">
              <w:rPr>
                <w:noProof/>
                <w:webHidden/>
              </w:rPr>
              <w:t>31</w:t>
            </w:r>
            <w:r w:rsidR="000854F7">
              <w:rPr>
                <w:noProof/>
                <w:webHidden/>
              </w:rPr>
              <w:fldChar w:fldCharType="end"/>
            </w:r>
          </w:hyperlink>
        </w:p>
        <w:p w14:paraId="3FBEB9EB" w14:textId="4E9AC2CA" w:rsidR="000854F7" w:rsidRDefault="00B31703">
          <w:pPr>
            <w:pStyle w:val="TOC3"/>
            <w:tabs>
              <w:tab w:val="left" w:pos="1540"/>
              <w:tab w:val="right" w:leader="dot" w:pos="9350"/>
            </w:tabs>
            <w:rPr>
              <w:noProof/>
            </w:rPr>
          </w:pPr>
          <w:hyperlink w:anchor="_Toc485065450" w:history="1">
            <w:r w:rsidR="000854F7" w:rsidRPr="00392557">
              <w:rPr>
                <w:rStyle w:val="Hyperlink"/>
                <w:noProof/>
              </w:rPr>
              <w:t>2.16.1.1.</w:t>
            </w:r>
            <w:r w:rsidR="000854F7">
              <w:rPr>
                <w:noProof/>
              </w:rPr>
              <w:tab/>
            </w:r>
            <w:r w:rsidR="000854F7" w:rsidRPr="00392557">
              <w:rPr>
                <w:rStyle w:val="Hyperlink"/>
                <w:noProof/>
              </w:rPr>
              <w:t>CHAPA v. TRACIERS &amp; ASSOCIATES, 267 S.W.3d 386 (Ct. App. Tex. 2008)</w:t>
            </w:r>
            <w:r w:rsidR="000854F7">
              <w:rPr>
                <w:noProof/>
                <w:webHidden/>
              </w:rPr>
              <w:tab/>
            </w:r>
            <w:r w:rsidR="000854F7">
              <w:rPr>
                <w:noProof/>
                <w:webHidden/>
              </w:rPr>
              <w:fldChar w:fldCharType="begin"/>
            </w:r>
            <w:r w:rsidR="000854F7">
              <w:rPr>
                <w:noProof/>
                <w:webHidden/>
              </w:rPr>
              <w:instrText xml:space="preserve"> PAGEREF _Toc485065450 \h </w:instrText>
            </w:r>
            <w:r w:rsidR="000854F7">
              <w:rPr>
                <w:noProof/>
                <w:webHidden/>
              </w:rPr>
            </w:r>
            <w:r w:rsidR="000854F7">
              <w:rPr>
                <w:noProof/>
                <w:webHidden/>
              </w:rPr>
              <w:fldChar w:fldCharType="separate"/>
            </w:r>
            <w:r w:rsidR="00AF492B">
              <w:rPr>
                <w:noProof/>
                <w:webHidden/>
              </w:rPr>
              <w:t>31</w:t>
            </w:r>
            <w:r w:rsidR="000854F7">
              <w:rPr>
                <w:noProof/>
                <w:webHidden/>
              </w:rPr>
              <w:fldChar w:fldCharType="end"/>
            </w:r>
          </w:hyperlink>
        </w:p>
        <w:p w14:paraId="12EF4384" w14:textId="4D158DD2" w:rsidR="000854F7" w:rsidRDefault="00B31703">
          <w:pPr>
            <w:pStyle w:val="TOC3"/>
            <w:tabs>
              <w:tab w:val="left" w:pos="1540"/>
              <w:tab w:val="right" w:leader="dot" w:pos="9350"/>
            </w:tabs>
            <w:rPr>
              <w:noProof/>
            </w:rPr>
          </w:pPr>
          <w:hyperlink w:anchor="_Toc485065451" w:history="1">
            <w:r w:rsidR="000854F7" w:rsidRPr="00392557">
              <w:rPr>
                <w:rStyle w:val="Hyperlink"/>
                <w:noProof/>
              </w:rPr>
              <w:t>2.16.1.2.</w:t>
            </w:r>
            <w:r w:rsidR="000854F7">
              <w:rPr>
                <w:noProof/>
              </w:rPr>
              <w:tab/>
            </w:r>
            <w:r w:rsidR="000854F7" w:rsidRPr="00392557">
              <w:rPr>
                <w:rStyle w:val="Hyperlink"/>
                <w:noProof/>
              </w:rPr>
              <w:t>JORDAN v. CITIZENS &amp; SOUTHERN NAT’L BANK OF SOUTH CAROLINA, 278 S.C. 449 (1982)</w:t>
            </w:r>
            <w:r w:rsidR="000854F7">
              <w:rPr>
                <w:noProof/>
                <w:webHidden/>
              </w:rPr>
              <w:tab/>
            </w:r>
            <w:r w:rsidR="000854F7">
              <w:rPr>
                <w:noProof/>
                <w:webHidden/>
              </w:rPr>
              <w:fldChar w:fldCharType="begin"/>
            </w:r>
            <w:r w:rsidR="000854F7">
              <w:rPr>
                <w:noProof/>
                <w:webHidden/>
              </w:rPr>
              <w:instrText xml:space="preserve"> PAGEREF _Toc485065451 \h </w:instrText>
            </w:r>
            <w:r w:rsidR="000854F7">
              <w:rPr>
                <w:noProof/>
                <w:webHidden/>
              </w:rPr>
            </w:r>
            <w:r w:rsidR="000854F7">
              <w:rPr>
                <w:noProof/>
                <w:webHidden/>
              </w:rPr>
              <w:fldChar w:fldCharType="separate"/>
            </w:r>
            <w:r w:rsidR="00AF492B">
              <w:rPr>
                <w:noProof/>
                <w:webHidden/>
              </w:rPr>
              <w:t>33</w:t>
            </w:r>
            <w:r w:rsidR="000854F7">
              <w:rPr>
                <w:noProof/>
                <w:webHidden/>
              </w:rPr>
              <w:fldChar w:fldCharType="end"/>
            </w:r>
          </w:hyperlink>
        </w:p>
        <w:p w14:paraId="7FFDDBF1" w14:textId="0A6C7CE8" w:rsidR="000854F7" w:rsidRDefault="00B31703">
          <w:pPr>
            <w:pStyle w:val="TOC3"/>
            <w:tabs>
              <w:tab w:val="left" w:pos="1540"/>
              <w:tab w:val="right" w:leader="dot" w:pos="9350"/>
            </w:tabs>
            <w:rPr>
              <w:noProof/>
            </w:rPr>
          </w:pPr>
          <w:hyperlink w:anchor="_Toc485065452" w:history="1">
            <w:r w:rsidR="000854F7" w:rsidRPr="00392557">
              <w:rPr>
                <w:rStyle w:val="Hyperlink"/>
                <w:noProof/>
              </w:rPr>
              <w:t>2.16.1.3.</w:t>
            </w:r>
            <w:r w:rsidR="000854F7">
              <w:rPr>
                <w:noProof/>
              </w:rPr>
              <w:tab/>
            </w:r>
            <w:r w:rsidR="000854F7" w:rsidRPr="00392557">
              <w:rPr>
                <w:rStyle w:val="Hyperlink"/>
                <w:noProof/>
              </w:rPr>
              <w:t>CHERNO v. BANK OF BABYLON, 54 Misc.2d 277 (NY 1967)</w:t>
            </w:r>
            <w:r w:rsidR="000854F7">
              <w:rPr>
                <w:noProof/>
                <w:webHidden/>
              </w:rPr>
              <w:tab/>
            </w:r>
            <w:r w:rsidR="000854F7">
              <w:rPr>
                <w:noProof/>
                <w:webHidden/>
              </w:rPr>
              <w:fldChar w:fldCharType="begin"/>
            </w:r>
            <w:r w:rsidR="000854F7">
              <w:rPr>
                <w:noProof/>
                <w:webHidden/>
              </w:rPr>
              <w:instrText xml:space="preserve"> PAGEREF _Toc485065452 \h </w:instrText>
            </w:r>
            <w:r w:rsidR="000854F7">
              <w:rPr>
                <w:noProof/>
                <w:webHidden/>
              </w:rPr>
            </w:r>
            <w:r w:rsidR="000854F7">
              <w:rPr>
                <w:noProof/>
                <w:webHidden/>
              </w:rPr>
              <w:fldChar w:fldCharType="separate"/>
            </w:r>
            <w:r w:rsidR="00AF492B">
              <w:rPr>
                <w:noProof/>
                <w:webHidden/>
              </w:rPr>
              <w:t>34</w:t>
            </w:r>
            <w:r w:rsidR="000854F7">
              <w:rPr>
                <w:noProof/>
                <w:webHidden/>
              </w:rPr>
              <w:fldChar w:fldCharType="end"/>
            </w:r>
          </w:hyperlink>
        </w:p>
        <w:p w14:paraId="48EBA735" w14:textId="0F165D0E" w:rsidR="000854F7" w:rsidRDefault="00B31703">
          <w:pPr>
            <w:pStyle w:val="TOC3"/>
            <w:tabs>
              <w:tab w:val="left" w:pos="1540"/>
              <w:tab w:val="right" w:leader="dot" w:pos="9350"/>
            </w:tabs>
            <w:rPr>
              <w:noProof/>
            </w:rPr>
          </w:pPr>
          <w:hyperlink w:anchor="_Toc485065453" w:history="1">
            <w:r w:rsidR="000854F7" w:rsidRPr="00392557">
              <w:rPr>
                <w:rStyle w:val="Hyperlink"/>
                <w:noProof/>
              </w:rPr>
              <w:t>2.16.1.4.</w:t>
            </w:r>
            <w:r w:rsidR="000854F7">
              <w:rPr>
                <w:noProof/>
              </w:rPr>
              <w:tab/>
            </w:r>
            <w:r w:rsidR="000854F7" w:rsidRPr="00392557">
              <w:rPr>
                <w:rStyle w:val="Hyperlink"/>
                <w:noProof/>
              </w:rPr>
              <w:t>BIG THREE MOTORS, INC., v. RUTHERFORD, 432 So.2d 483 (Ala. 1983)</w:t>
            </w:r>
            <w:r w:rsidR="000854F7">
              <w:rPr>
                <w:noProof/>
                <w:webHidden/>
              </w:rPr>
              <w:tab/>
            </w:r>
            <w:r w:rsidR="000854F7">
              <w:rPr>
                <w:noProof/>
                <w:webHidden/>
              </w:rPr>
              <w:fldChar w:fldCharType="begin"/>
            </w:r>
            <w:r w:rsidR="000854F7">
              <w:rPr>
                <w:noProof/>
                <w:webHidden/>
              </w:rPr>
              <w:instrText xml:space="preserve"> PAGEREF _Toc485065453 \h </w:instrText>
            </w:r>
            <w:r w:rsidR="000854F7">
              <w:rPr>
                <w:noProof/>
                <w:webHidden/>
              </w:rPr>
            </w:r>
            <w:r w:rsidR="000854F7">
              <w:rPr>
                <w:noProof/>
                <w:webHidden/>
              </w:rPr>
              <w:fldChar w:fldCharType="separate"/>
            </w:r>
            <w:r w:rsidR="00AF492B">
              <w:rPr>
                <w:noProof/>
                <w:webHidden/>
              </w:rPr>
              <w:t>35</w:t>
            </w:r>
            <w:r w:rsidR="000854F7">
              <w:rPr>
                <w:noProof/>
                <w:webHidden/>
              </w:rPr>
              <w:fldChar w:fldCharType="end"/>
            </w:r>
          </w:hyperlink>
        </w:p>
        <w:p w14:paraId="137A836F" w14:textId="435C5D7F" w:rsidR="000854F7" w:rsidRDefault="00B31703">
          <w:pPr>
            <w:pStyle w:val="TOC3"/>
            <w:tabs>
              <w:tab w:val="left" w:pos="1540"/>
              <w:tab w:val="right" w:leader="dot" w:pos="9350"/>
            </w:tabs>
            <w:rPr>
              <w:noProof/>
            </w:rPr>
          </w:pPr>
          <w:hyperlink w:anchor="_Toc485065454" w:history="1">
            <w:r w:rsidR="000854F7" w:rsidRPr="00392557">
              <w:rPr>
                <w:rStyle w:val="Hyperlink"/>
                <w:noProof/>
              </w:rPr>
              <w:t>2.16.1.5.</w:t>
            </w:r>
            <w:r w:rsidR="000854F7">
              <w:rPr>
                <w:noProof/>
              </w:rPr>
              <w:tab/>
            </w:r>
            <w:r w:rsidR="000854F7" w:rsidRPr="00392557">
              <w:rPr>
                <w:rStyle w:val="Hyperlink"/>
                <w:noProof/>
              </w:rPr>
              <w:t>WALTER KOUBA v. EAST JOLIET BANK, 135 Ill. App. 3d 264 (1985)</w:t>
            </w:r>
            <w:r w:rsidR="000854F7">
              <w:rPr>
                <w:noProof/>
                <w:webHidden/>
              </w:rPr>
              <w:tab/>
            </w:r>
            <w:r w:rsidR="000854F7">
              <w:rPr>
                <w:noProof/>
                <w:webHidden/>
              </w:rPr>
              <w:fldChar w:fldCharType="begin"/>
            </w:r>
            <w:r w:rsidR="000854F7">
              <w:rPr>
                <w:noProof/>
                <w:webHidden/>
              </w:rPr>
              <w:instrText xml:space="preserve"> PAGEREF _Toc485065454 \h </w:instrText>
            </w:r>
            <w:r w:rsidR="000854F7">
              <w:rPr>
                <w:noProof/>
                <w:webHidden/>
              </w:rPr>
            </w:r>
            <w:r w:rsidR="000854F7">
              <w:rPr>
                <w:noProof/>
                <w:webHidden/>
              </w:rPr>
              <w:fldChar w:fldCharType="separate"/>
            </w:r>
            <w:r w:rsidR="00AF492B">
              <w:rPr>
                <w:noProof/>
                <w:webHidden/>
              </w:rPr>
              <w:t>37</w:t>
            </w:r>
            <w:r w:rsidR="000854F7">
              <w:rPr>
                <w:noProof/>
                <w:webHidden/>
              </w:rPr>
              <w:fldChar w:fldCharType="end"/>
            </w:r>
          </w:hyperlink>
        </w:p>
        <w:p w14:paraId="5E10F15E" w14:textId="403800E8" w:rsidR="000854F7" w:rsidRDefault="00B31703">
          <w:pPr>
            <w:pStyle w:val="TOC2"/>
            <w:tabs>
              <w:tab w:val="left" w:pos="900"/>
              <w:tab w:val="right" w:leader="dot" w:pos="9350"/>
            </w:tabs>
            <w:rPr>
              <w:noProof/>
            </w:rPr>
          </w:pPr>
          <w:hyperlink w:anchor="_Toc485065455" w:history="1">
            <w:r w:rsidR="000854F7" w:rsidRPr="00392557">
              <w:rPr>
                <w:rStyle w:val="Hyperlink"/>
                <w:noProof/>
              </w:rPr>
              <w:t>2.17.</w:t>
            </w:r>
            <w:r w:rsidR="000854F7">
              <w:rPr>
                <w:noProof/>
              </w:rPr>
              <w:tab/>
            </w:r>
            <w:r w:rsidR="000854F7" w:rsidRPr="00392557">
              <w:rPr>
                <w:rStyle w:val="Hyperlink"/>
                <w:noProof/>
              </w:rPr>
              <w:t>Practice Problems:  Enforcement of Liens and Claims</w:t>
            </w:r>
            <w:r w:rsidR="000854F7">
              <w:rPr>
                <w:noProof/>
                <w:webHidden/>
              </w:rPr>
              <w:tab/>
            </w:r>
            <w:r w:rsidR="000854F7">
              <w:rPr>
                <w:noProof/>
                <w:webHidden/>
              </w:rPr>
              <w:fldChar w:fldCharType="begin"/>
            </w:r>
            <w:r w:rsidR="000854F7">
              <w:rPr>
                <w:noProof/>
                <w:webHidden/>
              </w:rPr>
              <w:instrText xml:space="preserve"> PAGEREF _Toc485065455 \h </w:instrText>
            </w:r>
            <w:r w:rsidR="000854F7">
              <w:rPr>
                <w:noProof/>
                <w:webHidden/>
              </w:rPr>
            </w:r>
            <w:r w:rsidR="000854F7">
              <w:rPr>
                <w:noProof/>
                <w:webHidden/>
              </w:rPr>
              <w:fldChar w:fldCharType="separate"/>
            </w:r>
            <w:r w:rsidR="00AF492B">
              <w:rPr>
                <w:noProof/>
                <w:webHidden/>
              </w:rPr>
              <w:t>40</w:t>
            </w:r>
            <w:r w:rsidR="000854F7">
              <w:rPr>
                <w:noProof/>
                <w:webHidden/>
              </w:rPr>
              <w:fldChar w:fldCharType="end"/>
            </w:r>
          </w:hyperlink>
        </w:p>
        <w:p w14:paraId="4B089E41" w14:textId="26D6A653" w:rsidR="000854F7" w:rsidRDefault="00B31703">
          <w:pPr>
            <w:pStyle w:val="TOC1"/>
            <w:rPr>
              <w:rFonts w:asciiTheme="minorHAnsi" w:eastAsiaTheme="minorEastAsia" w:hAnsiTheme="minorHAnsi" w:cstheme="minorBidi"/>
              <w:noProof/>
              <w:sz w:val="22"/>
            </w:rPr>
          </w:pPr>
          <w:hyperlink w:anchor="_Toc485065456" w:history="1">
            <w:r w:rsidR="000854F7" w:rsidRPr="00392557">
              <w:rPr>
                <w:rStyle w:val="Hyperlink"/>
                <w:noProof/>
              </w:rPr>
              <w:t>Chapter 3: The Bankruptcy System</w:t>
            </w:r>
            <w:r w:rsidR="000854F7">
              <w:rPr>
                <w:noProof/>
                <w:webHidden/>
              </w:rPr>
              <w:tab/>
            </w:r>
            <w:r w:rsidR="000854F7">
              <w:rPr>
                <w:noProof/>
                <w:webHidden/>
              </w:rPr>
              <w:fldChar w:fldCharType="begin"/>
            </w:r>
            <w:r w:rsidR="000854F7">
              <w:rPr>
                <w:noProof/>
                <w:webHidden/>
              </w:rPr>
              <w:instrText xml:space="preserve"> PAGEREF _Toc485065456 \h </w:instrText>
            </w:r>
            <w:r w:rsidR="000854F7">
              <w:rPr>
                <w:noProof/>
                <w:webHidden/>
              </w:rPr>
            </w:r>
            <w:r w:rsidR="000854F7">
              <w:rPr>
                <w:noProof/>
                <w:webHidden/>
              </w:rPr>
              <w:fldChar w:fldCharType="separate"/>
            </w:r>
            <w:r w:rsidR="00AF492B">
              <w:rPr>
                <w:noProof/>
                <w:webHidden/>
              </w:rPr>
              <w:t>42</w:t>
            </w:r>
            <w:r w:rsidR="000854F7">
              <w:rPr>
                <w:noProof/>
                <w:webHidden/>
              </w:rPr>
              <w:fldChar w:fldCharType="end"/>
            </w:r>
          </w:hyperlink>
        </w:p>
        <w:p w14:paraId="24AC0E2A" w14:textId="104094A7" w:rsidR="000854F7" w:rsidRDefault="00B31703">
          <w:pPr>
            <w:pStyle w:val="TOC2"/>
            <w:tabs>
              <w:tab w:val="left" w:pos="900"/>
              <w:tab w:val="right" w:leader="dot" w:pos="9350"/>
            </w:tabs>
            <w:rPr>
              <w:noProof/>
            </w:rPr>
          </w:pPr>
          <w:hyperlink w:anchor="_Toc485065459" w:history="1">
            <w:r w:rsidR="000854F7" w:rsidRPr="00392557">
              <w:rPr>
                <w:rStyle w:val="Hyperlink"/>
                <w:noProof/>
              </w:rPr>
              <w:t>3.1.</w:t>
            </w:r>
            <w:r w:rsidR="000854F7">
              <w:rPr>
                <w:noProof/>
              </w:rPr>
              <w:tab/>
            </w:r>
            <w:r w:rsidR="000854F7" w:rsidRPr="00392557">
              <w:rPr>
                <w:rStyle w:val="Hyperlink"/>
                <w:noProof/>
              </w:rPr>
              <w:t xml:space="preserve">Purposes of </w:t>
            </w:r>
            <w:r w:rsidR="000854F7" w:rsidRPr="00392557">
              <w:rPr>
                <w:rStyle w:val="Hyperlink"/>
                <w:noProof/>
                <w:shd w:val="clear" w:color="auto" w:fill="FFFFFF"/>
              </w:rPr>
              <w:t>Bankruptcy</w:t>
            </w:r>
            <w:r w:rsidR="000854F7">
              <w:rPr>
                <w:noProof/>
                <w:webHidden/>
              </w:rPr>
              <w:tab/>
            </w:r>
            <w:r w:rsidR="000854F7">
              <w:rPr>
                <w:noProof/>
                <w:webHidden/>
              </w:rPr>
              <w:fldChar w:fldCharType="begin"/>
            </w:r>
            <w:r w:rsidR="000854F7">
              <w:rPr>
                <w:noProof/>
                <w:webHidden/>
              </w:rPr>
              <w:instrText xml:space="preserve"> PAGEREF _Toc485065459 \h </w:instrText>
            </w:r>
            <w:r w:rsidR="000854F7">
              <w:rPr>
                <w:noProof/>
                <w:webHidden/>
              </w:rPr>
            </w:r>
            <w:r w:rsidR="000854F7">
              <w:rPr>
                <w:noProof/>
                <w:webHidden/>
              </w:rPr>
              <w:fldChar w:fldCharType="separate"/>
            </w:r>
            <w:r w:rsidR="00AF492B">
              <w:rPr>
                <w:noProof/>
                <w:webHidden/>
              </w:rPr>
              <w:t>42</w:t>
            </w:r>
            <w:r w:rsidR="000854F7">
              <w:rPr>
                <w:noProof/>
                <w:webHidden/>
              </w:rPr>
              <w:fldChar w:fldCharType="end"/>
            </w:r>
          </w:hyperlink>
        </w:p>
        <w:p w14:paraId="77A81FF8" w14:textId="21B9BC19" w:rsidR="000854F7" w:rsidRDefault="00B31703">
          <w:pPr>
            <w:pStyle w:val="TOC2"/>
            <w:tabs>
              <w:tab w:val="left" w:pos="900"/>
              <w:tab w:val="right" w:leader="dot" w:pos="9350"/>
            </w:tabs>
            <w:rPr>
              <w:noProof/>
            </w:rPr>
          </w:pPr>
          <w:hyperlink w:anchor="_Toc485065460" w:history="1">
            <w:r w:rsidR="000854F7" w:rsidRPr="00392557">
              <w:rPr>
                <w:rStyle w:val="Hyperlink"/>
                <w:noProof/>
              </w:rPr>
              <w:t>3.2.</w:t>
            </w:r>
            <w:r w:rsidR="000854F7">
              <w:rPr>
                <w:noProof/>
              </w:rPr>
              <w:tab/>
            </w:r>
            <w:r w:rsidR="000854F7" w:rsidRPr="00392557">
              <w:rPr>
                <w:rStyle w:val="Hyperlink"/>
                <w:noProof/>
              </w:rPr>
              <w:t>Structure of the Bankruptcy Code</w:t>
            </w:r>
            <w:r w:rsidR="000854F7">
              <w:rPr>
                <w:noProof/>
                <w:webHidden/>
              </w:rPr>
              <w:tab/>
            </w:r>
            <w:r w:rsidR="000854F7">
              <w:rPr>
                <w:noProof/>
                <w:webHidden/>
              </w:rPr>
              <w:fldChar w:fldCharType="begin"/>
            </w:r>
            <w:r w:rsidR="000854F7">
              <w:rPr>
                <w:noProof/>
                <w:webHidden/>
              </w:rPr>
              <w:instrText xml:space="preserve"> PAGEREF _Toc485065460 \h </w:instrText>
            </w:r>
            <w:r w:rsidR="000854F7">
              <w:rPr>
                <w:noProof/>
                <w:webHidden/>
              </w:rPr>
            </w:r>
            <w:r w:rsidR="000854F7">
              <w:rPr>
                <w:noProof/>
                <w:webHidden/>
              </w:rPr>
              <w:fldChar w:fldCharType="separate"/>
            </w:r>
            <w:r w:rsidR="00AF492B">
              <w:rPr>
                <w:noProof/>
                <w:webHidden/>
              </w:rPr>
              <w:t>43</w:t>
            </w:r>
            <w:r w:rsidR="000854F7">
              <w:rPr>
                <w:noProof/>
                <w:webHidden/>
              </w:rPr>
              <w:fldChar w:fldCharType="end"/>
            </w:r>
          </w:hyperlink>
        </w:p>
        <w:p w14:paraId="07DF6E93" w14:textId="58AA46BE" w:rsidR="000854F7" w:rsidRDefault="00B31703">
          <w:pPr>
            <w:pStyle w:val="TOC2"/>
            <w:tabs>
              <w:tab w:val="left" w:pos="900"/>
              <w:tab w:val="right" w:leader="dot" w:pos="9350"/>
            </w:tabs>
            <w:rPr>
              <w:noProof/>
            </w:rPr>
          </w:pPr>
          <w:hyperlink w:anchor="_Toc485065461" w:history="1">
            <w:r w:rsidR="000854F7" w:rsidRPr="00392557">
              <w:rPr>
                <w:rStyle w:val="Hyperlink"/>
                <w:noProof/>
              </w:rPr>
              <w:t>3.3.</w:t>
            </w:r>
            <w:r w:rsidR="000854F7">
              <w:rPr>
                <w:noProof/>
              </w:rPr>
              <w:tab/>
            </w:r>
            <w:r w:rsidR="000854F7" w:rsidRPr="00392557">
              <w:rPr>
                <w:rStyle w:val="Hyperlink"/>
                <w:noProof/>
              </w:rPr>
              <w:t>Jurisdiction and Venue of Bankruptcy Cases</w:t>
            </w:r>
            <w:r w:rsidR="000854F7">
              <w:rPr>
                <w:noProof/>
                <w:webHidden/>
              </w:rPr>
              <w:tab/>
            </w:r>
            <w:r w:rsidR="000854F7">
              <w:rPr>
                <w:noProof/>
                <w:webHidden/>
              </w:rPr>
              <w:fldChar w:fldCharType="begin"/>
            </w:r>
            <w:r w:rsidR="000854F7">
              <w:rPr>
                <w:noProof/>
                <w:webHidden/>
              </w:rPr>
              <w:instrText xml:space="preserve"> PAGEREF _Toc485065461 \h </w:instrText>
            </w:r>
            <w:r w:rsidR="000854F7">
              <w:rPr>
                <w:noProof/>
                <w:webHidden/>
              </w:rPr>
            </w:r>
            <w:r w:rsidR="000854F7">
              <w:rPr>
                <w:noProof/>
                <w:webHidden/>
              </w:rPr>
              <w:fldChar w:fldCharType="separate"/>
            </w:r>
            <w:r w:rsidR="00AF492B">
              <w:rPr>
                <w:noProof/>
                <w:webHidden/>
              </w:rPr>
              <w:t>45</w:t>
            </w:r>
            <w:r w:rsidR="000854F7">
              <w:rPr>
                <w:noProof/>
                <w:webHidden/>
              </w:rPr>
              <w:fldChar w:fldCharType="end"/>
            </w:r>
          </w:hyperlink>
        </w:p>
        <w:p w14:paraId="21A1AC16" w14:textId="727D8DF6" w:rsidR="000854F7" w:rsidRDefault="00B31703">
          <w:pPr>
            <w:pStyle w:val="TOC2"/>
            <w:tabs>
              <w:tab w:val="left" w:pos="900"/>
              <w:tab w:val="right" w:leader="dot" w:pos="9350"/>
            </w:tabs>
            <w:rPr>
              <w:noProof/>
            </w:rPr>
          </w:pPr>
          <w:hyperlink w:anchor="_Toc485065462" w:history="1">
            <w:r w:rsidR="000854F7" w:rsidRPr="00392557">
              <w:rPr>
                <w:rStyle w:val="Hyperlink"/>
                <w:noProof/>
              </w:rPr>
              <w:t>3.4.</w:t>
            </w:r>
            <w:r w:rsidR="000854F7">
              <w:rPr>
                <w:noProof/>
              </w:rPr>
              <w:tab/>
            </w:r>
            <w:r w:rsidR="000854F7" w:rsidRPr="00392557">
              <w:rPr>
                <w:rStyle w:val="Hyperlink"/>
                <w:noProof/>
              </w:rPr>
              <w:t>Cases on the Constitutional Limits of Bankruptcy Jurisdiction</w:t>
            </w:r>
            <w:r w:rsidR="000854F7">
              <w:rPr>
                <w:noProof/>
                <w:webHidden/>
              </w:rPr>
              <w:tab/>
            </w:r>
            <w:r w:rsidR="000854F7">
              <w:rPr>
                <w:noProof/>
                <w:webHidden/>
              </w:rPr>
              <w:fldChar w:fldCharType="begin"/>
            </w:r>
            <w:r w:rsidR="000854F7">
              <w:rPr>
                <w:noProof/>
                <w:webHidden/>
              </w:rPr>
              <w:instrText xml:space="preserve"> PAGEREF _Toc485065462 \h </w:instrText>
            </w:r>
            <w:r w:rsidR="000854F7">
              <w:rPr>
                <w:noProof/>
                <w:webHidden/>
              </w:rPr>
            </w:r>
            <w:r w:rsidR="000854F7">
              <w:rPr>
                <w:noProof/>
                <w:webHidden/>
              </w:rPr>
              <w:fldChar w:fldCharType="separate"/>
            </w:r>
            <w:r w:rsidR="00AF492B">
              <w:rPr>
                <w:noProof/>
                <w:webHidden/>
              </w:rPr>
              <w:t>45</w:t>
            </w:r>
            <w:r w:rsidR="000854F7">
              <w:rPr>
                <w:noProof/>
                <w:webHidden/>
              </w:rPr>
              <w:fldChar w:fldCharType="end"/>
            </w:r>
          </w:hyperlink>
        </w:p>
        <w:p w14:paraId="525381B0" w14:textId="6DBD1F19" w:rsidR="000854F7" w:rsidRDefault="00B31703">
          <w:pPr>
            <w:pStyle w:val="TOC3"/>
            <w:tabs>
              <w:tab w:val="left" w:pos="1540"/>
              <w:tab w:val="right" w:leader="dot" w:pos="9350"/>
            </w:tabs>
            <w:rPr>
              <w:noProof/>
            </w:rPr>
          </w:pPr>
          <w:hyperlink w:anchor="_Toc485065463" w:history="1">
            <w:r w:rsidR="000854F7" w:rsidRPr="00392557">
              <w:rPr>
                <w:rStyle w:val="Hyperlink"/>
                <w:noProof/>
              </w:rPr>
              <w:t>3.4.1.1.</w:t>
            </w:r>
            <w:r w:rsidR="000854F7">
              <w:rPr>
                <w:noProof/>
              </w:rPr>
              <w:tab/>
            </w:r>
            <w:r w:rsidR="000854F7" w:rsidRPr="00392557">
              <w:rPr>
                <w:rStyle w:val="Hyperlink"/>
                <w:noProof/>
              </w:rPr>
              <w:t>NORTHERN PIPELINE CO. v. MARATHON PIPE LINE CO., 458 U.S. 50 (1982)</w:t>
            </w:r>
            <w:r w:rsidR="000854F7">
              <w:rPr>
                <w:noProof/>
                <w:webHidden/>
              </w:rPr>
              <w:tab/>
            </w:r>
            <w:r w:rsidR="000854F7">
              <w:rPr>
                <w:noProof/>
                <w:webHidden/>
              </w:rPr>
              <w:fldChar w:fldCharType="begin"/>
            </w:r>
            <w:r w:rsidR="000854F7">
              <w:rPr>
                <w:noProof/>
                <w:webHidden/>
              </w:rPr>
              <w:instrText xml:space="preserve"> PAGEREF _Toc485065463 \h </w:instrText>
            </w:r>
            <w:r w:rsidR="000854F7">
              <w:rPr>
                <w:noProof/>
                <w:webHidden/>
              </w:rPr>
            </w:r>
            <w:r w:rsidR="000854F7">
              <w:rPr>
                <w:noProof/>
                <w:webHidden/>
              </w:rPr>
              <w:fldChar w:fldCharType="separate"/>
            </w:r>
            <w:r w:rsidR="00AF492B">
              <w:rPr>
                <w:noProof/>
                <w:webHidden/>
              </w:rPr>
              <w:t>45</w:t>
            </w:r>
            <w:r w:rsidR="000854F7">
              <w:rPr>
                <w:noProof/>
                <w:webHidden/>
              </w:rPr>
              <w:fldChar w:fldCharType="end"/>
            </w:r>
          </w:hyperlink>
        </w:p>
        <w:p w14:paraId="68A31188" w14:textId="77AC281A" w:rsidR="000854F7" w:rsidRDefault="00B31703">
          <w:pPr>
            <w:pStyle w:val="TOC2"/>
            <w:tabs>
              <w:tab w:val="left" w:pos="900"/>
              <w:tab w:val="right" w:leader="dot" w:pos="9350"/>
            </w:tabs>
            <w:rPr>
              <w:noProof/>
            </w:rPr>
          </w:pPr>
          <w:hyperlink w:anchor="_Toc485065464" w:history="1">
            <w:r w:rsidR="000854F7" w:rsidRPr="00392557">
              <w:rPr>
                <w:rStyle w:val="Hyperlink"/>
                <w:noProof/>
              </w:rPr>
              <w:t>3.5.</w:t>
            </w:r>
            <w:r w:rsidR="000854F7">
              <w:rPr>
                <w:noProof/>
              </w:rPr>
              <w:tab/>
            </w:r>
            <w:r w:rsidR="000854F7" w:rsidRPr="00392557">
              <w:rPr>
                <w:rStyle w:val="Hyperlink"/>
                <w:noProof/>
              </w:rPr>
              <w:t>The Aftermath of Northern Pipeline</w:t>
            </w:r>
            <w:r w:rsidR="000854F7">
              <w:rPr>
                <w:noProof/>
                <w:webHidden/>
              </w:rPr>
              <w:tab/>
            </w:r>
            <w:r w:rsidR="000854F7">
              <w:rPr>
                <w:noProof/>
                <w:webHidden/>
              </w:rPr>
              <w:fldChar w:fldCharType="begin"/>
            </w:r>
            <w:r w:rsidR="000854F7">
              <w:rPr>
                <w:noProof/>
                <w:webHidden/>
              </w:rPr>
              <w:instrText xml:space="preserve"> PAGEREF _Toc485065464 \h </w:instrText>
            </w:r>
            <w:r w:rsidR="000854F7">
              <w:rPr>
                <w:noProof/>
                <w:webHidden/>
              </w:rPr>
            </w:r>
            <w:r w:rsidR="000854F7">
              <w:rPr>
                <w:noProof/>
                <w:webHidden/>
              </w:rPr>
              <w:fldChar w:fldCharType="separate"/>
            </w:r>
            <w:r w:rsidR="00AF492B">
              <w:rPr>
                <w:noProof/>
                <w:webHidden/>
              </w:rPr>
              <w:t>49</w:t>
            </w:r>
            <w:r w:rsidR="000854F7">
              <w:rPr>
                <w:noProof/>
                <w:webHidden/>
              </w:rPr>
              <w:fldChar w:fldCharType="end"/>
            </w:r>
          </w:hyperlink>
        </w:p>
        <w:p w14:paraId="52E46B04" w14:textId="7ED69153" w:rsidR="000854F7" w:rsidRDefault="00B31703">
          <w:pPr>
            <w:pStyle w:val="TOC2"/>
            <w:tabs>
              <w:tab w:val="left" w:pos="900"/>
              <w:tab w:val="right" w:leader="dot" w:pos="9350"/>
            </w:tabs>
            <w:rPr>
              <w:noProof/>
            </w:rPr>
          </w:pPr>
          <w:hyperlink w:anchor="_Toc485065465" w:history="1">
            <w:r w:rsidR="000854F7" w:rsidRPr="00392557">
              <w:rPr>
                <w:rStyle w:val="Hyperlink"/>
                <w:noProof/>
              </w:rPr>
              <w:t>3.6.</w:t>
            </w:r>
            <w:r w:rsidR="000854F7">
              <w:rPr>
                <w:noProof/>
              </w:rPr>
              <w:tab/>
            </w:r>
            <w:r w:rsidR="000854F7" w:rsidRPr="00392557">
              <w:rPr>
                <w:rStyle w:val="Hyperlink"/>
                <w:noProof/>
              </w:rPr>
              <w:t>Cases on the Constitutional Limits of Bankruptcy Jurisdiction after Marathon</w:t>
            </w:r>
            <w:r w:rsidR="000854F7">
              <w:rPr>
                <w:noProof/>
                <w:webHidden/>
              </w:rPr>
              <w:tab/>
            </w:r>
            <w:r w:rsidR="000854F7">
              <w:rPr>
                <w:noProof/>
                <w:webHidden/>
              </w:rPr>
              <w:fldChar w:fldCharType="begin"/>
            </w:r>
            <w:r w:rsidR="000854F7">
              <w:rPr>
                <w:noProof/>
                <w:webHidden/>
              </w:rPr>
              <w:instrText xml:space="preserve"> PAGEREF _Toc485065465 \h </w:instrText>
            </w:r>
            <w:r w:rsidR="000854F7">
              <w:rPr>
                <w:noProof/>
                <w:webHidden/>
              </w:rPr>
            </w:r>
            <w:r w:rsidR="000854F7">
              <w:rPr>
                <w:noProof/>
                <w:webHidden/>
              </w:rPr>
              <w:fldChar w:fldCharType="separate"/>
            </w:r>
            <w:r w:rsidR="00AF492B">
              <w:rPr>
                <w:noProof/>
                <w:webHidden/>
              </w:rPr>
              <w:t>50</w:t>
            </w:r>
            <w:r w:rsidR="000854F7">
              <w:rPr>
                <w:noProof/>
                <w:webHidden/>
              </w:rPr>
              <w:fldChar w:fldCharType="end"/>
            </w:r>
          </w:hyperlink>
        </w:p>
        <w:p w14:paraId="1FEA65C7" w14:textId="024638BD" w:rsidR="000854F7" w:rsidRDefault="00B31703">
          <w:pPr>
            <w:pStyle w:val="TOC3"/>
            <w:tabs>
              <w:tab w:val="left" w:pos="1540"/>
              <w:tab w:val="right" w:leader="dot" w:pos="9350"/>
            </w:tabs>
            <w:rPr>
              <w:noProof/>
            </w:rPr>
          </w:pPr>
          <w:hyperlink w:anchor="_Toc485065466" w:history="1">
            <w:r w:rsidR="000854F7" w:rsidRPr="00392557">
              <w:rPr>
                <w:rStyle w:val="Hyperlink"/>
                <w:noProof/>
              </w:rPr>
              <w:t>3.6.1.1.</w:t>
            </w:r>
            <w:r w:rsidR="000854F7">
              <w:rPr>
                <w:noProof/>
              </w:rPr>
              <w:tab/>
            </w:r>
            <w:r w:rsidR="000854F7" w:rsidRPr="00392557">
              <w:rPr>
                <w:rStyle w:val="Hyperlink"/>
                <w:noProof/>
              </w:rPr>
              <w:t>STERN v. MARSHALL, 564 U.S. 2, 131 S. Ct. 2594 (2011)</w:t>
            </w:r>
            <w:r w:rsidR="000854F7">
              <w:rPr>
                <w:noProof/>
                <w:webHidden/>
              </w:rPr>
              <w:tab/>
            </w:r>
            <w:r w:rsidR="000854F7">
              <w:rPr>
                <w:noProof/>
                <w:webHidden/>
              </w:rPr>
              <w:fldChar w:fldCharType="begin"/>
            </w:r>
            <w:r w:rsidR="000854F7">
              <w:rPr>
                <w:noProof/>
                <w:webHidden/>
              </w:rPr>
              <w:instrText xml:space="preserve"> PAGEREF _Toc485065466 \h </w:instrText>
            </w:r>
            <w:r w:rsidR="000854F7">
              <w:rPr>
                <w:noProof/>
                <w:webHidden/>
              </w:rPr>
            </w:r>
            <w:r w:rsidR="000854F7">
              <w:rPr>
                <w:noProof/>
                <w:webHidden/>
              </w:rPr>
              <w:fldChar w:fldCharType="separate"/>
            </w:r>
            <w:r w:rsidR="00AF492B">
              <w:rPr>
                <w:noProof/>
                <w:webHidden/>
              </w:rPr>
              <w:t>50</w:t>
            </w:r>
            <w:r w:rsidR="000854F7">
              <w:rPr>
                <w:noProof/>
                <w:webHidden/>
              </w:rPr>
              <w:fldChar w:fldCharType="end"/>
            </w:r>
          </w:hyperlink>
        </w:p>
        <w:p w14:paraId="7E4F374A" w14:textId="1CA58C77" w:rsidR="000854F7" w:rsidRDefault="00B31703">
          <w:pPr>
            <w:pStyle w:val="TOC3"/>
            <w:tabs>
              <w:tab w:val="left" w:pos="1540"/>
              <w:tab w:val="right" w:leader="dot" w:pos="9350"/>
            </w:tabs>
            <w:rPr>
              <w:noProof/>
            </w:rPr>
          </w:pPr>
          <w:hyperlink w:anchor="_Toc485065467" w:history="1">
            <w:r w:rsidR="000854F7" w:rsidRPr="00392557">
              <w:rPr>
                <w:rStyle w:val="Hyperlink"/>
                <w:noProof/>
              </w:rPr>
              <w:t>3.6.1.2.</w:t>
            </w:r>
            <w:r w:rsidR="000854F7">
              <w:rPr>
                <w:noProof/>
              </w:rPr>
              <w:tab/>
            </w:r>
            <w:r w:rsidR="000854F7" w:rsidRPr="00392557">
              <w:rPr>
                <w:rStyle w:val="Hyperlink"/>
                <w:noProof/>
              </w:rPr>
              <w:t>WELLNESS INTERNATIONAL NETWORK, LTD., v. SHARF, 135 S. Ct. 1932 (2015)</w:t>
            </w:r>
            <w:r w:rsidR="000854F7">
              <w:rPr>
                <w:noProof/>
                <w:webHidden/>
              </w:rPr>
              <w:tab/>
            </w:r>
            <w:r w:rsidR="000854F7">
              <w:rPr>
                <w:noProof/>
                <w:webHidden/>
              </w:rPr>
              <w:fldChar w:fldCharType="begin"/>
            </w:r>
            <w:r w:rsidR="000854F7">
              <w:rPr>
                <w:noProof/>
                <w:webHidden/>
              </w:rPr>
              <w:instrText xml:space="preserve"> PAGEREF _Toc485065467 \h </w:instrText>
            </w:r>
            <w:r w:rsidR="000854F7">
              <w:rPr>
                <w:noProof/>
                <w:webHidden/>
              </w:rPr>
            </w:r>
            <w:r w:rsidR="000854F7">
              <w:rPr>
                <w:noProof/>
                <w:webHidden/>
              </w:rPr>
              <w:fldChar w:fldCharType="separate"/>
            </w:r>
            <w:r w:rsidR="00AF492B">
              <w:rPr>
                <w:noProof/>
                <w:webHidden/>
              </w:rPr>
              <w:t>57</w:t>
            </w:r>
            <w:r w:rsidR="000854F7">
              <w:rPr>
                <w:noProof/>
                <w:webHidden/>
              </w:rPr>
              <w:fldChar w:fldCharType="end"/>
            </w:r>
          </w:hyperlink>
        </w:p>
        <w:p w14:paraId="40091455" w14:textId="2DC47E1C" w:rsidR="000854F7" w:rsidRDefault="00B31703">
          <w:pPr>
            <w:pStyle w:val="TOC2"/>
            <w:tabs>
              <w:tab w:val="left" w:pos="900"/>
              <w:tab w:val="right" w:leader="dot" w:pos="9350"/>
            </w:tabs>
            <w:rPr>
              <w:noProof/>
            </w:rPr>
          </w:pPr>
          <w:hyperlink w:anchor="_Toc485065468" w:history="1">
            <w:r w:rsidR="000854F7" w:rsidRPr="00392557">
              <w:rPr>
                <w:rStyle w:val="Hyperlink"/>
                <w:noProof/>
              </w:rPr>
              <w:t>3.7.</w:t>
            </w:r>
            <w:r w:rsidR="000854F7">
              <w:rPr>
                <w:noProof/>
              </w:rPr>
              <w:tab/>
            </w:r>
            <w:r w:rsidR="000854F7" w:rsidRPr="00392557">
              <w:rPr>
                <w:rStyle w:val="Hyperlink"/>
                <w:noProof/>
              </w:rPr>
              <w:t>Practice Problems:  Bankruptcy Court Jurisdiction</w:t>
            </w:r>
            <w:r w:rsidR="000854F7">
              <w:rPr>
                <w:noProof/>
                <w:webHidden/>
              </w:rPr>
              <w:tab/>
            </w:r>
            <w:r w:rsidR="000854F7">
              <w:rPr>
                <w:noProof/>
                <w:webHidden/>
              </w:rPr>
              <w:fldChar w:fldCharType="begin"/>
            </w:r>
            <w:r w:rsidR="000854F7">
              <w:rPr>
                <w:noProof/>
                <w:webHidden/>
              </w:rPr>
              <w:instrText xml:space="preserve"> PAGEREF _Toc485065468 \h </w:instrText>
            </w:r>
            <w:r w:rsidR="000854F7">
              <w:rPr>
                <w:noProof/>
                <w:webHidden/>
              </w:rPr>
            </w:r>
            <w:r w:rsidR="000854F7">
              <w:rPr>
                <w:noProof/>
                <w:webHidden/>
              </w:rPr>
              <w:fldChar w:fldCharType="separate"/>
            </w:r>
            <w:r w:rsidR="00AF492B">
              <w:rPr>
                <w:noProof/>
                <w:webHidden/>
              </w:rPr>
              <w:t>61</w:t>
            </w:r>
            <w:r w:rsidR="000854F7">
              <w:rPr>
                <w:noProof/>
                <w:webHidden/>
              </w:rPr>
              <w:fldChar w:fldCharType="end"/>
            </w:r>
          </w:hyperlink>
        </w:p>
        <w:p w14:paraId="375DE3DC" w14:textId="4AFE196E" w:rsidR="000854F7" w:rsidRDefault="00B31703">
          <w:pPr>
            <w:pStyle w:val="TOC2"/>
            <w:tabs>
              <w:tab w:val="left" w:pos="900"/>
              <w:tab w:val="right" w:leader="dot" w:pos="9350"/>
            </w:tabs>
            <w:rPr>
              <w:noProof/>
            </w:rPr>
          </w:pPr>
          <w:hyperlink w:anchor="_Toc485065469" w:history="1">
            <w:r w:rsidR="000854F7" w:rsidRPr="00392557">
              <w:rPr>
                <w:rStyle w:val="Hyperlink"/>
                <w:noProof/>
              </w:rPr>
              <w:t>3.8.</w:t>
            </w:r>
            <w:r w:rsidR="000854F7">
              <w:rPr>
                <w:noProof/>
              </w:rPr>
              <w:tab/>
            </w:r>
            <w:r w:rsidR="000854F7" w:rsidRPr="00392557">
              <w:rPr>
                <w:rStyle w:val="Hyperlink"/>
                <w:noProof/>
              </w:rPr>
              <w:t>Venue of Bankruptcy Cases</w:t>
            </w:r>
            <w:r w:rsidR="000854F7">
              <w:rPr>
                <w:noProof/>
                <w:webHidden/>
              </w:rPr>
              <w:tab/>
            </w:r>
            <w:r w:rsidR="000854F7">
              <w:rPr>
                <w:noProof/>
                <w:webHidden/>
              </w:rPr>
              <w:fldChar w:fldCharType="begin"/>
            </w:r>
            <w:r w:rsidR="000854F7">
              <w:rPr>
                <w:noProof/>
                <w:webHidden/>
              </w:rPr>
              <w:instrText xml:space="preserve"> PAGEREF _Toc485065469 \h </w:instrText>
            </w:r>
            <w:r w:rsidR="000854F7">
              <w:rPr>
                <w:noProof/>
                <w:webHidden/>
              </w:rPr>
            </w:r>
            <w:r w:rsidR="000854F7">
              <w:rPr>
                <w:noProof/>
                <w:webHidden/>
              </w:rPr>
              <w:fldChar w:fldCharType="separate"/>
            </w:r>
            <w:r w:rsidR="00AF492B">
              <w:rPr>
                <w:noProof/>
                <w:webHidden/>
              </w:rPr>
              <w:t>61</w:t>
            </w:r>
            <w:r w:rsidR="000854F7">
              <w:rPr>
                <w:noProof/>
                <w:webHidden/>
              </w:rPr>
              <w:fldChar w:fldCharType="end"/>
            </w:r>
          </w:hyperlink>
        </w:p>
        <w:p w14:paraId="27FB46BD" w14:textId="73D47039" w:rsidR="000854F7" w:rsidRDefault="00B31703">
          <w:pPr>
            <w:pStyle w:val="TOC2"/>
            <w:tabs>
              <w:tab w:val="left" w:pos="900"/>
              <w:tab w:val="right" w:leader="dot" w:pos="9350"/>
            </w:tabs>
            <w:rPr>
              <w:noProof/>
            </w:rPr>
          </w:pPr>
          <w:hyperlink w:anchor="_Toc485065470" w:history="1">
            <w:r w:rsidR="000854F7" w:rsidRPr="00392557">
              <w:rPr>
                <w:rStyle w:val="Hyperlink"/>
                <w:noProof/>
              </w:rPr>
              <w:t>3.9.</w:t>
            </w:r>
            <w:r w:rsidR="000854F7">
              <w:rPr>
                <w:noProof/>
              </w:rPr>
              <w:tab/>
            </w:r>
            <w:r w:rsidR="000854F7" w:rsidRPr="00392557">
              <w:rPr>
                <w:rStyle w:val="Hyperlink"/>
                <w:noProof/>
              </w:rPr>
              <w:t>Cases on Bankruptcy Venue</w:t>
            </w:r>
            <w:r w:rsidR="000854F7">
              <w:rPr>
                <w:noProof/>
                <w:webHidden/>
              </w:rPr>
              <w:tab/>
            </w:r>
            <w:r w:rsidR="000854F7">
              <w:rPr>
                <w:noProof/>
                <w:webHidden/>
              </w:rPr>
              <w:fldChar w:fldCharType="begin"/>
            </w:r>
            <w:r w:rsidR="000854F7">
              <w:rPr>
                <w:noProof/>
                <w:webHidden/>
              </w:rPr>
              <w:instrText xml:space="preserve"> PAGEREF _Toc485065470 \h </w:instrText>
            </w:r>
            <w:r w:rsidR="000854F7">
              <w:rPr>
                <w:noProof/>
                <w:webHidden/>
              </w:rPr>
            </w:r>
            <w:r w:rsidR="000854F7">
              <w:rPr>
                <w:noProof/>
                <w:webHidden/>
              </w:rPr>
              <w:fldChar w:fldCharType="separate"/>
            </w:r>
            <w:r w:rsidR="00AF492B">
              <w:rPr>
                <w:noProof/>
                <w:webHidden/>
              </w:rPr>
              <w:t>62</w:t>
            </w:r>
            <w:r w:rsidR="000854F7">
              <w:rPr>
                <w:noProof/>
                <w:webHidden/>
              </w:rPr>
              <w:fldChar w:fldCharType="end"/>
            </w:r>
          </w:hyperlink>
        </w:p>
        <w:p w14:paraId="6DD59600" w14:textId="25EFC336" w:rsidR="000854F7" w:rsidRDefault="00B31703">
          <w:pPr>
            <w:pStyle w:val="TOC3"/>
            <w:tabs>
              <w:tab w:val="left" w:pos="1540"/>
              <w:tab w:val="right" w:leader="dot" w:pos="9350"/>
            </w:tabs>
            <w:rPr>
              <w:noProof/>
            </w:rPr>
          </w:pPr>
          <w:hyperlink w:anchor="_Toc485065471" w:history="1">
            <w:r w:rsidR="000854F7" w:rsidRPr="00392557">
              <w:rPr>
                <w:rStyle w:val="Hyperlink"/>
                <w:noProof/>
              </w:rPr>
              <w:t>3.9.1.1.</w:t>
            </w:r>
            <w:r w:rsidR="000854F7">
              <w:rPr>
                <w:noProof/>
              </w:rPr>
              <w:tab/>
            </w:r>
            <w:r w:rsidR="000854F7" w:rsidRPr="00392557">
              <w:rPr>
                <w:rStyle w:val="Hyperlink"/>
                <w:noProof/>
              </w:rPr>
              <w:t xml:space="preserve">IN ENRON CORP., </w:t>
            </w:r>
            <w:r w:rsidR="000854F7" w:rsidRPr="00392557">
              <w:rPr>
                <w:rStyle w:val="Hyperlink"/>
                <w:noProof/>
                <w:shd w:val="clear" w:color="auto" w:fill="FFFFFF"/>
              </w:rPr>
              <w:t>274 B.R. 327 (2002)</w:t>
            </w:r>
            <w:r w:rsidR="000854F7">
              <w:rPr>
                <w:noProof/>
                <w:webHidden/>
              </w:rPr>
              <w:tab/>
            </w:r>
            <w:r w:rsidR="000854F7">
              <w:rPr>
                <w:noProof/>
                <w:webHidden/>
              </w:rPr>
              <w:fldChar w:fldCharType="begin"/>
            </w:r>
            <w:r w:rsidR="000854F7">
              <w:rPr>
                <w:noProof/>
                <w:webHidden/>
              </w:rPr>
              <w:instrText xml:space="preserve"> PAGEREF _Toc485065471 \h </w:instrText>
            </w:r>
            <w:r w:rsidR="000854F7">
              <w:rPr>
                <w:noProof/>
                <w:webHidden/>
              </w:rPr>
            </w:r>
            <w:r w:rsidR="000854F7">
              <w:rPr>
                <w:noProof/>
                <w:webHidden/>
              </w:rPr>
              <w:fldChar w:fldCharType="separate"/>
            </w:r>
            <w:r w:rsidR="00AF492B">
              <w:rPr>
                <w:noProof/>
                <w:webHidden/>
              </w:rPr>
              <w:t>62</w:t>
            </w:r>
            <w:r w:rsidR="000854F7">
              <w:rPr>
                <w:noProof/>
                <w:webHidden/>
              </w:rPr>
              <w:fldChar w:fldCharType="end"/>
            </w:r>
          </w:hyperlink>
        </w:p>
        <w:p w14:paraId="35E879EF" w14:textId="1085EC10" w:rsidR="000854F7" w:rsidRDefault="00B31703">
          <w:pPr>
            <w:pStyle w:val="TOC2"/>
            <w:tabs>
              <w:tab w:val="left" w:pos="900"/>
              <w:tab w:val="right" w:leader="dot" w:pos="9350"/>
            </w:tabs>
            <w:rPr>
              <w:noProof/>
            </w:rPr>
          </w:pPr>
          <w:hyperlink w:anchor="_Toc485065472" w:history="1">
            <w:r w:rsidR="000854F7" w:rsidRPr="00392557">
              <w:rPr>
                <w:rStyle w:val="Hyperlink"/>
                <w:noProof/>
              </w:rPr>
              <w:t>3.10.</w:t>
            </w:r>
            <w:r w:rsidR="000854F7">
              <w:rPr>
                <w:noProof/>
              </w:rPr>
              <w:tab/>
            </w:r>
            <w:r w:rsidR="000854F7" w:rsidRPr="00392557">
              <w:rPr>
                <w:rStyle w:val="Hyperlink"/>
                <w:noProof/>
              </w:rPr>
              <w:t>Practice Problems:  Filing Voluntary Petitions</w:t>
            </w:r>
            <w:r w:rsidR="000854F7">
              <w:rPr>
                <w:noProof/>
                <w:webHidden/>
              </w:rPr>
              <w:tab/>
            </w:r>
            <w:r w:rsidR="000854F7">
              <w:rPr>
                <w:noProof/>
                <w:webHidden/>
              </w:rPr>
              <w:fldChar w:fldCharType="begin"/>
            </w:r>
            <w:r w:rsidR="000854F7">
              <w:rPr>
                <w:noProof/>
                <w:webHidden/>
              </w:rPr>
              <w:instrText xml:space="preserve"> PAGEREF _Toc485065472 \h </w:instrText>
            </w:r>
            <w:r w:rsidR="000854F7">
              <w:rPr>
                <w:noProof/>
                <w:webHidden/>
              </w:rPr>
            </w:r>
            <w:r w:rsidR="000854F7">
              <w:rPr>
                <w:noProof/>
                <w:webHidden/>
              </w:rPr>
              <w:fldChar w:fldCharType="separate"/>
            </w:r>
            <w:r w:rsidR="00AF492B">
              <w:rPr>
                <w:noProof/>
                <w:webHidden/>
              </w:rPr>
              <w:t>66</w:t>
            </w:r>
            <w:r w:rsidR="000854F7">
              <w:rPr>
                <w:noProof/>
                <w:webHidden/>
              </w:rPr>
              <w:fldChar w:fldCharType="end"/>
            </w:r>
          </w:hyperlink>
        </w:p>
        <w:p w14:paraId="329A8A16" w14:textId="38EFB92C" w:rsidR="000854F7" w:rsidRDefault="00B31703">
          <w:pPr>
            <w:pStyle w:val="TOC2"/>
            <w:tabs>
              <w:tab w:val="left" w:pos="900"/>
              <w:tab w:val="right" w:leader="dot" w:pos="9350"/>
            </w:tabs>
            <w:rPr>
              <w:noProof/>
            </w:rPr>
          </w:pPr>
          <w:hyperlink w:anchor="_Toc485065473" w:history="1">
            <w:r w:rsidR="000854F7" w:rsidRPr="00392557">
              <w:rPr>
                <w:rStyle w:val="Hyperlink"/>
                <w:noProof/>
              </w:rPr>
              <w:t>3.11.</w:t>
            </w:r>
            <w:r w:rsidR="000854F7">
              <w:rPr>
                <w:noProof/>
              </w:rPr>
              <w:tab/>
            </w:r>
            <w:r w:rsidR="000854F7" w:rsidRPr="00392557">
              <w:rPr>
                <w:rStyle w:val="Hyperlink"/>
                <w:noProof/>
              </w:rPr>
              <w:t>Voluntary Bankruptcy Petitions</w:t>
            </w:r>
            <w:r w:rsidR="000854F7">
              <w:rPr>
                <w:noProof/>
                <w:webHidden/>
              </w:rPr>
              <w:tab/>
            </w:r>
            <w:r w:rsidR="000854F7">
              <w:rPr>
                <w:noProof/>
                <w:webHidden/>
              </w:rPr>
              <w:fldChar w:fldCharType="begin"/>
            </w:r>
            <w:r w:rsidR="000854F7">
              <w:rPr>
                <w:noProof/>
                <w:webHidden/>
              </w:rPr>
              <w:instrText xml:space="preserve"> PAGEREF _Toc485065473 \h </w:instrText>
            </w:r>
            <w:r w:rsidR="000854F7">
              <w:rPr>
                <w:noProof/>
                <w:webHidden/>
              </w:rPr>
            </w:r>
            <w:r w:rsidR="000854F7">
              <w:rPr>
                <w:noProof/>
                <w:webHidden/>
              </w:rPr>
              <w:fldChar w:fldCharType="separate"/>
            </w:r>
            <w:r w:rsidR="00AF492B">
              <w:rPr>
                <w:noProof/>
                <w:webHidden/>
              </w:rPr>
              <w:t>67</w:t>
            </w:r>
            <w:r w:rsidR="000854F7">
              <w:rPr>
                <w:noProof/>
                <w:webHidden/>
              </w:rPr>
              <w:fldChar w:fldCharType="end"/>
            </w:r>
          </w:hyperlink>
        </w:p>
        <w:p w14:paraId="6DB033AC" w14:textId="626579A8" w:rsidR="000854F7" w:rsidRDefault="00B31703">
          <w:pPr>
            <w:pStyle w:val="TOC2"/>
            <w:tabs>
              <w:tab w:val="left" w:pos="900"/>
              <w:tab w:val="right" w:leader="dot" w:pos="9350"/>
            </w:tabs>
            <w:rPr>
              <w:noProof/>
            </w:rPr>
          </w:pPr>
          <w:hyperlink w:anchor="_Toc485065474" w:history="1">
            <w:r w:rsidR="000854F7" w:rsidRPr="00392557">
              <w:rPr>
                <w:rStyle w:val="Hyperlink"/>
                <w:noProof/>
              </w:rPr>
              <w:t>3.12.</w:t>
            </w:r>
            <w:r w:rsidR="000854F7">
              <w:rPr>
                <w:noProof/>
              </w:rPr>
              <w:tab/>
            </w:r>
            <w:r w:rsidR="000854F7" w:rsidRPr="00392557">
              <w:rPr>
                <w:rStyle w:val="Hyperlink"/>
                <w:noProof/>
              </w:rPr>
              <w:t>Involuntary Bankruptcy Petitions</w:t>
            </w:r>
            <w:r w:rsidR="000854F7">
              <w:rPr>
                <w:noProof/>
                <w:webHidden/>
              </w:rPr>
              <w:tab/>
            </w:r>
            <w:r w:rsidR="000854F7">
              <w:rPr>
                <w:noProof/>
                <w:webHidden/>
              </w:rPr>
              <w:fldChar w:fldCharType="begin"/>
            </w:r>
            <w:r w:rsidR="000854F7">
              <w:rPr>
                <w:noProof/>
                <w:webHidden/>
              </w:rPr>
              <w:instrText xml:space="preserve"> PAGEREF _Toc485065474 \h </w:instrText>
            </w:r>
            <w:r w:rsidR="000854F7">
              <w:rPr>
                <w:noProof/>
                <w:webHidden/>
              </w:rPr>
            </w:r>
            <w:r w:rsidR="000854F7">
              <w:rPr>
                <w:noProof/>
                <w:webHidden/>
              </w:rPr>
              <w:fldChar w:fldCharType="separate"/>
            </w:r>
            <w:r w:rsidR="00AF492B">
              <w:rPr>
                <w:noProof/>
                <w:webHidden/>
              </w:rPr>
              <w:t>68</w:t>
            </w:r>
            <w:r w:rsidR="000854F7">
              <w:rPr>
                <w:noProof/>
                <w:webHidden/>
              </w:rPr>
              <w:fldChar w:fldCharType="end"/>
            </w:r>
          </w:hyperlink>
        </w:p>
        <w:p w14:paraId="1BBB4AD8" w14:textId="4CC8DE96" w:rsidR="000854F7" w:rsidRDefault="00B31703">
          <w:pPr>
            <w:pStyle w:val="TOC2"/>
            <w:tabs>
              <w:tab w:val="left" w:pos="900"/>
              <w:tab w:val="right" w:leader="dot" w:pos="9350"/>
            </w:tabs>
            <w:rPr>
              <w:noProof/>
            </w:rPr>
          </w:pPr>
          <w:hyperlink w:anchor="_Toc485065475" w:history="1">
            <w:r w:rsidR="000854F7" w:rsidRPr="00392557">
              <w:rPr>
                <w:rStyle w:val="Hyperlink"/>
                <w:noProof/>
              </w:rPr>
              <w:t>3.13.</w:t>
            </w:r>
            <w:r w:rsidR="000854F7">
              <w:rPr>
                <w:noProof/>
              </w:rPr>
              <w:tab/>
            </w:r>
            <w:r w:rsidR="000854F7" w:rsidRPr="00392557">
              <w:rPr>
                <w:rStyle w:val="Hyperlink"/>
                <w:noProof/>
              </w:rPr>
              <w:t>Practice Problems – Involuntary Petitions</w:t>
            </w:r>
            <w:r w:rsidR="000854F7">
              <w:rPr>
                <w:noProof/>
                <w:webHidden/>
              </w:rPr>
              <w:tab/>
            </w:r>
            <w:r w:rsidR="000854F7">
              <w:rPr>
                <w:noProof/>
                <w:webHidden/>
              </w:rPr>
              <w:fldChar w:fldCharType="begin"/>
            </w:r>
            <w:r w:rsidR="000854F7">
              <w:rPr>
                <w:noProof/>
                <w:webHidden/>
              </w:rPr>
              <w:instrText xml:space="preserve"> PAGEREF _Toc485065475 \h </w:instrText>
            </w:r>
            <w:r w:rsidR="000854F7">
              <w:rPr>
                <w:noProof/>
                <w:webHidden/>
              </w:rPr>
            </w:r>
            <w:r w:rsidR="000854F7">
              <w:rPr>
                <w:noProof/>
                <w:webHidden/>
              </w:rPr>
              <w:fldChar w:fldCharType="separate"/>
            </w:r>
            <w:r w:rsidR="00AF492B">
              <w:rPr>
                <w:noProof/>
                <w:webHidden/>
              </w:rPr>
              <w:t>68</w:t>
            </w:r>
            <w:r w:rsidR="000854F7">
              <w:rPr>
                <w:noProof/>
                <w:webHidden/>
              </w:rPr>
              <w:fldChar w:fldCharType="end"/>
            </w:r>
          </w:hyperlink>
        </w:p>
        <w:p w14:paraId="7B32EF98" w14:textId="22BDDE9E" w:rsidR="000854F7" w:rsidRDefault="00B31703">
          <w:pPr>
            <w:pStyle w:val="TOC2"/>
            <w:tabs>
              <w:tab w:val="left" w:pos="900"/>
              <w:tab w:val="right" w:leader="dot" w:pos="9350"/>
            </w:tabs>
            <w:rPr>
              <w:noProof/>
            </w:rPr>
          </w:pPr>
          <w:hyperlink w:anchor="_Toc485065476" w:history="1">
            <w:r w:rsidR="000854F7" w:rsidRPr="00392557">
              <w:rPr>
                <w:rStyle w:val="Hyperlink"/>
                <w:noProof/>
              </w:rPr>
              <w:t>3.14.</w:t>
            </w:r>
            <w:r w:rsidR="000854F7">
              <w:rPr>
                <w:noProof/>
              </w:rPr>
              <w:tab/>
            </w:r>
            <w:r w:rsidR="000854F7" w:rsidRPr="00392557">
              <w:rPr>
                <w:rStyle w:val="Hyperlink"/>
                <w:noProof/>
              </w:rPr>
              <w:t>Dismissal of Properly Filed Bankruptcy Petitions for “Cause.”</w:t>
            </w:r>
            <w:r w:rsidR="000854F7">
              <w:rPr>
                <w:noProof/>
                <w:webHidden/>
              </w:rPr>
              <w:tab/>
            </w:r>
            <w:r w:rsidR="000854F7">
              <w:rPr>
                <w:noProof/>
                <w:webHidden/>
              </w:rPr>
              <w:fldChar w:fldCharType="begin"/>
            </w:r>
            <w:r w:rsidR="000854F7">
              <w:rPr>
                <w:noProof/>
                <w:webHidden/>
              </w:rPr>
              <w:instrText xml:space="preserve"> PAGEREF _Toc485065476 \h </w:instrText>
            </w:r>
            <w:r w:rsidR="000854F7">
              <w:rPr>
                <w:noProof/>
                <w:webHidden/>
              </w:rPr>
            </w:r>
            <w:r w:rsidR="000854F7">
              <w:rPr>
                <w:noProof/>
                <w:webHidden/>
              </w:rPr>
              <w:fldChar w:fldCharType="separate"/>
            </w:r>
            <w:r w:rsidR="00AF492B">
              <w:rPr>
                <w:noProof/>
                <w:webHidden/>
              </w:rPr>
              <w:t>69</w:t>
            </w:r>
            <w:r w:rsidR="000854F7">
              <w:rPr>
                <w:noProof/>
                <w:webHidden/>
              </w:rPr>
              <w:fldChar w:fldCharType="end"/>
            </w:r>
          </w:hyperlink>
        </w:p>
        <w:p w14:paraId="6C1EA416" w14:textId="4D7EAAA1" w:rsidR="000854F7" w:rsidRDefault="00B31703">
          <w:pPr>
            <w:pStyle w:val="TOC2"/>
            <w:tabs>
              <w:tab w:val="left" w:pos="900"/>
              <w:tab w:val="right" w:leader="dot" w:pos="9350"/>
            </w:tabs>
            <w:rPr>
              <w:noProof/>
            </w:rPr>
          </w:pPr>
          <w:hyperlink w:anchor="_Toc485065477" w:history="1">
            <w:r w:rsidR="000854F7" w:rsidRPr="00392557">
              <w:rPr>
                <w:rStyle w:val="Hyperlink"/>
                <w:noProof/>
              </w:rPr>
              <w:t>3.15.</w:t>
            </w:r>
            <w:r w:rsidR="000854F7">
              <w:rPr>
                <w:noProof/>
              </w:rPr>
              <w:tab/>
            </w:r>
            <w:r w:rsidR="000854F7" w:rsidRPr="00392557">
              <w:rPr>
                <w:rStyle w:val="Hyperlink"/>
                <w:noProof/>
              </w:rPr>
              <w:t>Bad Faith Dismissals after the 2005 Amendments</w:t>
            </w:r>
            <w:r w:rsidR="000854F7">
              <w:rPr>
                <w:noProof/>
                <w:webHidden/>
              </w:rPr>
              <w:tab/>
            </w:r>
            <w:r w:rsidR="000854F7">
              <w:rPr>
                <w:noProof/>
                <w:webHidden/>
              </w:rPr>
              <w:fldChar w:fldCharType="begin"/>
            </w:r>
            <w:r w:rsidR="000854F7">
              <w:rPr>
                <w:noProof/>
                <w:webHidden/>
              </w:rPr>
              <w:instrText xml:space="preserve"> PAGEREF _Toc485065477 \h </w:instrText>
            </w:r>
            <w:r w:rsidR="000854F7">
              <w:rPr>
                <w:noProof/>
                <w:webHidden/>
              </w:rPr>
            </w:r>
            <w:r w:rsidR="000854F7">
              <w:rPr>
                <w:noProof/>
                <w:webHidden/>
              </w:rPr>
              <w:fldChar w:fldCharType="separate"/>
            </w:r>
            <w:r w:rsidR="00AF492B">
              <w:rPr>
                <w:noProof/>
                <w:webHidden/>
              </w:rPr>
              <w:t>70</w:t>
            </w:r>
            <w:r w:rsidR="000854F7">
              <w:rPr>
                <w:noProof/>
                <w:webHidden/>
              </w:rPr>
              <w:fldChar w:fldCharType="end"/>
            </w:r>
          </w:hyperlink>
        </w:p>
        <w:p w14:paraId="6E89C238" w14:textId="475AF8ED" w:rsidR="000854F7" w:rsidRDefault="00B31703">
          <w:pPr>
            <w:pStyle w:val="TOC2"/>
            <w:tabs>
              <w:tab w:val="left" w:pos="900"/>
              <w:tab w:val="right" w:leader="dot" w:pos="9350"/>
            </w:tabs>
            <w:rPr>
              <w:noProof/>
            </w:rPr>
          </w:pPr>
          <w:hyperlink w:anchor="_Toc485065478" w:history="1">
            <w:r w:rsidR="000854F7" w:rsidRPr="00392557">
              <w:rPr>
                <w:rStyle w:val="Hyperlink"/>
                <w:noProof/>
              </w:rPr>
              <w:t>3.16.</w:t>
            </w:r>
            <w:r w:rsidR="000854F7">
              <w:rPr>
                <w:noProof/>
              </w:rPr>
              <w:tab/>
            </w:r>
            <w:r w:rsidR="000854F7" w:rsidRPr="00392557">
              <w:rPr>
                <w:rStyle w:val="Hyperlink"/>
                <w:noProof/>
              </w:rPr>
              <w:t>Dismissal of Cases Properly Filed under Other Chapters</w:t>
            </w:r>
            <w:r w:rsidR="000854F7">
              <w:rPr>
                <w:noProof/>
                <w:webHidden/>
              </w:rPr>
              <w:tab/>
            </w:r>
            <w:r w:rsidR="000854F7">
              <w:rPr>
                <w:noProof/>
                <w:webHidden/>
              </w:rPr>
              <w:fldChar w:fldCharType="begin"/>
            </w:r>
            <w:r w:rsidR="000854F7">
              <w:rPr>
                <w:noProof/>
                <w:webHidden/>
              </w:rPr>
              <w:instrText xml:space="preserve"> PAGEREF _Toc485065478 \h </w:instrText>
            </w:r>
            <w:r w:rsidR="000854F7">
              <w:rPr>
                <w:noProof/>
                <w:webHidden/>
              </w:rPr>
            </w:r>
            <w:r w:rsidR="000854F7">
              <w:rPr>
                <w:noProof/>
                <w:webHidden/>
              </w:rPr>
              <w:fldChar w:fldCharType="separate"/>
            </w:r>
            <w:r w:rsidR="00AF492B">
              <w:rPr>
                <w:noProof/>
                <w:webHidden/>
              </w:rPr>
              <w:t>71</w:t>
            </w:r>
            <w:r w:rsidR="000854F7">
              <w:rPr>
                <w:noProof/>
                <w:webHidden/>
              </w:rPr>
              <w:fldChar w:fldCharType="end"/>
            </w:r>
          </w:hyperlink>
        </w:p>
        <w:p w14:paraId="35ECE3A4" w14:textId="37CF037D" w:rsidR="000854F7" w:rsidRDefault="00B31703">
          <w:pPr>
            <w:pStyle w:val="TOC2"/>
            <w:tabs>
              <w:tab w:val="left" w:pos="900"/>
              <w:tab w:val="right" w:leader="dot" w:pos="9350"/>
            </w:tabs>
            <w:rPr>
              <w:noProof/>
            </w:rPr>
          </w:pPr>
          <w:hyperlink w:anchor="_Toc485065479" w:history="1">
            <w:r w:rsidR="000854F7" w:rsidRPr="00392557">
              <w:rPr>
                <w:rStyle w:val="Hyperlink"/>
                <w:noProof/>
              </w:rPr>
              <w:t>3.17.</w:t>
            </w:r>
            <w:r w:rsidR="000854F7">
              <w:rPr>
                <w:noProof/>
              </w:rPr>
              <w:tab/>
            </w:r>
            <w:r w:rsidR="000854F7" w:rsidRPr="00392557">
              <w:rPr>
                <w:rStyle w:val="Hyperlink"/>
                <w:noProof/>
              </w:rPr>
              <w:t>Cases on Bad Faith Dismissals</w:t>
            </w:r>
            <w:r w:rsidR="000854F7">
              <w:rPr>
                <w:noProof/>
                <w:webHidden/>
              </w:rPr>
              <w:tab/>
            </w:r>
            <w:r w:rsidR="000854F7">
              <w:rPr>
                <w:noProof/>
                <w:webHidden/>
              </w:rPr>
              <w:fldChar w:fldCharType="begin"/>
            </w:r>
            <w:r w:rsidR="000854F7">
              <w:rPr>
                <w:noProof/>
                <w:webHidden/>
              </w:rPr>
              <w:instrText xml:space="preserve"> PAGEREF _Toc485065479 \h </w:instrText>
            </w:r>
            <w:r w:rsidR="000854F7">
              <w:rPr>
                <w:noProof/>
                <w:webHidden/>
              </w:rPr>
            </w:r>
            <w:r w:rsidR="000854F7">
              <w:rPr>
                <w:noProof/>
                <w:webHidden/>
              </w:rPr>
              <w:fldChar w:fldCharType="separate"/>
            </w:r>
            <w:r w:rsidR="00AF492B">
              <w:rPr>
                <w:noProof/>
                <w:webHidden/>
              </w:rPr>
              <w:t>71</w:t>
            </w:r>
            <w:r w:rsidR="000854F7">
              <w:rPr>
                <w:noProof/>
                <w:webHidden/>
              </w:rPr>
              <w:fldChar w:fldCharType="end"/>
            </w:r>
          </w:hyperlink>
        </w:p>
        <w:p w14:paraId="5BE5E9D0" w14:textId="1844AE49" w:rsidR="000854F7" w:rsidRDefault="00B31703">
          <w:pPr>
            <w:pStyle w:val="TOC3"/>
            <w:tabs>
              <w:tab w:val="left" w:pos="1540"/>
              <w:tab w:val="right" w:leader="dot" w:pos="9350"/>
            </w:tabs>
            <w:rPr>
              <w:noProof/>
            </w:rPr>
          </w:pPr>
          <w:hyperlink w:anchor="_Toc485065480" w:history="1">
            <w:r w:rsidR="000854F7" w:rsidRPr="00392557">
              <w:rPr>
                <w:rStyle w:val="Hyperlink"/>
                <w:noProof/>
              </w:rPr>
              <w:t>3.17.1.1.</w:t>
            </w:r>
            <w:r w:rsidR="000854F7">
              <w:rPr>
                <w:noProof/>
              </w:rPr>
              <w:tab/>
            </w:r>
            <w:r w:rsidR="000854F7" w:rsidRPr="00392557">
              <w:rPr>
                <w:rStyle w:val="Hyperlink"/>
                <w:noProof/>
              </w:rPr>
              <w:t>IN RE JOHNS-MANVILLE CORPORATION, 36 B.R. 727 (Bankr. S.D.N.Y. 1984)</w:t>
            </w:r>
            <w:r w:rsidR="000854F7">
              <w:rPr>
                <w:noProof/>
                <w:webHidden/>
              </w:rPr>
              <w:tab/>
            </w:r>
            <w:r w:rsidR="000854F7">
              <w:rPr>
                <w:noProof/>
                <w:webHidden/>
              </w:rPr>
              <w:fldChar w:fldCharType="begin"/>
            </w:r>
            <w:r w:rsidR="000854F7">
              <w:rPr>
                <w:noProof/>
                <w:webHidden/>
              </w:rPr>
              <w:instrText xml:space="preserve"> PAGEREF _Toc485065480 \h </w:instrText>
            </w:r>
            <w:r w:rsidR="000854F7">
              <w:rPr>
                <w:noProof/>
                <w:webHidden/>
              </w:rPr>
            </w:r>
            <w:r w:rsidR="000854F7">
              <w:rPr>
                <w:noProof/>
                <w:webHidden/>
              </w:rPr>
              <w:fldChar w:fldCharType="separate"/>
            </w:r>
            <w:r w:rsidR="00AF492B">
              <w:rPr>
                <w:noProof/>
                <w:webHidden/>
              </w:rPr>
              <w:t>71</w:t>
            </w:r>
            <w:r w:rsidR="000854F7">
              <w:rPr>
                <w:noProof/>
                <w:webHidden/>
              </w:rPr>
              <w:fldChar w:fldCharType="end"/>
            </w:r>
          </w:hyperlink>
        </w:p>
        <w:p w14:paraId="1E47A53C" w14:textId="41C9BCFB" w:rsidR="000854F7" w:rsidRDefault="00B31703">
          <w:pPr>
            <w:pStyle w:val="TOC3"/>
            <w:tabs>
              <w:tab w:val="left" w:pos="1540"/>
              <w:tab w:val="right" w:leader="dot" w:pos="9350"/>
            </w:tabs>
            <w:rPr>
              <w:noProof/>
            </w:rPr>
          </w:pPr>
          <w:hyperlink w:anchor="_Toc485065481" w:history="1">
            <w:r w:rsidR="000854F7" w:rsidRPr="00392557">
              <w:rPr>
                <w:rStyle w:val="Hyperlink"/>
                <w:noProof/>
              </w:rPr>
              <w:t>3.17.1.2.</w:t>
            </w:r>
            <w:r w:rsidR="000854F7">
              <w:rPr>
                <w:noProof/>
              </w:rPr>
              <w:tab/>
            </w:r>
            <w:r w:rsidR="000854F7" w:rsidRPr="00392557">
              <w:rPr>
                <w:rStyle w:val="Hyperlink"/>
                <w:noProof/>
              </w:rPr>
              <w:t>IN RE SGL CARBON, 200 F.3d 154 (3d Cir. 1999)</w:t>
            </w:r>
            <w:r w:rsidR="000854F7">
              <w:rPr>
                <w:noProof/>
                <w:webHidden/>
              </w:rPr>
              <w:tab/>
            </w:r>
            <w:r w:rsidR="000854F7">
              <w:rPr>
                <w:noProof/>
                <w:webHidden/>
              </w:rPr>
              <w:fldChar w:fldCharType="begin"/>
            </w:r>
            <w:r w:rsidR="000854F7">
              <w:rPr>
                <w:noProof/>
                <w:webHidden/>
              </w:rPr>
              <w:instrText xml:space="preserve"> PAGEREF _Toc485065481 \h </w:instrText>
            </w:r>
            <w:r w:rsidR="000854F7">
              <w:rPr>
                <w:noProof/>
                <w:webHidden/>
              </w:rPr>
            </w:r>
            <w:r w:rsidR="000854F7">
              <w:rPr>
                <w:noProof/>
                <w:webHidden/>
              </w:rPr>
              <w:fldChar w:fldCharType="separate"/>
            </w:r>
            <w:r w:rsidR="00AF492B">
              <w:rPr>
                <w:noProof/>
                <w:webHidden/>
              </w:rPr>
              <w:t>75</w:t>
            </w:r>
            <w:r w:rsidR="000854F7">
              <w:rPr>
                <w:noProof/>
                <w:webHidden/>
              </w:rPr>
              <w:fldChar w:fldCharType="end"/>
            </w:r>
          </w:hyperlink>
        </w:p>
        <w:p w14:paraId="3D9AAC04" w14:textId="2D64C37C" w:rsidR="000854F7" w:rsidRDefault="00B31703">
          <w:pPr>
            <w:pStyle w:val="TOC2"/>
            <w:tabs>
              <w:tab w:val="left" w:pos="900"/>
              <w:tab w:val="right" w:leader="dot" w:pos="9350"/>
            </w:tabs>
            <w:rPr>
              <w:noProof/>
            </w:rPr>
          </w:pPr>
          <w:hyperlink w:anchor="_Toc485065482" w:history="1">
            <w:r w:rsidR="000854F7" w:rsidRPr="00392557">
              <w:rPr>
                <w:rStyle w:val="Hyperlink"/>
                <w:noProof/>
              </w:rPr>
              <w:t>3.18.</w:t>
            </w:r>
            <w:r w:rsidR="000854F7">
              <w:rPr>
                <w:noProof/>
              </w:rPr>
              <w:tab/>
            </w:r>
            <w:r w:rsidR="000854F7" w:rsidRPr="00392557">
              <w:rPr>
                <w:rStyle w:val="Hyperlink"/>
                <w:noProof/>
              </w:rPr>
              <w:t>Voluntary and Involuntary Conversion and Dismissal.</w:t>
            </w:r>
            <w:r w:rsidR="000854F7">
              <w:rPr>
                <w:noProof/>
                <w:webHidden/>
              </w:rPr>
              <w:tab/>
            </w:r>
            <w:r w:rsidR="000854F7">
              <w:rPr>
                <w:noProof/>
                <w:webHidden/>
              </w:rPr>
              <w:fldChar w:fldCharType="begin"/>
            </w:r>
            <w:r w:rsidR="000854F7">
              <w:rPr>
                <w:noProof/>
                <w:webHidden/>
              </w:rPr>
              <w:instrText xml:space="preserve"> PAGEREF _Toc485065482 \h </w:instrText>
            </w:r>
            <w:r w:rsidR="000854F7">
              <w:rPr>
                <w:noProof/>
                <w:webHidden/>
              </w:rPr>
            </w:r>
            <w:r w:rsidR="000854F7">
              <w:rPr>
                <w:noProof/>
                <w:webHidden/>
              </w:rPr>
              <w:fldChar w:fldCharType="separate"/>
            </w:r>
            <w:r w:rsidR="00AF492B">
              <w:rPr>
                <w:noProof/>
                <w:webHidden/>
              </w:rPr>
              <w:t>78</w:t>
            </w:r>
            <w:r w:rsidR="000854F7">
              <w:rPr>
                <w:noProof/>
                <w:webHidden/>
              </w:rPr>
              <w:fldChar w:fldCharType="end"/>
            </w:r>
          </w:hyperlink>
        </w:p>
        <w:p w14:paraId="71C5D849" w14:textId="645F7449" w:rsidR="000854F7" w:rsidRDefault="00B31703">
          <w:pPr>
            <w:pStyle w:val="TOC2"/>
            <w:tabs>
              <w:tab w:val="left" w:pos="900"/>
              <w:tab w:val="right" w:leader="dot" w:pos="9350"/>
            </w:tabs>
            <w:rPr>
              <w:noProof/>
            </w:rPr>
          </w:pPr>
          <w:hyperlink w:anchor="_Toc485065483" w:history="1">
            <w:r w:rsidR="000854F7" w:rsidRPr="00392557">
              <w:rPr>
                <w:rStyle w:val="Hyperlink"/>
                <w:noProof/>
              </w:rPr>
              <w:t>3.19.</w:t>
            </w:r>
            <w:r w:rsidR="000854F7">
              <w:rPr>
                <w:noProof/>
              </w:rPr>
              <w:tab/>
            </w:r>
            <w:r w:rsidR="000854F7" w:rsidRPr="00392557">
              <w:rPr>
                <w:rStyle w:val="Hyperlink"/>
                <w:noProof/>
              </w:rPr>
              <w:t>Dismissal of Consumer Chapter 7 Cases for “Abuse” – The Means Test</w:t>
            </w:r>
            <w:r w:rsidR="000854F7">
              <w:rPr>
                <w:noProof/>
                <w:webHidden/>
              </w:rPr>
              <w:tab/>
            </w:r>
            <w:r w:rsidR="000854F7">
              <w:rPr>
                <w:noProof/>
                <w:webHidden/>
              </w:rPr>
              <w:fldChar w:fldCharType="begin"/>
            </w:r>
            <w:r w:rsidR="000854F7">
              <w:rPr>
                <w:noProof/>
                <w:webHidden/>
              </w:rPr>
              <w:instrText xml:space="preserve"> PAGEREF _Toc485065483 \h </w:instrText>
            </w:r>
            <w:r w:rsidR="000854F7">
              <w:rPr>
                <w:noProof/>
                <w:webHidden/>
              </w:rPr>
            </w:r>
            <w:r w:rsidR="000854F7">
              <w:rPr>
                <w:noProof/>
                <w:webHidden/>
              </w:rPr>
              <w:fldChar w:fldCharType="separate"/>
            </w:r>
            <w:r w:rsidR="00AF492B">
              <w:rPr>
                <w:noProof/>
                <w:webHidden/>
              </w:rPr>
              <w:t>79</w:t>
            </w:r>
            <w:r w:rsidR="000854F7">
              <w:rPr>
                <w:noProof/>
                <w:webHidden/>
              </w:rPr>
              <w:fldChar w:fldCharType="end"/>
            </w:r>
          </w:hyperlink>
        </w:p>
        <w:p w14:paraId="4E07699F" w14:textId="361A934F" w:rsidR="000854F7" w:rsidRDefault="00B31703">
          <w:pPr>
            <w:pStyle w:val="TOC2"/>
            <w:tabs>
              <w:tab w:val="left" w:pos="900"/>
              <w:tab w:val="right" w:leader="dot" w:pos="9350"/>
            </w:tabs>
            <w:rPr>
              <w:noProof/>
            </w:rPr>
          </w:pPr>
          <w:hyperlink w:anchor="_Toc485065484" w:history="1">
            <w:r w:rsidR="000854F7" w:rsidRPr="00392557">
              <w:rPr>
                <w:rStyle w:val="Hyperlink"/>
                <w:noProof/>
              </w:rPr>
              <w:t>3.20.</w:t>
            </w:r>
            <w:r w:rsidR="000854F7">
              <w:rPr>
                <w:noProof/>
              </w:rPr>
              <w:tab/>
            </w:r>
            <w:r w:rsidR="000854F7" w:rsidRPr="00392557">
              <w:rPr>
                <w:rStyle w:val="Hyperlink"/>
                <w:noProof/>
              </w:rPr>
              <w:t>Practice Problems:  Dismissal for Abuse – The Means Test, Part One</w:t>
            </w:r>
            <w:r w:rsidR="000854F7">
              <w:rPr>
                <w:noProof/>
                <w:webHidden/>
              </w:rPr>
              <w:tab/>
            </w:r>
            <w:r w:rsidR="000854F7">
              <w:rPr>
                <w:noProof/>
                <w:webHidden/>
              </w:rPr>
              <w:fldChar w:fldCharType="begin"/>
            </w:r>
            <w:r w:rsidR="000854F7">
              <w:rPr>
                <w:noProof/>
                <w:webHidden/>
              </w:rPr>
              <w:instrText xml:space="preserve"> PAGEREF _Toc485065484 \h </w:instrText>
            </w:r>
            <w:r w:rsidR="000854F7">
              <w:rPr>
                <w:noProof/>
                <w:webHidden/>
              </w:rPr>
            </w:r>
            <w:r w:rsidR="000854F7">
              <w:rPr>
                <w:noProof/>
                <w:webHidden/>
              </w:rPr>
              <w:fldChar w:fldCharType="separate"/>
            </w:r>
            <w:r w:rsidR="00AF492B">
              <w:rPr>
                <w:noProof/>
                <w:webHidden/>
              </w:rPr>
              <w:t>80</w:t>
            </w:r>
            <w:r w:rsidR="000854F7">
              <w:rPr>
                <w:noProof/>
                <w:webHidden/>
              </w:rPr>
              <w:fldChar w:fldCharType="end"/>
            </w:r>
          </w:hyperlink>
        </w:p>
        <w:p w14:paraId="0D6BD168" w14:textId="35B74078" w:rsidR="000854F7" w:rsidRDefault="00B31703">
          <w:pPr>
            <w:pStyle w:val="TOC2"/>
            <w:tabs>
              <w:tab w:val="left" w:pos="900"/>
              <w:tab w:val="right" w:leader="dot" w:pos="9350"/>
            </w:tabs>
            <w:rPr>
              <w:noProof/>
            </w:rPr>
          </w:pPr>
          <w:hyperlink w:anchor="_Toc485065485" w:history="1">
            <w:r w:rsidR="000854F7" w:rsidRPr="00392557">
              <w:rPr>
                <w:rStyle w:val="Hyperlink"/>
                <w:noProof/>
              </w:rPr>
              <w:t>3.21.</w:t>
            </w:r>
            <w:r w:rsidR="000854F7">
              <w:rPr>
                <w:noProof/>
              </w:rPr>
              <w:tab/>
            </w:r>
            <w:r w:rsidR="000854F7" w:rsidRPr="00392557">
              <w:rPr>
                <w:rStyle w:val="Hyperlink"/>
                <w:noProof/>
              </w:rPr>
              <w:t>Dismissal for “Abuse” - The Means Test, Part Two</w:t>
            </w:r>
            <w:r w:rsidR="000854F7">
              <w:rPr>
                <w:noProof/>
                <w:webHidden/>
              </w:rPr>
              <w:tab/>
            </w:r>
            <w:r w:rsidR="000854F7">
              <w:rPr>
                <w:noProof/>
                <w:webHidden/>
              </w:rPr>
              <w:fldChar w:fldCharType="begin"/>
            </w:r>
            <w:r w:rsidR="000854F7">
              <w:rPr>
                <w:noProof/>
                <w:webHidden/>
              </w:rPr>
              <w:instrText xml:space="preserve"> PAGEREF _Toc485065485 \h </w:instrText>
            </w:r>
            <w:r w:rsidR="000854F7">
              <w:rPr>
                <w:noProof/>
                <w:webHidden/>
              </w:rPr>
            </w:r>
            <w:r w:rsidR="000854F7">
              <w:rPr>
                <w:noProof/>
                <w:webHidden/>
              </w:rPr>
              <w:fldChar w:fldCharType="separate"/>
            </w:r>
            <w:r w:rsidR="00AF492B">
              <w:rPr>
                <w:noProof/>
                <w:webHidden/>
              </w:rPr>
              <w:t>81</w:t>
            </w:r>
            <w:r w:rsidR="000854F7">
              <w:rPr>
                <w:noProof/>
                <w:webHidden/>
              </w:rPr>
              <w:fldChar w:fldCharType="end"/>
            </w:r>
          </w:hyperlink>
        </w:p>
        <w:p w14:paraId="7C4D31AF" w14:textId="3C81A2F4" w:rsidR="000854F7" w:rsidRDefault="00B31703">
          <w:pPr>
            <w:pStyle w:val="TOC2"/>
            <w:tabs>
              <w:tab w:val="left" w:pos="900"/>
              <w:tab w:val="right" w:leader="dot" w:pos="9350"/>
            </w:tabs>
            <w:rPr>
              <w:noProof/>
            </w:rPr>
          </w:pPr>
          <w:hyperlink w:anchor="_Toc485065486" w:history="1">
            <w:r w:rsidR="000854F7" w:rsidRPr="00392557">
              <w:rPr>
                <w:rStyle w:val="Hyperlink"/>
                <w:noProof/>
              </w:rPr>
              <w:t>3.22.</w:t>
            </w:r>
            <w:r w:rsidR="000854F7">
              <w:rPr>
                <w:noProof/>
              </w:rPr>
              <w:tab/>
            </w:r>
            <w:r w:rsidR="000854F7" w:rsidRPr="00392557">
              <w:rPr>
                <w:rStyle w:val="Hyperlink"/>
                <w:noProof/>
              </w:rPr>
              <w:t>Rebutting the Presumption of Abuse under the Means Test</w:t>
            </w:r>
            <w:r w:rsidR="000854F7">
              <w:rPr>
                <w:noProof/>
                <w:webHidden/>
              </w:rPr>
              <w:tab/>
            </w:r>
            <w:r w:rsidR="000854F7">
              <w:rPr>
                <w:noProof/>
                <w:webHidden/>
              </w:rPr>
              <w:fldChar w:fldCharType="begin"/>
            </w:r>
            <w:r w:rsidR="000854F7">
              <w:rPr>
                <w:noProof/>
                <w:webHidden/>
              </w:rPr>
              <w:instrText xml:space="preserve"> PAGEREF _Toc485065486 \h </w:instrText>
            </w:r>
            <w:r w:rsidR="000854F7">
              <w:rPr>
                <w:noProof/>
                <w:webHidden/>
              </w:rPr>
            </w:r>
            <w:r w:rsidR="000854F7">
              <w:rPr>
                <w:noProof/>
                <w:webHidden/>
              </w:rPr>
              <w:fldChar w:fldCharType="separate"/>
            </w:r>
            <w:r w:rsidR="00AF492B">
              <w:rPr>
                <w:noProof/>
                <w:webHidden/>
              </w:rPr>
              <w:t>82</w:t>
            </w:r>
            <w:r w:rsidR="000854F7">
              <w:rPr>
                <w:noProof/>
                <w:webHidden/>
              </w:rPr>
              <w:fldChar w:fldCharType="end"/>
            </w:r>
          </w:hyperlink>
        </w:p>
        <w:p w14:paraId="3877FB8A" w14:textId="114B72A4" w:rsidR="000854F7" w:rsidRDefault="00B31703">
          <w:pPr>
            <w:pStyle w:val="TOC2"/>
            <w:tabs>
              <w:tab w:val="left" w:pos="900"/>
              <w:tab w:val="right" w:leader="dot" w:pos="9350"/>
            </w:tabs>
            <w:rPr>
              <w:noProof/>
            </w:rPr>
          </w:pPr>
          <w:hyperlink w:anchor="_Toc485065487" w:history="1">
            <w:r w:rsidR="000854F7" w:rsidRPr="00392557">
              <w:rPr>
                <w:rStyle w:val="Hyperlink"/>
                <w:noProof/>
              </w:rPr>
              <w:t>3.23.</w:t>
            </w:r>
            <w:r w:rsidR="000854F7">
              <w:rPr>
                <w:noProof/>
              </w:rPr>
              <w:tab/>
            </w:r>
            <w:r w:rsidR="000854F7" w:rsidRPr="00392557">
              <w:rPr>
                <w:rStyle w:val="Hyperlink"/>
                <w:noProof/>
              </w:rPr>
              <w:t>Attorney Sanctions for Means Test Violations</w:t>
            </w:r>
            <w:r w:rsidR="000854F7">
              <w:rPr>
                <w:noProof/>
                <w:webHidden/>
              </w:rPr>
              <w:tab/>
            </w:r>
            <w:r w:rsidR="000854F7">
              <w:rPr>
                <w:noProof/>
                <w:webHidden/>
              </w:rPr>
              <w:fldChar w:fldCharType="begin"/>
            </w:r>
            <w:r w:rsidR="000854F7">
              <w:rPr>
                <w:noProof/>
                <w:webHidden/>
              </w:rPr>
              <w:instrText xml:space="preserve"> PAGEREF _Toc485065487 \h </w:instrText>
            </w:r>
            <w:r w:rsidR="000854F7">
              <w:rPr>
                <w:noProof/>
                <w:webHidden/>
              </w:rPr>
            </w:r>
            <w:r w:rsidR="000854F7">
              <w:rPr>
                <w:noProof/>
                <w:webHidden/>
              </w:rPr>
              <w:fldChar w:fldCharType="separate"/>
            </w:r>
            <w:r w:rsidR="00AF492B">
              <w:rPr>
                <w:noProof/>
                <w:webHidden/>
              </w:rPr>
              <w:t>82</w:t>
            </w:r>
            <w:r w:rsidR="000854F7">
              <w:rPr>
                <w:noProof/>
                <w:webHidden/>
              </w:rPr>
              <w:fldChar w:fldCharType="end"/>
            </w:r>
          </w:hyperlink>
        </w:p>
        <w:p w14:paraId="6DF9A570" w14:textId="44B8A282" w:rsidR="000854F7" w:rsidRDefault="00B31703">
          <w:pPr>
            <w:pStyle w:val="TOC2"/>
            <w:tabs>
              <w:tab w:val="left" w:pos="900"/>
              <w:tab w:val="right" w:leader="dot" w:pos="9350"/>
            </w:tabs>
            <w:rPr>
              <w:noProof/>
            </w:rPr>
          </w:pPr>
          <w:hyperlink w:anchor="_Toc485065488" w:history="1">
            <w:r w:rsidR="000854F7" w:rsidRPr="00392557">
              <w:rPr>
                <w:rStyle w:val="Hyperlink"/>
                <w:noProof/>
              </w:rPr>
              <w:t>3.24.</w:t>
            </w:r>
            <w:r w:rsidR="000854F7">
              <w:rPr>
                <w:noProof/>
              </w:rPr>
              <w:tab/>
            </w:r>
            <w:r w:rsidR="000854F7" w:rsidRPr="00392557">
              <w:rPr>
                <w:rStyle w:val="Hyperlink"/>
                <w:noProof/>
              </w:rPr>
              <w:t>Eligibility after Prior Bankruptcy Cases</w:t>
            </w:r>
            <w:r w:rsidR="000854F7">
              <w:rPr>
                <w:noProof/>
                <w:webHidden/>
              </w:rPr>
              <w:tab/>
            </w:r>
            <w:r w:rsidR="000854F7">
              <w:rPr>
                <w:noProof/>
                <w:webHidden/>
              </w:rPr>
              <w:fldChar w:fldCharType="begin"/>
            </w:r>
            <w:r w:rsidR="000854F7">
              <w:rPr>
                <w:noProof/>
                <w:webHidden/>
              </w:rPr>
              <w:instrText xml:space="preserve"> PAGEREF _Toc485065488 \h </w:instrText>
            </w:r>
            <w:r w:rsidR="000854F7">
              <w:rPr>
                <w:noProof/>
                <w:webHidden/>
              </w:rPr>
            </w:r>
            <w:r w:rsidR="000854F7">
              <w:rPr>
                <w:noProof/>
                <w:webHidden/>
              </w:rPr>
              <w:fldChar w:fldCharType="separate"/>
            </w:r>
            <w:r w:rsidR="00AF492B">
              <w:rPr>
                <w:noProof/>
                <w:webHidden/>
              </w:rPr>
              <w:t>82</w:t>
            </w:r>
            <w:r w:rsidR="000854F7">
              <w:rPr>
                <w:noProof/>
                <w:webHidden/>
              </w:rPr>
              <w:fldChar w:fldCharType="end"/>
            </w:r>
          </w:hyperlink>
        </w:p>
        <w:p w14:paraId="1D4C9E65" w14:textId="6B7E6EEB" w:rsidR="000854F7" w:rsidRDefault="00B31703">
          <w:pPr>
            <w:pStyle w:val="TOC1"/>
            <w:rPr>
              <w:rFonts w:asciiTheme="minorHAnsi" w:eastAsiaTheme="minorEastAsia" w:hAnsiTheme="minorHAnsi" w:cstheme="minorBidi"/>
              <w:noProof/>
              <w:sz w:val="22"/>
            </w:rPr>
          </w:pPr>
          <w:hyperlink w:anchor="_Toc485065489" w:history="1">
            <w:r w:rsidR="000854F7" w:rsidRPr="00392557">
              <w:rPr>
                <w:rStyle w:val="Hyperlink"/>
                <w:noProof/>
              </w:rPr>
              <w:t>Chapter 4: The Bankruptcy Estate</w:t>
            </w:r>
            <w:r w:rsidR="000854F7">
              <w:rPr>
                <w:noProof/>
                <w:webHidden/>
              </w:rPr>
              <w:tab/>
            </w:r>
            <w:r w:rsidR="000854F7">
              <w:rPr>
                <w:noProof/>
                <w:webHidden/>
              </w:rPr>
              <w:fldChar w:fldCharType="begin"/>
            </w:r>
            <w:r w:rsidR="000854F7">
              <w:rPr>
                <w:noProof/>
                <w:webHidden/>
              </w:rPr>
              <w:instrText xml:space="preserve"> PAGEREF _Toc485065489 \h </w:instrText>
            </w:r>
            <w:r w:rsidR="000854F7">
              <w:rPr>
                <w:noProof/>
                <w:webHidden/>
              </w:rPr>
            </w:r>
            <w:r w:rsidR="000854F7">
              <w:rPr>
                <w:noProof/>
                <w:webHidden/>
              </w:rPr>
              <w:fldChar w:fldCharType="separate"/>
            </w:r>
            <w:r w:rsidR="00AF492B">
              <w:rPr>
                <w:noProof/>
                <w:webHidden/>
              </w:rPr>
              <w:t>84</w:t>
            </w:r>
            <w:r w:rsidR="000854F7">
              <w:rPr>
                <w:noProof/>
                <w:webHidden/>
              </w:rPr>
              <w:fldChar w:fldCharType="end"/>
            </w:r>
          </w:hyperlink>
        </w:p>
        <w:p w14:paraId="1F6540F7" w14:textId="339798FC" w:rsidR="000854F7" w:rsidRDefault="00B31703">
          <w:pPr>
            <w:pStyle w:val="TOC2"/>
            <w:tabs>
              <w:tab w:val="left" w:pos="900"/>
              <w:tab w:val="right" w:leader="dot" w:pos="9350"/>
            </w:tabs>
            <w:rPr>
              <w:noProof/>
            </w:rPr>
          </w:pPr>
          <w:hyperlink w:anchor="_Toc485065492" w:history="1">
            <w:r w:rsidR="000854F7" w:rsidRPr="00392557">
              <w:rPr>
                <w:rStyle w:val="Hyperlink"/>
                <w:noProof/>
              </w:rPr>
              <w:t>4.1.</w:t>
            </w:r>
            <w:r w:rsidR="000854F7">
              <w:rPr>
                <w:noProof/>
              </w:rPr>
              <w:tab/>
            </w:r>
            <w:r w:rsidR="000854F7" w:rsidRPr="00392557">
              <w:rPr>
                <w:rStyle w:val="Hyperlink"/>
                <w:noProof/>
              </w:rPr>
              <w:t>The Estate</w:t>
            </w:r>
            <w:r w:rsidR="000854F7">
              <w:rPr>
                <w:noProof/>
                <w:webHidden/>
              </w:rPr>
              <w:tab/>
            </w:r>
            <w:r w:rsidR="000854F7">
              <w:rPr>
                <w:noProof/>
                <w:webHidden/>
              </w:rPr>
              <w:fldChar w:fldCharType="begin"/>
            </w:r>
            <w:r w:rsidR="000854F7">
              <w:rPr>
                <w:noProof/>
                <w:webHidden/>
              </w:rPr>
              <w:instrText xml:space="preserve"> PAGEREF _Toc485065492 \h </w:instrText>
            </w:r>
            <w:r w:rsidR="000854F7">
              <w:rPr>
                <w:noProof/>
                <w:webHidden/>
              </w:rPr>
            </w:r>
            <w:r w:rsidR="000854F7">
              <w:rPr>
                <w:noProof/>
                <w:webHidden/>
              </w:rPr>
              <w:fldChar w:fldCharType="separate"/>
            </w:r>
            <w:r w:rsidR="00AF492B">
              <w:rPr>
                <w:noProof/>
                <w:webHidden/>
              </w:rPr>
              <w:t>84</w:t>
            </w:r>
            <w:r w:rsidR="000854F7">
              <w:rPr>
                <w:noProof/>
                <w:webHidden/>
              </w:rPr>
              <w:fldChar w:fldCharType="end"/>
            </w:r>
          </w:hyperlink>
        </w:p>
        <w:p w14:paraId="0A7A0705" w14:textId="58E3EB98" w:rsidR="000854F7" w:rsidRDefault="00B31703">
          <w:pPr>
            <w:pStyle w:val="TOC2"/>
            <w:tabs>
              <w:tab w:val="left" w:pos="900"/>
              <w:tab w:val="right" w:leader="dot" w:pos="9350"/>
            </w:tabs>
            <w:rPr>
              <w:noProof/>
            </w:rPr>
          </w:pPr>
          <w:hyperlink w:anchor="_Toc485065493" w:history="1">
            <w:r w:rsidR="000854F7" w:rsidRPr="00392557">
              <w:rPr>
                <w:rStyle w:val="Hyperlink"/>
                <w:noProof/>
              </w:rPr>
              <w:t>4.2.</w:t>
            </w:r>
            <w:r w:rsidR="000854F7">
              <w:rPr>
                <w:noProof/>
              </w:rPr>
              <w:tab/>
            </w:r>
            <w:r w:rsidR="000854F7" w:rsidRPr="00392557">
              <w:rPr>
                <w:rStyle w:val="Hyperlink"/>
                <w:noProof/>
              </w:rPr>
              <w:t>Cases on Property of the Estate</w:t>
            </w:r>
            <w:r w:rsidR="000854F7">
              <w:rPr>
                <w:noProof/>
                <w:webHidden/>
              </w:rPr>
              <w:tab/>
            </w:r>
            <w:r w:rsidR="000854F7">
              <w:rPr>
                <w:noProof/>
                <w:webHidden/>
              </w:rPr>
              <w:fldChar w:fldCharType="begin"/>
            </w:r>
            <w:r w:rsidR="000854F7">
              <w:rPr>
                <w:noProof/>
                <w:webHidden/>
              </w:rPr>
              <w:instrText xml:space="preserve"> PAGEREF _Toc485065493 \h </w:instrText>
            </w:r>
            <w:r w:rsidR="000854F7">
              <w:rPr>
                <w:noProof/>
                <w:webHidden/>
              </w:rPr>
            </w:r>
            <w:r w:rsidR="000854F7">
              <w:rPr>
                <w:noProof/>
                <w:webHidden/>
              </w:rPr>
              <w:fldChar w:fldCharType="separate"/>
            </w:r>
            <w:r w:rsidR="00AF492B">
              <w:rPr>
                <w:noProof/>
                <w:webHidden/>
              </w:rPr>
              <w:t>84</w:t>
            </w:r>
            <w:r w:rsidR="000854F7">
              <w:rPr>
                <w:noProof/>
                <w:webHidden/>
              </w:rPr>
              <w:fldChar w:fldCharType="end"/>
            </w:r>
          </w:hyperlink>
        </w:p>
        <w:p w14:paraId="066C02A4" w14:textId="19E12C59" w:rsidR="000854F7" w:rsidRDefault="00B31703">
          <w:pPr>
            <w:pStyle w:val="TOC3"/>
            <w:tabs>
              <w:tab w:val="left" w:pos="1540"/>
              <w:tab w:val="right" w:leader="dot" w:pos="9350"/>
            </w:tabs>
            <w:rPr>
              <w:noProof/>
            </w:rPr>
          </w:pPr>
          <w:hyperlink w:anchor="_Toc485065494" w:history="1">
            <w:r w:rsidR="000854F7" w:rsidRPr="00392557">
              <w:rPr>
                <w:rStyle w:val="Hyperlink"/>
                <w:noProof/>
              </w:rPr>
              <w:t>4.2.1.1.</w:t>
            </w:r>
            <w:r w:rsidR="000854F7">
              <w:rPr>
                <w:noProof/>
              </w:rPr>
              <w:tab/>
            </w:r>
            <w:r w:rsidR="000854F7" w:rsidRPr="00392557">
              <w:rPr>
                <w:rStyle w:val="Hyperlink"/>
                <w:noProof/>
              </w:rPr>
              <w:t>BOARD OF TRADE OF CHICAGO v. JOHNSON, 264 U.S. 1 (1924)</w:t>
            </w:r>
            <w:r w:rsidR="000854F7">
              <w:rPr>
                <w:noProof/>
                <w:webHidden/>
              </w:rPr>
              <w:tab/>
            </w:r>
            <w:r w:rsidR="000854F7">
              <w:rPr>
                <w:noProof/>
                <w:webHidden/>
              </w:rPr>
              <w:fldChar w:fldCharType="begin"/>
            </w:r>
            <w:r w:rsidR="000854F7">
              <w:rPr>
                <w:noProof/>
                <w:webHidden/>
              </w:rPr>
              <w:instrText xml:space="preserve"> PAGEREF _Toc485065494 \h </w:instrText>
            </w:r>
            <w:r w:rsidR="000854F7">
              <w:rPr>
                <w:noProof/>
                <w:webHidden/>
              </w:rPr>
            </w:r>
            <w:r w:rsidR="000854F7">
              <w:rPr>
                <w:noProof/>
                <w:webHidden/>
              </w:rPr>
              <w:fldChar w:fldCharType="separate"/>
            </w:r>
            <w:r w:rsidR="00AF492B">
              <w:rPr>
                <w:noProof/>
                <w:webHidden/>
              </w:rPr>
              <w:t>84</w:t>
            </w:r>
            <w:r w:rsidR="000854F7">
              <w:rPr>
                <w:noProof/>
                <w:webHidden/>
              </w:rPr>
              <w:fldChar w:fldCharType="end"/>
            </w:r>
          </w:hyperlink>
        </w:p>
        <w:p w14:paraId="78AE0D6A" w14:textId="6B9CE030" w:rsidR="000854F7" w:rsidRDefault="00B31703">
          <w:pPr>
            <w:pStyle w:val="TOC3"/>
            <w:tabs>
              <w:tab w:val="left" w:pos="1540"/>
              <w:tab w:val="right" w:leader="dot" w:pos="9350"/>
            </w:tabs>
            <w:rPr>
              <w:noProof/>
            </w:rPr>
          </w:pPr>
          <w:hyperlink w:anchor="_Toc485065495" w:history="1">
            <w:r w:rsidR="000854F7" w:rsidRPr="00392557">
              <w:rPr>
                <w:rStyle w:val="Hyperlink"/>
                <w:noProof/>
              </w:rPr>
              <w:t>4.2.1.2.</w:t>
            </w:r>
            <w:r w:rsidR="000854F7">
              <w:rPr>
                <w:noProof/>
              </w:rPr>
              <w:tab/>
            </w:r>
            <w:r w:rsidR="000854F7" w:rsidRPr="00392557">
              <w:rPr>
                <w:rStyle w:val="Hyperlink"/>
                <w:noProof/>
              </w:rPr>
              <w:t>BUTNER v. UNITED STATES, 440 U.S. 48 (1979)</w:t>
            </w:r>
            <w:r w:rsidR="000854F7">
              <w:rPr>
                <w:noProof/>
                <w:webHidden/>
              </w:rPr>
              <w:tab/>
            </w:r>
            <w:r w:rsidR="000854F7">
              <w:rPr>
                <w:noProof/>
                <w:webHidden/>
              </w:rPr>
              <w:fldChar w:fldCharType="begin"/>
            </w:r>
            <w:r w:rsidR="000854F7">
              <w:rPr>
                <w:noProof/>
                <w:webHidden/>
              </w:rPr>
              <w:instrText xml:space="preserve"> PAGEREF _Toc485065495 \h </w:instrText>
            </w:r>
            <w:r w:rsidR="000854F7">
              <w:rPr>
                <w:noProof/>
                <w:webHidden/>
              </w:rPr>
            </w:r>
            <w:r w:rsidR="000854F7">
              <w:rPr>
                <w:noProof/>
                <w:webHidden/>
              </w:rPr>
              <w:fldChar w:fldCharType="separate"/>
            </w:r>
            <w:r w:rsidR="00AF492B">
              <w:rPr>
                <w:noProof/>
                <w:webHidden/>
              </w:rPr>
              <w:t>86</w:t>
            </w:r>
            <w:r w:rsidR="000854F7">
              <w:rPr>
                <w:noProof/>
                <w:webHidden/>
              </w:rPr>
              <w:fldChar w:fldCharType="end"/>
            </w:r>
          </w:hyperlink>
        </w:p>
        <w:p w14:paraId="4845926B" w14:textId="31691560" w:rsidR="000854F7" w:rsidRDefault="00B31703">
          <w:pPr>
            <w:pStyle w:val="TOC2"/>
            <w:tabs>
              <w:tab w:val="left" w:pos="900"/>
              <w:tab w:val="right" w:leader="dot" w:pos="9350"/>
            </w:tabs>
            <w:rPr>
              <w:noProof/>
            </w:rPr>
          </w:pPr>
          <w:hyperlink w:anchor="_Toc485065496" w:history="1">
            <w:r w:rsidR="000854F7" w:rsidRPr="00392557">
              <w:rPr>
                <w:rStyle w:val="Hyperlink"/>
                <w:noProof/>
              </w:rPr>
              <w:t>4.3.</w:t>
            </w:r>
            <w:r w:rsidR="000854F7">
              <w:rPr>
                <w:noProof/>
              </w:rPr>
              <w:tab/>
            </w:r>
            <w:r w:rsidR="000854F7" w:rsidRPr="00392557">
              <w:rPr>
                <w:rStyle w:val="Hyperlink"/>
                <w:noProof/>
              </w:rPr>
              <w:t>Aftermath:  Application to the Bankruptcy Code</w:t>
            </w:r>
            <w:r w:rsidR="000854F7">
              <w:rPr>
                <w:noProof/>
                <w:webHidden/>
              </w:rPr>
              <w:tab/>
            </w:r>
            <w:r w:rsidR="000854F7">
              <w:rPr>
                <w:noProof/>
                <w:webHidden/>
              </w:rPr>
              <w:fldChar w:fldCharType="begin"/>
            </w:r>
            <w:r w:rsidR="000854F7">
              <w:rPr>
                <w:noProof/>
                <w:webHidden/>
              </w:rPr>
              <w:instrText xml:space="preserve"> PAGEREF _Toc485065496 \h </w:instrText>
            </w:r>
            <w:r w:rsidR="000854F7">
              <w:rPr>
                <w:noProof/>
                <w:webHidden/>
              </w:rPr>
            </w:r>
            <w:r w:rsidR="000854F7">
              <w:rPr>
                <w:noProof/>
                <w:webHidden/>
              </w:rPr>
              <w:fldChar w:fldCharType="separate"/>
            </w:r>
            <w:r w:rsidR="00AF492B">
              <w:rPr>
                <w:noProof/>
                <w:webHidden/>
              </w:rPr>
              <w:t>88</w:t>
            </w:r>
            <w:r w:rsidR="000854F7">
              <w:rPr>
                <w:noProof/>
                <w:webHidden/>
              </w:rPr>
              <w:fldChar w:fldCharType="end"/>
            </w:r>
          </w:hyperlink>
        </w:p>
        <w:p w14:paraId="300EF6E7" w14:textId="30F41941" w:rsidR="000854F7" w:rsidRDefault="00B31703">
          <w:pPr>
            <w:pStyle w:val="TOC2"/>
            <w:tabs>
              <w:tab w:val="left" w:pos="900"/>
              <w:tab w:val="right" w:leader="dot" w:pos="9350"/>
            </w:tabs>
            <w:rPr>
              <w:noProof/>
            </w:rPr>
          </w:pPr>
          <w:hyperlink w:anchor="_Toc485065497" w:history="1">
            <w:r w:rsidR="000854F7" w:rsidRPr="00392557">
              <w:rPr>
                <w:rStyle w:val="Hyperlink"/>
                <w:noProof/>
              </w:rPr>
              <w:t>4.4.</w:t>
            </w:r>
            <w:r w:rsidR="000854F7">
              <w:rPr>
                <w:noProof/>
              </w:rPr>
              <w:tab/>
            </w:r>
            <w:r w:rsidR="000854F7" w:rsidRPr="00392557">
              <w:rPr>
                <w:rStyle w:val="Hyperlink"/>
                <w:noProof/>
              </w:rPr>
              <w:t>Practice Problems. Property of the Estate</w:t>
            </w:r>
            <w:r w:rsidR="000854F7">
              <w:rPr>
                <w:noProof/>
                <w:webHidden/>
              </w:rPr>
              <w:tab/>
            </w:r>
            <w:r w:rsidR="000854F7">
              <w:rPr>
                <w:noProof/>
                <w:webHidden/>
              </w:rPr>
              <w:fldChar w:fldCharType="begin"/>
            </w:r>
            <w:r w:rsidR="000854F7">
              <w:rPr>
                <w:noProof/>
                <w:webHidden/>
              </w:rPr>
              <w:instrText xml:space="preserve"> PAGEREF _Toc485065497 \h </w:instrText>
            </w:r>
            <w:r w:rsidR="000854F7">
              <w:rPr>
                <w:noProof/>
                <w:webHidden/>
              </w:rPr>
            </w:r>
            <w:r w:rsidR="000854F7">
              <w:rPr>
                <w:noProof/>
                <w:webHidden/>
              </w:rPr>
              <w:fldChar w:fldCharType="separate"/>
            </w:r>
            <w:r w:rsidR="00AF492B">
              <w:rPr>
                <w:noProof/>
                <w:webHidden/>
              </w:rPr>
              <w:t>88</w:t>
            </w:r>
            <w:r w:rsidR="000854F7">
              <w:rPr>
                <w:noProof/>
                <w:webHidden/>
              </w:rPr>
              <w:fldChar w:fldCharType="end"/>
            </w:r>
          </w:hyperlink>
        </w:p>
        <w:p w14:paraId="4922C233" w14:textId="5F3586D9" w:rsidR="000854F7" w:rsidRDefault="00B31703">
          <w:pPr>
            <w:pStyle w:val="TOC2"/>
            <w:tabs>
              <w:tab w:val="left" w:pos="900"/>
              <w:tab w:val="right" w:leader="dot" w:pos="9350"/>
            </w:tabs>
            <w:rPr>
              <w:noProof/>
            </w:rPr>
          </w:pPr>
          <w:hyperlink w:anchor="_Toc485065498" w:history="1">
            <w:r w:rsidR="000854F7" w:rsidRPr="00392557">
              <w:rPr>
                <w:rStyle w:val="Hyperlink"/>
                <w:noProof/>
              </w:rPr>
              <w:t>4.5.</w:t>
            </w:r>
            <w:r w:rsidR="000854F7">
              <w:rPr>
                <w:noProof/>
              </w:rPr>
              <w:tab/>
            </w:r>
            <w:r w:rsidR="000854F7" w:rsidRPr="00392557">
              <w:rPr>
                <w:rStyle w:val="Hyperlink"/>
                <w:noProof/>
              </w:rPr>
              <w:t>Cases on Mixed Prepetition and Post-Petition Earnings as Property of the Estate</w:t>
            </w:r>
            <w:r w:rsidR="000854F7">
              <w:rPr>
                <w:noProof/>
                <w:webHidden/>
              </w:rPr>
              <w:tab/>
            </w:r>
            <w:r w:rsidR="000854F7">
              <w:rPr>
                <w:noProof/>
                <w:webHidden/>
              </w:rPr>
              <w:fldChar w:fldCharType="begin"/>
            </w:r>
            <w:r w:rsidR="000854F7">
              <w:rPr>
                <w:noProof/>
                <w:webHidden/>
              </w:rPr>
              <w:instrText xml:space="preserve"> PAGEREF _Toc485065498 \h </w:instrText>
            </w:r>
            <w:r w:rsidR="000854F7">
              <w:rPr>
                <w:noProof/>
                <w:webHidden/>
              </w:rPr>
            </w:r>
            <w:r w:rsidR="000854F7">
              <w:rPr>
                <w:noProof/>
                <w:webHidden/>
              </w:rPr>
              <w:fldChar w:fldCharType="separate"/>
            </w:r>
            <w:r w:rsidR="00AF492B">
              <w:rPr>
                <w:noProof/>
                <w:webHidden/>
              </w:rPr>
              <w:t>89</w:t>
            </w:r>
            <w:r w:rsidR="000854F7">
              <w:rPr>
                <w:noProof/>
                <w:webHidden/>
              </w:rPr>
              <w:fldChar w:fldCharType="end"/>
            </w:r>
          </w:hyperlink>
        </w:p>
        <w:p w14:paraId="558106E7" w14:textId="389A875A" w:rsidR="000854F7" w:rsidRDefault="00B31703">
          <w:pPr>
            <w:pStyle w:val="TOC3"/>
            <w:tabs>
              <w:tab w:val="left" w:pos="1540"/>
              <w:tab w:val="right" w:leader="dot" w:pos="9350"/>
            </w:tabs>
            <w:rPr>
              <w:noProof/>
            </w:rPr>
          </w:pPr>
          <w:hyperlink w:anchor="_Toc485065499" w:history="1">
            <w:r w:rsidR="000854F7" w:rsidRPr="00392557">
              <w:rPr>
                <w:rStyle w:val="Hyperlink"/>
                <w:noProof/>
              </w:rPr>
              <w:t>4.5.1.1.</w:t>
            </w:r>
            <w:r w:rsidR="000854F7">
              <w:rPr>
                <w:noProof/>
              </w:rPr>
              <w:tab/>
            </w:r>
            <w:r w:rsidR="000854F7" w:rsidRPr="00392557">
              <w:rPr>
                <w:rStyle w:val="Hyperlink"/>
                <w:noProof/>
              </w:rPr>
              <w:t>IN RE BAGEN, 186 B.R. 824 (Bankr S.D.N.Y. 1995)</w:t>
            </w:r>
            <w:r w:rsidR="000854F7">
              <w:rPr>
                <w:noProof/>
                <w:webHidden/>
              </w:rPr>
              <w:tab/>
            </w:r>
            <w:r w:rsidR="000854F7">
              <w:rPr>
                <w:noProof/>
                <w:webHidden/>
              </w:rPr>
              <w:fldChar w:fldCharType="begin"/>
            </w:r>
            <w:r w:rsidR="000854F7">
              <w:rPr>
                <w:noProof/>
                <w:webHidden/>
              </w:rPr>
              <w:instrText xml:space="preserve"> PAGEREF _Toc485065499 \h </w:instrText>
            </w:r>
            <w:r w:rsidR="000854F7">
              <w:rPr>
                <w:noProof/>
                <w:webHidden/>
              </w:rPr>
            </w:r>
            <w:r w:rsidR="000854F7">
              <w:rPr>
                <w:noProof/>
                <w:webHidden/>
              </w:rPr>
              <w:fldChar w:fldCharType="separate"/>
            </w:r>
            <w:r w:rsidR="00AF492B">
              <w:rPr>
                <w:noProof/>
                <w:webHidden/>
              </w:rPr>
              <w:t>89</w:t>
            </w:r>
            <w:r w:rsidR="000854F7">
              <w:rPr>
                <w:noProof/>
                <w:webHidden/>
              </w:rPr>
              <w:fldChar w:fldCharType="end"/>
            </w:r>
          </w:hyperlink>
        </w:p>
        <w:p w14:paraId="51F2A6BB" w14:textId="1099565A" w:rsidR="000854F7" w:rsidRDefault="00B31703">
          <w:pPr>
            <w:pStyle w:val="TOC3"/>
            <w:tabs>
              <w:tab w:val="left" w:pos="1540"/>
              <w:tab w:val="right" w:leader="dot" w:pos="9350"/>
            </w:tabs>
            <w:rPr>
              <w:noProof/>
            </w:rPr>
          </w:pPr>
          <w:hyperlink w:anchor="_Toc485065500" w:history="1">
            <w:r w:rsidR="000854F7" w:rsidRPr="00392557">
              <w:rPr>
                <w:rStyle w:val="Hyperlink"/>
                <w:noProof/>
              </w:rPr>
              <w:t>4.5.1.2.</w:t>
            </w:r>
            <w:r w:rsidR="000854F7">
              <w:rPr>
                <w:noProof/>
              </w:rPr>
              <w:tab/>
            </w:r>
            <w:r w:rsidR="000854F7" w:rsidRPr="00392557">
              <w:rPr>
                <w:rStyle w:val="Hyperlink"/>
                <w:noProof/>
              </w:rPr>
              <w:t>TOWERS v. WU, 173 B.R. 411 (9</w:t>
            </w:r>
            <w:r w:rsidR="000854F7" w:rsidRPr="00392557">
              <w:rPr>
                <w:rStyle w:val="Hyperlink"/>
                <w:noProof/>
                <w:vertAlign w:val="superscript"/>
              </w:rPr>
              <w:t>th</w:t>
            </w:r>
            <w:r w:rsidR="000854F7" w:rsidRPr="00392557">
              <w:rPr>
                <w:rStyle w:val="Hyperlink"/>
                <w:noProof/>
              </w:rPr>
              <w:t xml:space="preserve"> Cir. BAP 1994)</w:t>
            </w:r>
            <w:r w:rsidR="000854F7">
              <w:rPr>
                <w:noProof/>
                <w:webHidden/>
              </w:rPr>
              <w:tab/>
            </w:r>
            <w:r w:rsidR="000854F7">
              <w:rPr>
                <w:noProof/>
                <w:webHidden/>
              </w:rPr>
              <w:fldChar w:fldCharType="begin"/>
            </w:r>
            <w:r w:rsidR="000854F7">
              <w:rPr>
                <w:noProof/>
                <w:webHidden/>
              </w:rPr>
              <w:instrText xml:space="preserve"> PAGEREF _Toc485065500 \h </w:instrText>
            </w:r>
            <w:r w:rsidR="000854F7">
              <w:rPr>
                <w:noProof/>
                <w:webHidden/>
              </w:rPr>
            </w:r>
            <w:r w:rsidR="000854F7">
              <w:rPr>
                <w:noProof/>
                <w:webHidden/>
              </w:rPr>
              <w:fldChar w:fldCharType="separate"/>
            </w:r>
            <w:r w:rsidR="00AF492B">
              <w:rPr>
                <w:noProof/>
                <w:webHidden/>
              </w:rPr>
              <w:t>91</w:t>
            </w:r>
            <w:r w:rsidR="000854F7">
              <w:rPr>
                <w:noProof/>
                <w:webHidden/>
              </w:rPr>
              <w:fldChar w:fldCharType="end"/>
            </w:r>
          </w:hyperlink>
        </w:p>
        <w:p w14:paraId="64F33377" w14:textId="52E221FB" w:rsidR="000854F7" w:rsidRDefault="00B31703">
          <w:pPr>
            <w:pStyle w:val="TOC3"/>
            <w:tabs>
              <w:tab w:val="left" w:pos="1540"/>
              <w:tab w:val="right" w:leader="dot" w:pos="9350"/>
            </w:tabs>
            <w:rPr>
              <w:noProof/>
            </w:rPr>
          </w:pPr>
          <w:hyperlink w:anchor="_Toc485065501" w:history="1">
            <w:r w:rsidR="000854F7" w:rsidRPr="00392557">
              <w:rPr>
                <w:rStyle w:val="Hyperlink"/>
                <w:noProof/>
              </w:rPr>
              <w:t>4.5.1.3.</w:t>
            </w:r>
            <w:r w:rsidR="000854F7">
              <w:rPr>
                <w:noProof/>
              </w:rPr>
              <w:tab/>
            </w:r>
            <w:r w:rsidR="000854F7" w:rsidRPr="00392557">
              <w:rPr>
                <w:rStyle w:val="Hyperlink"/>
                <w:noProof/>
              </w:rPr>
              <w:t>SHARP v. DERY, 253 B.R. 204 (E.D. Mich. 2000)</w:t>
            </w:r>
            <w:r w:rsidR="000854F7">
              <w:rPr>
                <w:noProof/>
                <w:webHidden/>
              </w:rPr>
              <w:tab/>
            </w:r>
            <w:r w:rsidR="000854F7">
              <w:rPr>
                <w:noProof/>
                <w:webHidden/>
              </w:rPr>
              <w:fldChar w:fldCharType="begin"/>
            </w:r>
            <w:r w:rsidR="000854F7">
              <w:rPr>
                <w:noProof/>
                <w:webHidden/>
              </w:rPr>
              <w:instrText xml:space="preserve"> PAGEREF _Toc485065501 \h </w:instrText>
            </w:r>
            <w:r w:rsidR="000854F7">
              <w:rPr>
                <w:noProof/>
                <w:webHidden/>
              </w:rPr>
            </w:r>
            <w:r w:rsidR="000854F7">
              <w:rPr>
                <w:noProof/>
                <w:webHidden/>
              </w:rPr>
              <w:fldChar w:fldCharType="separate"/>
            </w:r>
            <w:r w:rsidR="00AF492B">
              <w:rPr>
                <w:noProof/>
                <w:webHidden/>
              </w:rPr>
              <w:t>92</w:t>
            </w:r>
            <w:r w:rsidR="000854F7">
              <w:rPr>
                <w:noProof/>
                <w:webHidden/>
              </w:rPr>
              <w:fldChar w:fldCharType="end"/>
            </w:r>
          </w:hyperlink>
        </w:p>
        <w:p w14:paraId="610A4CC5" w14:textId="0D063C82" w:rsidR="000854F7" w:rsidRDefault="00B31703">
          <w:pPr>
            <w:pStyle w:val="TOC1"/>
            <w:rPr>
              <w:rFonts w:asciiTheme="minorHAnsi" w:eastAsiaTheme="minorEastAsia" w:hAnsiTheme="minorHAnsi" w:cstheme="minorBidi"/>
              <w:noProof/>
              <w:sz w:val="22"/>
            </w:rPr>
          </w:pPr>
          <w:hyperlink w:anchor="_Toc485065502" w:history="1">
            <w:r w:rsidR="000854F7" w:rsidRPr="00392557">
              <w:rPr>
                <w:rStyle w:val="Hyperlink"/>
                <w:noProof/>
              </w:rPr>
              <w:t>Chapter 5: Exemptions</w:t>
            </w:r>
            <w:r w:rsidR="000854F7">
              <w:rPr>
                <w:noProof/>
                <w:webHidden/>
              </w:rPr>
              <w:tab/>
            </w:r>
            <w:r w:rsidR="000854F7">
              <w:rPr>
                <w:noProof/>
                <w:webHidden/>
              </w:rPr>
              <w:fldChar w:fldCharType="begin"/>
            </w:r>
            <w:r w:rsidR="000854F7">
              <w:rPr>
                <w:noProof/>
                <w:webHidden/>
              </w:rPr>
              <w:instrText xml:space="preserve"> PAGEREF _Toc485065502 \h </w:instrText>
            </w:r>
            <w:r w:rsidR="000854F7">
              <w:rPr>
                <w:noProof/>
                <w:webHidden/>
              </w:rPr>
            </w:r>
            <w:r w:rsidR="000854F7">
              <w:rPr>
                <w:noProof/>
                <w:webHidden/>
              </w:rPr>
              <w:fldChar w:fldCharType="separate"/>
            </w:r>
            <w:r w:rsidR="00AF492B">
              <w:rPr>
                <w:noProof/>
                <w:webHidden/>
              </w:rPr>
              <w:t>95</w:t>
            </w:r>
            <w:r w:rsidR="000854F7">
              <w:rPr>
                <w:noProof/>
                <w:webHidden/>
              </w:rPr>
              <w:fldChar w:fldCharType="end"/>
            </w:r>
          </w:hyperlink>
        </w:p>
        <w:p w14:paraId="63301B06" w14:textId="59E03B47" w:rsidR="000854F7" w:rsidRDefault="00B31703">
          <w:pPr>
            <w:pStyle w:val="TOC2"/>
            <w:tabs>
              <w:tab w:val="left" w:pos="900"/>
              <w:tab w:val="right" w:leader="dot" w:pos="9350"/>
            </w:tabs>
            <w:rPr>
              <w:noProof/>
            </w:rPr>
          </w:pPr>
          <w:hyperlink w:anchor="_Toc485065504" w:history="1">
            <w:r w:rsidR="000854F7" w:rsidRPr="00392557">
              <w:rPr>
                <w:rStyle w:val="Hyperlink"/>
                <w:noProof/>
              </w:rPr>
              <w:t>5.1.</w:t>
            </w:r>
            <w:r w:rsidR="000854F7">
              <w:rPr>
                <w:noProof/>
              </w:rPr>
              <w:tab/>
            </w:r>
            <w:r w:rsidR="000854F7" w:rsidRPr="00392557">
              <w:rPr>
                <w:rStyle w:val="Hyperlink"/>
                <w:noProof/>
              </w:rPr>
              <w:t>Exemptions</w:t>
            </w:r>
            <w:r w:rsidR="000854F7">
              <w:rPr>
                <w:noProof/>
                <w:webHidden/>
              </w:rPr>
              <w:tab/>
            </w:r>
            <w:r w:rsidR="000854F7">
              <w:rPr>
                <w:noProof/>
                <w:webHidden/>
              </w:rPr>
              <w:fldChar w:fldCharType="begin"/>
            </w:r>
            <w:r w:rsidR="000854F7">
              <w:rPr>
                <w:noProof/>
                <w:webHidden/>
              </w:rPr>
              <w:instrText xml:space="preserve"> PAGEREF _Toc485065504 \h </w:instrText>
            </w:r>
            <w:r w:rsidR="000854F7">
              <w:rPr>
                <w:noProof/>
                <w:webHidden/>
              </w:rPr>
            </w:r>
            <w:r w:rsidR="000854F7">
              <w:rPr>
                <w:noProof/>
                <w:webHidden/>
              </w:rPr>
              <w:fldChar w:fldCharType="separate"/>
            </w:r>
            <w:r w:rsidR="00AF492B">
              <w:rPr>
                <w:noProof/>
                <w:webHidden/>
              </w:rPr>
              <w:t>95</w:t>
            </w:r>
            <w:r w:rsidR="000854F7">
              <w:rPr>
                <w:noProof/>
                <w:webHidden/>
              </w:rPr>
              <w:fldChar w:fldCharType="end"/>
            </w:r>
          </w:hyperlink>
        </w:p>
        <w:p w14:paraId="47899FE1" w14:textId="2811EA07" w:rsidR="000854F7" w:rsidRDefault="00B31703">
          <w:pPr>
            <w:pStyle w:val="TOC2"/>
            <w:tabs>
              <w:tab w:val="left" w:pos="900"/>
              <w:tab w:val="right" w:leader="dot" w:pos="9350"/>
            </w:tabs>
            <w:rPr>
              <w:noProof/>
            </w:rPr>
          </w:pPr>
          <w:hyperlink w:anchor="_Toc485065505" w:history="1">
            <w:r w:rsidR="000854F7" w:rsidRPr="00392557">
              <w:rPr>
                <w:rStyle w:val="Hyperlink"/>
                <w:noProof/>
              </w:rPr>
              <w:t>5.2.</w:t>
            </w:r>
            <w:r w:rsidR="000854F7">
              <w:rPr>
                <w:noProof/>
              </w:rPr>
              <w:tab/>
            </w:r>
            <w:r w:rsidR="000854F7" w:rsidRPr="00392557">
              <w:rPr>
                <w:rStyle w:val="Hyperlink"/>
                <w:noProof/>
              </w:rPr>
              <w:t>Practice Problems: Which State’s Exemptions Apply?</w:t>
            </w:r>
            <w:r w:rsidR="000854F7">
              <w:rPr>
                <w:noProof/>
                <w:webHidden/>
              </w:rPr>
              <w:tab/>
            </w:r>
            <w:r w:rsidR="000854F7">
              <w:rPr>
                <w:noProof/>
                <w:webHidden/>
              </w:rPr>
              <w:fldChar w:fldCharType="begin"/>
            </w:r>
            <w:r w:rsidR="000854F7">
              <w:rPr>
                <w:noProof/>
                <w:webHidden/>
              </w:rPr>
              <w:instrText xml:space="preserve"> PAGEREF _Toc485065505 \h </w:instrText>
            </w:r>
            <w:r w:rsidR="000854F7">
              <w:rPr>
                <w:noProof/>
                <w:webHidden/>
              </w:rPr>
            </w:r>
            <w:r w:rsidR="000854F7">
              <w:rPr>
                <w:noProof/>
                <w:webHidden/>
              </w:rPr>
              <w:fldChar w:fldCharType="separate"/>
            </w:r>
            <w:r w:rsidR="00AF492B">
              <w:rPr>
                <w:noProof/>
                <w:webHidden/>
              </w:rPr>
              <w:t>96</w:t>
            </w:r>
            <w:r w:rsidR="000854F7">
              <w:rPr>
                <w:noProof/>
                <w:webHidden/>
              </w:rPr>
              <w:fldChar w:fldCharType="end"/>
            </w:r>
          </w:hyperlink>
        </w:p>
        <w:p w14:paraId="05C74765" w14:textId="7D600609" w:rsidR="000854F7" w:rsidRDefault="00B31703">
          <w:pPr>
            <w:pStyle w:val="TOC2"/>
            <w:tabs>
              <w:tab w:val="left" w:pos="900"/>
              <w:tab w:val="right" w:leader="dot" w:pos="9350"/>
            </w:tabs>
            <w:rPr>
              <w:noProof/>
            </w:rPr>
          </w:pPr>
          <w:hyperlink w:anchor="_Toc485065506" w:history="1">
            <w:r w:rsidR="000854F7" w:rsidRPr="00392557">
              <w:rPr>
                <w:rStyle w:val="Hyperlink"/>
                <w:noProof/>
              </w:rPr>
              <w:t>5.3.</w:t>
            </w:r>
            <w:r w:rsidR="000854F7">
              <w:rPr>
                <w:noProof/>
              </w:rPr>
              <w:tab/>
            </w:r>
            <w:r w:rsidR="000854F7" w:rsidRPr="00392557">
              <w:rPr>
                <w:rStyle w:val="Hyperlink"/>
                <w:noProof/>
              </w:rPr>
              <w:t>Electing the State or Federal Exemption Scheme</w:t>
            </w:r>
            <w:r w:rsidR="000854F7">
              <w:rPr>
                <w:noProof/>
                <w:webHidden/>
              </w:rPr>
              <w:tab/>
            </w:r>
            <w:r w:rsidR="000854F7">
              <w:rPr>
                <w:noProof/>
                <w:webHidden/>
              </w:rPr>
              <w:fldChar w:fldCharType="begin"/>
            </w:r>
            <w:r w:rsidR="000854F7">
              <w:rPr>
                <w:noProof/>
                <w:webHidden/>
              </w:rPr>
              <w:instrText xml:space="preserve"> PAGEREF _Toc485065506 \h </w:instrText>
            </w:r>
            <w:r w:rsidR="000854F7">
              <w:rPr>
                <w:noProof/>
                <w:webHidden/>
              </w:rPr>
            </w:r>
            <w:r w:rsidR="000854F7">
              <w:rPr>
                <w:noProof/>
                <w:webHidden/>
              </w:rPr>
              <w:fldChar w:fldCharType="separate"/>
            </w:r>
            <w:r w:rsidR="00AF492B">
              <w:rPr>
                <w:noProof/>
                <w:webHidden/>
              </w:rPr>
              <w:t>96</w:t>
            </w:r>
            <w:r w:rsidR="000854F7">
              <w:rPr>
                <w:noProof/>
                <w:webHidden/>
              </w:rPr>
              <w:fldChar w:fldCharType="end"/>
            </w:r>
          </w:hyperlink>
        </w:p>
        <w:p w14:paraId="490A9A33" w14:textId="00883536" w:rsidR="000854F7" w:rsidRDefault="00B31703">
          <w:pPr>
            <w:pStyle w:val="TOC2"/>
            <w:tabs>
              <w:tab w:val="left" w:pos="900"/>
              <w:tab w:val="right" w:leader="dot" w:pos="9350"/>
            </w:tabs>
            <w:rPr>
              <w:noProof/>
            </w:rPr>
          </w:pPr>
          <w:hyperlink w:anchor="_Toc485065507" w:history="1">
            <w:r w:rsidR="000854F7" w:rsidRPr="00392557">
              <w:rPr>
                <w:rStyle w:val="Hyperlink"/>
                <w:noProof/>
              </w:rPr>
              <w:t>5.4.</w:t>
            </w:r>
            <w:r w:rsidR="000854F7">
              <w:rPr>
                <w:noProof/>
              </w:rPr>
              <w:tab/>
            </w:r>
            <w:r w:rsidR="000854F7" w:rsidRPr="00392557">
              <w:rPr>
                <w:rStyle w:val="Hyperlink"/>
                <w:noProof/>
              </w:rPr>
              <w:t>Practice Problems:  The Federal Exemptions.</w:t>
            </w:r>
            <w:r w:rsidR="000854F7">
              <w:rPr>
                <w:noProof/>
                <w:webHidden/>
              </w:rPr>
              <w:tab/>
            </w:r>
            <w:r w:rsidR="000854F7">
              <w:rPr>
                <w:noProof/>
                <w:webHidden/>
              </w:rPr>
              <w:fldChar w:fldCharType="begin"/>
            </w:r>
            <w:r w:rsidR="000854F7">
              <w:rPr>
                <w:noProof/>
                <w:webHidden/>
              </w:rPr>
              <w:instrText xml:space="preserve"> PAGEREF _Toc485065507 \h </w:instrText>
            </w:r>
            <w:r w:rsidR="000854F7">
              <w:rPr>
                <w:noProof/>
                <w:webHidden/>
              </w:rPr>
            </w:r>
            <w:r w:rsidR="000854F7">
              <w:rPr>
                <w:noProof/>
                <w:webHidden/>
              </w:rPr>
              <w:fldChar w:fldCharType="separate"/>
            </w:r>
            <w:r w:rsidR="00AF492B">
              <w:rPr>
                <w:noProof/>
                <w:webHidden/>
              </w:rPr>
              <w:t>98</w:t>
            </w:r>
            <w:r w:rsidR="000854F7">
              <w:rPr>
                <w:noProof/>
                <w:webHidden/>
              </w:rPr>
              <w:fldChar w:fldCharType="end"/>
            </w:r>
          </w:hyperlink>
        </w:p>
        <w:p w14:paraId="36CA6C52" w14:textId="54A8642E" w:rsidR="000854F7" w:rsidRDefault="00B31703">
          <w:pPr>
            <w:pStyle w:val="TOC2"/>
            <w:tabs>
              <w:tab w:val="left" w:pos="900"/>
              <w:tab w:val="right" w:leader="dot" w:pos="9350"/>
            </w:tabs>
            <w:rPr>
              <w:noProof/>
            </w:rPr>
          </w:pPr>
          <w:hyperlink w:anchor="_Toc485065508" w:history="1">
            <w:r w:rsidR="000854F7" w:rsidRPr="00392557">
              <w:rPr>
                <w:rStyle w:val="Hyperlink"/>
                <w:noProof/>
              </w:rPr>
              <w:t>5.5.</w:t>
            </w:r>
            <w:r w:rsidR="000854F7">
              <w:rPr>
                <w:noProof/>
              </w:rPr>
              <w:tab/>
            </w:r>
            <w:r w:rsidR="000854F7" w:rsidRPr="00392557">
              <w:rPr>
                <w:rStyle w:val="Hyperlink"/>
                <w:noProof/>
              </w:rPr>
              <w:t>Cases on the Allowance of Exemptions</w:t>
            </w:r>
            <w:r w:rsidR="000854F7">
              <w:rPr>
                <w:noProof/>
                <w:webHidden/>
              </w:rPr>
              <w:tab/>
            </w:r>
            <w:r w:rsidR="000854F7">
              <w:rPr>
                <w:noProof/>
                <w:webHidden/>
              </w:rPr>
              <w:fldChar w:fldCharType="begin"/>
            </w:r>
            <w:r w:rsidR="000854F7">
              <w:rPr>
                <w:noProof/>
                <w:webHidden/>
              </w:rPr>
              <w:instrText xml:space="preserve"> PAGEREF _Toc485065508 \h </w:instrText>
            </w:r>
            <w:r w:rsidR="000854F7">
              <w:rPr>
                <w:noProof/>
                <w:webHidden/>
              </w:rPr>
            </w:r>
            <w:r w:rsidR="000854F7">
              <w:rPr>
                <w:noProof/>
                <w:webHidden/>
              </w:rPr>
              <w:fldChar w:fldCharType="separate"/>
            </w:r>
            <w:r w:rsidR="00AF492B">
              <w:rPr>
                <w:noProof/>
                <w:webHidden/>
              </w:rPr>
              <w:t>99</w:t>
            </w:r>
            <w:r w:rsidR="000854F7">
              <w:rPr>
                <w:noProof/>
                <w:webHidden/>
              </w:rPr>
              <w:fldChar w:fldCharType="end"/>
            </w:r>
          </w:hyperlink>
        </w:p>
        <w:p w14:paraId="0EAA5ECF" w14:textId="414B63E7" w:rsidR="000854F7" w:rsidRDefault="00B31703">
          <w:pPr>
            <w:pStyle w:val="TOC3"/>
            <w:tabs>
              <w:tab w:val="left" w:pos="1540"/>
              <w:tab w:val="right" w:leader="dot" w:pos="9350"/>
            </w:tabs>
            <w:rPr>
              <w:noProof/>
            </w:rPr>
          </w:pPr>
          <w:hyperlink w:anchor="_Toc485065509" w:history="1">
            <w:r w:rsidR="000854F7" w:rsidRPr="00392557">
              <w:rPr>
                <w:rStyle w:val="Hyperlink"/>
                <w:noProof/>
              </w:rPr>
              <w:t>5.5.1.1.</w:t>
            </w:r>
            <w:r w:rsidR="000854F7">
              <w:rPr>
                <w:noProof/>
              </w:rPr>
              <w:tab/>
            </w:r>
            <w:r w:rsidR="000854F7" w:rsidRPr="00392557">
              <w:rPr>
                <w:rStyle w:val="Hyperlink"/>
                <w:noProof/>
              </w:rPr>
              <w:t>TAYLOR v. FREELAND &amp; KOONZ, 503 U.S. 638 (1992)</w:t>
            </w:r>
            <w:r w:rsidR="000854F7">
              <w:rPr>
                <w:noProof/>
                <w:webHidden/>
              </w:rPr>
              <w:tab/>
            </w:r>
            <w:r w:rsidR="000854F7">
              <w:rPr>
                <w:noProof/>
                <w:webHidden/>
              </w:rPr>
              <w:fldChar w:fldCharType="begin"/>
            </w:r>
            <w:r w:rsidR="000854F7">
              <w:rPr>
                <w:noProof/>
                <w:webHidden/>
              </w:rPr>
              <w:instrText xml:space="preserve"> PAGEREF _Toc485065509 \h </w:instrText>
            </w:r>
            <w:r w:rsidR="000854F7">
              <w:rPr>
                <w:noProof/>
                <w:webHidden/>
              </w:rPr>
            </w:r>
            <w:r w:rsidR="000854F7">
              <w:rPr>
                <w:noProof/>
                <w:webHidden/>
              </w:rPr>
              <w:fldChar w:fldCharType="separate"/>
            </w:r>
            <w:r w:rsidR="00AF492B">
              <w:rPr>
                <w:noProof/>
                <w:webHidden/>
              </w:rPr>
              <w:t>99</w:t>
            </w:r>
            <w:r w:rsidR="000854F7">
              <w:rPr>
                <w:noProof/>
                <w:webHidden/>
              </w:rPr>
              <w:fldChar w:fldCharType="end"/>
            </w:r>
          </w:hyperlink>
        </w:p>
        <w:p w14:paraId="3903D695" w14:textId="15146BDB" w:rsidR="000854F7" w:rsidRDefault="00B31703">
          <w:pPr>
            <w:pStyle w:val="TOC3"/>
            <w:tabs>
              <w:tab w:val="left" w:pos="1540"/>
              <w:tab w:val="right" w:leader="dot" w:pos="9350"/>
            </w:tabs>
            <w:rPr>
              <w:noProof/>
            </w:rPr>
          </w:pPr>
          <w:hyperlink w:anchor="_Toc485065510" w:history="1">
            <w:r w:rsidR="000854F7" w:rsidRPr="00392557">
              <w:rPr>
                <w:rStyle w:val="Hyperlink"/>
                <w:noProof/>
              </w:rPr>
              <w:t>5.5.1.2.</w:t>
            </w:r>
            <w:r w:rsidR="000854F7">
              <w:rPr>
                <w:noProof/>
              </w:rPr>
              <w:tab/>
            </w:r>
            <w:r w:rsidR="000854F7" w:rsidRPr="00392557">
              <w:rPr>
                <w:rStyle w:val="Hyperlink"/>
                <w:noProof/>
              </w:rPr>
              <w:t>SCHWAB v. REILLY, 30 S. Ct. 2652 (2010)</w:t>
            </w:r>
            <w:r w:rsidR="000854F7">
              <w:rPr>
                <w:noProof/>
                <w:webHidden/>
              </w:rPr>
              <w:tab/>
            </w:r>
            <w:r w:rsidR="000854F7">
              <w:rPr>
                <w:noProof/>
                <w:webHidden/>
              </w:rPr>
              <w:fldChar w:fldCharType="begin"/>
            </w:r>
            <w:r w:rsidR="000854F7">
              <w:rPr>
                <w:noProof/>
                <w:webHidden/>
              </w:rPr>
              <w:instrText xml:space="preserve"> PAGEREF _Toc485065510 \h </w:instrText>
            </w:r>
            <w:r w:rsidR="000854F7">
              <w:rPr>
                <w:noProof/>
                <w:webHidden/>
              </w:rPr>
            </w:r>
            <w:r w:rsidR="000854F7">
              <w:rPr>
                <w:noProof/>
                <w:webHidden/>
              </w:rPr>
              <w:fldChar w:fldCharType="separate"/>
            </w:r>
            <w:r w:rsidR="00AF492B">
              <w:rPr>
                <w:noProof/>
                <w:webHidden/>
              </w:rPr>
              <w:t>100</w:t>
            </w:r>
            <w:r w:rsidR="000854F7">
              <w:rPr>
                <w:noProof/>
                <w:webHidden/>
              </w:rPr>
              <w:fldChar w:fldCharType="end"/>
            </w:r>
          </w:hyperlink>
        </w:p>
        <w:p w14:paraId="634BF27C" w14:textId="2EC9B974" w:rsidR="000854F7" w:rsidRDefault="00B31703">
          <w:pPr>
            <w:pStyle w:val="TOC2"/>
            <w:tabs>
              <w:tab w:val="left" w:pos="900"/>
              <w:tab w:val="right" w:leader="dot" w:pos="9350"/>
            </w:tabs>
            <w:rPr>
              <w:noProof/>
            </w:rPr>
          </w:pPr>
          <w:hyperlink w:anchor="_Toc485065511" w:history="1">
            <w:r w:rsidR="000854F7" w:rsidRPr="00392557">
              <w:rPr>
                <w:rStyle w:val="Hyperlink"/>
                <w:noProof/>
              </w:rPr>
              <w:t>5.6.</w:t>
            </w:r>
            <w:r w:rsidR="000854F7">
              <w:rPr>
                <w:noProof/>
              </w:rPr>
              <w:tab/>
            </w:r>
            <w:r w:rsidR="000854F7" w:rsidRPr="00392557">
              <w:rPr>
                <w:rStyle w:val="Hyperlink"/>
                <w:noProof/>
              </w:rPr>
              <w:t>Exemption Planning</w:t>
            </w:r>
            <w:r w:rsidR="000854F7">
              <w:rPr>
                <w:noProof/>
                <w:webHidden/>
              </w:rPr>
              <w:tab/>
            </w:r>
            <w:r w:rsidR="000854F7">
              <w:rPr>
                <w:noProof/>
                <w:webHidden/>
              </w:rPr>
              <w:fldChar w:fldCharType="begin"/>
            </w:r>
            <w:r w:rsidR="000854F7">
              <w:rPr>
                <w:noProof/>
                <w:webHidden/>
              </w:rPr>
              <w:instrText xml:space="preserve"> PAGEREF _Toc485065511 \h </w:instrText>
            </w:r>
            <w:r w:rsidR="000854F7">
              <w:rPr>
                <w:noProof/>
                <w:webHidden/>
              </w:rPr>
            </w:r>
            <w:r w:rsidR="000854F7">
              <w:rPr>
                <w:noProof/>
                <w:webHidden/>
              </w:rPr>
              <w:fldChar w:fldCharType="separate"/>
            </w:r>
            <w:r w:rsidR="00AF492B">
              <w:rPr>
                <w:noProof/>
                <w:webHidden/>
              </w:rPr>
              <w:t>103</w:t>
            </w:r>
            <w:r w:rsidR="000854F7">
              <w:rPr>
                <w:noProof/>
                <w:webHidden/>
              </w:rPr>
              <w:fldChar w:fldCharType="end"/>
            </w:r>
          </w:hyperlink>
        </w:p>
        <w:p w14:paraId="73A26F83" w14:textId="6AB79814" w:rsidR="000854F7" w:rsidRDefault="00B31703">
          <w:pPr>
            <w:pStyle w:val="TOC2"/>
            <w:tabs>
              <w:tab w:val="left" w:pos="900"/>
              <w:tab w:val="right" w:leader="dot" w:pos="9350"/>
            </w:tabs>
            <w:rPr>
              <w:noProof/>
            </w:rPr>
          </w:pPr>
          <w:hyperlink w:anchor="_Toc485065512" w:history="1">
            <w:r w:rsidR="000854F7" w:rsidRPr="00392557">
              <w:rPr>
                <w:rStyle w:val="Hyperlink"/>
                <w:noProof/>
              </w:rPr>
              <w:t>5.7.</w:t>
            </w:r>
            <w:r w:rsidR="000854F7">
              <w:rPr>
                <w:noProof/>
              </w:rPr>
              <w:tab/>
            </w:r>
            <w:r w:rsidR="000854F7" w:rsidRPr="00392557">
              <w:rPr>
                <w:rStyle w:val="Hyperlink"/>
                <w:noProof/>
              </w:rPr>
              <w:t>Cases on Exemption Planning</w:t>
            </w:r>
            <w:r w:rsidR="000854F7">
              <w:rPr>
                <w:noProof/>
                <w:webHidden/>
              </w:rPr>
              <w:tab/>
            </w:r>
            <w:r w:rsidR="000854F7">
              <w:rPr>
                <w:noProof/>
                <w:webHidden/>
              </w:rPr>
              <w:fldChar w:fldCharType="begin"/>
            </w:r>
            <w:r w:rsidR="000854F7">
              <w:rPr>
                <w:noProof/>
                <w:webHidden/>
              </w:rPr>
              <w:instrText xml:space="preserve"> PAGEREF _Toc485065512 \h </w:instrText>
            </w:r>
            <w:r w:rsidR="000854F7">
              <w:rPr>
                <w:noProof/>
                <w:webHidden/>
              </w:rPr>
            </w:r>
            <w:r w:rsidR="000854F7">
              <w:rPr>
                <w:noProof/>
                <w:webHidden/>
              </w:rPr>
              <w:fldChar w:fldCharType="separate"/>
            </w:r>
            <w:r w:rsidR="00AF492B">
              <w:rPr>
                <w:noProof/>
                <w:webHidden/>
              </w:rPr>
              <w:t>104</w:t>
            </w:r>
            <w:r w:rsidR="000854F7">
              <w:rPr>
                <w:noProof/>
                <w:webHidden/>
              </w:rPr>
              <w:fldChar w:fldCharType="end"/>
            </w:r>
          </w:hyperlink>
        </w:p>
        <w:p w14:paraId="399CE715" w14:textId="0A702F35" w:rsidR="000854F7" w:rsidRDefault="00B31703">
          <w:pPr>
            <w:pStyle w:val="TOC3"/>
            <w:tabs>
              <w:tab w:val="left" w:pos="1540"/>
              <w:tab w:val="right" w:leader="dot" w:pos="9350"/>
            </w:tabs>
            <w:rPr>
              <w:noProof/>
            </w:rPr>
          </w:pPr>
          <w:hyperlink w:anchor="_Toc485065513" w:history="1">
            <w:r w:rsidR="000854F7" w:rsidRPr="00392557">
              <w:rPr>
                <w:rStyle w:val="Hyperlink"/>
                <w:noProof/>
              </w:rPr>
              <w:t>5.7.1.1.</w:t>
            </w:r>
            <w:r w:rsidR="000854F7">
              <w:rPr>
                <w:noProof/>
              </w:rPr>
              <w:tab/>
            </w:r>
            <w:r w:rsidR="000854F7" w:rsidRPr="00392557">
              <w:rPr>
                <w:rStyle w:val="Hyperlink"/>
                <w:noProof/>
              </w:rPr>
              <w:t>NORWEST BANK NEBRASKA v. OMAR A. TVETEN, 848 F.2d 871 (8</w:t>
            </w:r>
            <w:r w:rsidR="000854F7" w:rsidRPr="00392557">
              <w:rPr>
                <w:rStyle w:val="Hyperlink"/>
                <w:noProof/>
                <w:vertAlign w:val="superscript"/>
              </w:rPr>
              <w:t>th</w:t>
            </w:r>
            <w:r w:rsidR="000854F7" w:rsidRPr="00392557">
              <w:rPr>
                <w:rStyle w:val="Hyperlink"/>
                <w:noProof/>
              </w:rPr>
              <w:t xml:space="preserve"> Cir. 1988)</w:t>
            </w:r>
            <w:r w:rsidR="000854F7">
              <w:rPr>
                <w:noProof/>
                <w:webHidden/>
              </w:rPr>
              <w:tab/>
            </w:r>
            <w:r w:rsidR="000854F7">
              <w:rPr>
                <w:noProof/>
                <w:webHidden/>
              </w:rPr>
              <w:fldChar w:fldCharType="begin"/>
            </w:r>
            <w:r w:rsidR="000854F7">
              <w:rPr>
                <w:noProof/>
                <w:webHidden/>
              </w:rPr>
              <w:instrText xml:space="preserve"> PAGEREF _Toc485065513 \h </w:instrText>
            </w:r>
            <w:r w:rsidR="000854F7">
              <w:rPr>
                <w:noProof/>
                <w:webHidden/>
              </w:rPr>
            </w:r>
            <w:r w:rsidR="000854F7">
              <w:rPr>
                <w:noProof/>
                <w:webHidden/>
              </w:rPr>
              <w:fldChar w:fldCharType="separate"/>
            </w:r>
            <w:r w:rsidR="00AF492B">
              <w:rPr>
                <w:noProof/>
                <w:webHidden/>
              </w:rPr>
              <w:t>104</w:t>
            </w:r>
            <w:r w:rsidR="000854F7">
              <w:rPr>
                <w:noProof/>
                <w:webHidden/>
              </w:rPr>
              <w:fldChar w:fldCharType="end"/>
            </w:r>
          </w:hyperlink>
        </w:p>
        <w:p w14:paraId="5359D915" w14:textId="6DFFD3A9" w:rsidR="000854F7" w:rsidRDefault="00B31703">
          <w:pPr>
            <w:pStyle w:val="TOC2"/>
            <w:tabs>
              <w:tab w:val="left" w:pos="900"/>
              <w:tab w:val="right" w:leader="dot" w:pos="9350"/>
            </w:tabs>
            <w:rPr>
              <w:noProof/>
            </w:rPr>
          </w:pPr>
          <w:hyperlink w:anchor="_Toc485065514" w:history="1">
            <w:r w:rsidR="000854F7" w:rsidRPr="00392557">
              <w:rPr>
                <w:rStyle w:val="Hyperlink"/>
                <w:noProof/>
              </w:rPr>
              <w:t>5.8.</w:t>
            </w:r>
            <w:r w:rsidR="000854F7">
              <w:rPr>
                <w:noProof/>
              </w:rPr>
              <w:tab/>
            </w:r>
            <w:r w:rsidR="000854F7" w:rsidRPr="00392557">
              <w:rPr>
                <w:rStyle w:val="Hyperlink"/>
                <w:noProof/>
              </w:rPr>
              <w:t>Notes on Tveten</w:t>
            </w:r>
            <w:r w:rsidR="000854F7">
              <w:rPr>
                <w:noProof/>
                <w:webHidden/>
              </w:rPr>
              <w:tab/>
            </w:r>
            <w:r w:rsidR="000854F7">
              <w:rPr>
                <w:noProof/>
                <w:webHidden/>
              </w:rPr>
              <w:fldChar w:fldCharType="begin"/>
            </w:r>
            <w:r w:rsidR="000854F7">
              <w:rPr>
                <w:noProof/>
                <w:webHidden/>
              </w:rPr>
              <w:instrText xml:space="preserve"> PAGEREF _Toc485065514 \h </w:instrText>
            </w:r>
            <w:r w:rsidR="000854F7">
              <w:rPr>
                <w:noProof/>
                <w:webHidden/>
              </w:rPr>
            </w:r>
            <w:r w:rsidR="000854F7">
              <w:rPr>
                <w:noProof/>
                <w:webHidden/>
              </w:rPr>
              <w:fldChar w:fldCharType="separate"/>
            </w:r>
            <w:r w:rsidR="00AF492B">
              <w:rPr>
                <w:noProof/>
                <w:webHidden/>
              </w:rPr>
              <w:t>109</w:t>
            </w:r>
            <w:r w:rsidR="000854F7">
              <w:rPr>
                <w:noProof/>
                <w:webHidden/>
              </w:rPr>
              <w:fldChar w:fldCharType="end"/>
            </w:r>
          </w:hyperlink>
        </w:p>
        <w:p w14:paraId="38E9ED45" w14:textId="5E0F2CC6" w:rsidR="000854F7" w:rsidRDefault="00B31703">
          <w:pPr>
            <w:pStyle w:val="TOC2"/>
            <w:tabs>
              <w:tab w:val="left" w:pos="900"/>
              <w:tab w:val="right" w:leader="dot" w:pos="9350"/>
            </w:tabs>
            <w:rPr>
              <w:noProof/>
            </w:rPr>
          </w:pPr>
          <w:hyperlink w:anchor="_Toc485065515" w:history="1">
            <w:r w:rsidR="000854F7" w:rsidRPr="00392557">
              <w:rPr>
                <w:rStyle w:val="Hyperlink"/>
                <w:noProof/>
              </w:rPr>
              <w:t>5.9.</w:t>
            </w:r>
            <w:r w:rsidR="000854F7">
              <w:rPr>
                <w:noProof/>
              </w:rPr>
              <w:tab/>
            </w:r>
            <w:r w:rsidR="000854F7" w:rsidRPr="00392557">
              <w:rPr>
                <w:rStyle w:val="Hyperlink"/>
                <w:noProof/>
              </w:rPr>
              <w:t>Avoiding Liens that Impair Exemptions</w:t>
            </w:r>
            <w:r w:rsidR="000854F7">
              <w:rPr>
                <w:noProof/>
                <w:webHidden/>
              </w:rPr>
              <w:tab/>
            </w:r>
            <w:r w:rsidR="000854F7">
              <w:rPr>
                <w:noProof/>
                <w:webHidden/>
              </w:rPr>
              <w:fldChar w:fldCharType="begin"/>
            </w:r>
            <w:r w:rsidR="000854F7">
              <w:rPr>
                <w:noProof/>
                <w:webHidden/>
              </w:rPr>
              <w:instrText xml:space="preserve"> PAGEREF _Toc485065515 \h </w:instrText>
            </w:r>
            <w:r w:rsidR="000854F7">
              <w:rPr>
                <w:noProof/>
                <w:webHidden/>
              </w:rPr>
            </w:r>
            <w:r w:rsidR="000854F7">
              <w:rPr>
                <w:noProof/>
                <w:webHidden/>
              </w:rPr>
              <w:fldChar w:fldCharType="separate"/>
            </w:r>
            <w:r w:rsidR="00AF492B">
              <w:rPr>
                <w:noProof/>
                <w:webHidden/>
              </w:rPr>
              <w:t>109</w:t>
            </w:r>
            <w:r w:rsidR="000854F7">
              <w:rPr>
                <w:noProof/>
                <w:webHidden/>
              </w:rPr>
              <w:fldChar w:fldCharType="end"/>
            </w:r>
          </w:hyperlink>
        </w:p>
        <w:p w14:paraId="01404676" w14:textId="762937BC" w:rsidR="000854F7" w:rsidRDefault="00B31703">
          <w:pPr>
            <w:pStyle w:val="TOC2"/>
            <w:tabs>
              <w:tab w:val="left" w:pos="900"/>
              <w:tab w:val="right" w:leader="dot" w:pos="9350"/>
            </w:tabs>
            <w:rPr>
              <w:noProof/>
            </w:rPr>
          </w:pPr>
          <w:hyperlink w:anchor="_Toc485065516" w:history="1">
            <w:r w:rsidR="000854F7" w:rsidRPr="00392557">
              <w:rPr>
                <w:rStyle w:val="Hyperlink"/>
                <w:noProof/>
              </w:rPr>
              <w:t>5.10.</w:t>
            </w:r>
            <w:r w:rsidR="000854F7">
              <w:rPr>
                <w:noProof/>
              </w:rPr>
              <w:tab/>
            </w:r>
            <w:r w:rsidR="000854F7" w:rsidRPr="00392557">
              <w:rPr>
                <w:rStyle w:val="Hyperlink"/>
                <w:noProof/>
              </w:rPr>
              <w:t>Practice Problems: Avoiding Liens that Impair Exemptions</w:t>
            </w:r>
            <w:r w:rsidR="000854F7">
              <w:rPr>
                <w:noProof/>
                <w:webHidden/>
              </w:rPr>
              <w:tab/>
            </w:r>
            <w:r w:rsidR="000854F7">
              <w:rPr>
                <w:noProof/>
                <w:webHidden/>
              </w:rPr>
              <w:fldChar w:fldCharType="begin"/>
            </w:r>
            <w:r w:rsidR="000854F7">
              <w:rPr>
                <w:noProof/>
                <w:webHidden/>
              </w:rPr>
              <w:instrText xml:space="preserve"> PAGEREF _Toc485065516 \h </w:instrText>
            </w:r>
            <w:r w:rsidR="000854F7">
              <w:rPr>
                <w:noProof/>
                <w:webHidden/>
              </w:rPr>
            </w:r>
            <w:r w:rsidR="000854F7">
              <w:rPr>
                <w:noProof/>
                <w:webHidden/>
              </w:rPr>
              <w:fldChar w:fldCharType="separate"/>
            </w:r>
            <w:r w:rsidR="00AF492B">
              <w:rPr>
                <w:noProof/>
                <w:webHidden/>
              </w:rPr>
              <w:t>110</w:t>
            </w:r>
            <w:r w:rsidR="000854F7">
              <w:rPr>
                <w:noProof/>
                <w:webHidden/>
              </w:rPr>
              <w:fldChar w:fldCharType="end"/>
            </w:r>
          </w:hyperlink>
        </w:p>
        <w:p w14:paraId="19DBE0E8" w14:textId="50C251B1" w:rsidR="000854F7" w:rsidRDefault="00B31703">
          <w:pPr>
            <w:pStyle w:val="TOC2"/>
            <w:tabs>
              <w:tab w:val="left" w:pos="900"/>
              <w:tab w:val="right" w:leader="dot" w:pos="9350"/>
            </w:tabs>
            <w:rPr>
              <w:noProof/>
            </w:rPr>
          </w:pPr>
          <w:hyperlink w:anchor="_Toc485065517" w:history="1">
            <w:r w:rsidR="000854F7" w:rsidRPr="00392557">
              <w:rPr>
                <w:rStyle w:val="Hyperlink"/>
                <w:noProof/>
              </w:rPr>
              <w:t>5.11.</w:t>
            </w:r>
            <w:r w:rsidR="000854F7">
              <w:rPr>
                <w:noProof/>
              </w:rPr>
              <w:tab/>
            </w:r>
            <w:r w:rsidR="000854F7" w:rsidRPr="00392557">
              <w:rPr>
                <w:rStyle w:val="Hyperlink"/>
                <w:noProof/>
              </w:rPr>
              <w:t>Cases on Avoiding Liens that Impair Exemptions</w:t>
            </w:r>
            <w:r w:rsidR="000854F7">
              <w:rPr>
                <w:noProof/>
                <w:webHidden/>
              </w:rPr>
              <w:tab/>
            </w:r>
            <w:r w:rsidR="000854F7">
              <w:rPr>
                <w:noProof/>
                <w:webHidden/>
              </w:rPr>
              <w:fldChar w:fldCharType="begin"/>
            </w:r>
            <w:r w:rsidR="000854F7">
              <w:rPr>
                <w:noProof/>
                <w:webHidden/>
              </w:rPr>
              <w:instrText xml:space="preserve"> PAGEREF _Toc485065517 \h </w:instrText>
            </w:r>
            <w:r w:rsidR="000854F7">
              <w:rPr>
                <w:noProof/>
                <w:webHidden/>
              </w:rPr>
            </w:r>
            <w:r w:rsidR="000854F7">
              <w:rPr>
                <w:noProof/>
                <w:webHidden/>
              </w:rPr>
              <w:fldChar w:fldCharType="separate"/>
            </w:r>
            <w:r w:rsidR="00AF492B">
              <w:rPr>
                <w:noProof/>
                <w:webHidden/>
              </w:rPr>
              <w:t>111</w:t>
            </w:r>
            <w:r w:rsidR="000854F7">
              <w:rPr>
                <w:noProof/>
                <w:webHidden/>
              </w:rPr>
              <w:fldChar w:fldCharType="end"/>
            </w:r>
          </w:hyperlink>
        </w:p>
        <w:p w14:paraId="234FD510" w14:textId="06491539" w:rsidR="000854F7" w:rsidRDefault="00B31703">
          <w:pPr>
            <w:pStyle w:val="TOC3"/>
            <w:tabs>
              <w:tab w:val="left" w:pos="1540"/>
              <w:tab w:val="right" w:leader="dot" w:pos="9350"/>
            </w:tabs>
            <w:rPr>
              <w:noProof/>
            </w:rPr>
          </w:pPr>
          <w:hyperlink w:anchor="_Toc485065518" w:history="1">
            <w:r w:rsidR="000854F7" w:rsidRPr="00392557">
              <w:rPr>
                <w:rStyle w:val="Hyperlink"/>
                <w:noProof/>
              </w:rPr>
              <w:t>5.11.1.1.</w:t>
            </w:r>
            <w:r w:rsidR="000854F7">
              <w:rPr>
                <w:noProof/>
              </w:rPr>
              <w:tab/>
            </w:r>
            <w:r w:rsidR="000854F7" w:rsidRPr="00392557">
              <w:rPr>
                <w:rStyle w:val="Hyperlink"/>
                <w:noProof/>
              </w:rPr>
              <w:t>FARREY v. SANDERFOOT, 500 U.S. 291 (1991)</w:t>
            </w:r>
            <w:r w:rsidR="000854F7">
              <w:rPr>
                <w:noProof/>
                <w:webHidden/>
              </w:rPr>
              <w:tab/>
            </w:r>
            <w:r w:rsidR="000854F7">
              <w:rPr>
                <w:noProof/>
                <w:webHidden/>
              </w:rPr>
              <w:fldChar w:fldCharType="begin"/>
            </w:r>
            <w:r w:rsidR="000854F7">
              <w:rPr>
                <w:noProof/>
                <w:webHidden/>
              </w:rPr>
              <w:instrText xml:space="preserve"> PAGEREF _Toc485065518 \h </w:instrText>
            </w:r>
            <w:r w:rsidR="000854F7">
              <w:rPr>
                <w:noProof/>
                <w:webHidden/>
              </w:rPr>
            </w:r>
            <w:r w:rsidR="000854F7">
              <w:rPr>
                <w:noProof/>
                <w:webHidden/>
              </w:rPr>
              <w:fldChar w:fldCharType="separate"/>
            </w:r>
            <w:r w:rsidR="00AF492B">
              <w:rPr>
                <w:noProof/>
                <w:webHidden/>
              </w:rPr>
              <w:t>111</w:t>
            </w:r>
            <w:r w:rsidR="000854F7">
              <w:rPr>
                <w:noProof/>
                <w:webHidden/>
              </w:rPr>
              <w:fldChar w:fldCharType="end"/>
            </w:r>
          </w:hyperlink>
        </w:p>
        <w:p w14:paraId="48AD8F4E" w14:textId="2C51FBA6" w:rsidR="000854F7" w:rsidRDefault="00B31703">
          <w:pPr>
            <w:pStyle w:val="TOC1"/>
            <w:rPr>
              <w:rFonts w:asciiTheme="minorHAnsi" w:eastAsiaTheme="minorEastAsia" w:hAnsiTheme="minorHAnsi" w:cstheme="minorBidi"/>
              <w:noProof/>
              <w:sz w:val="22"/>
            </w:rPr>
          </w:pPr>
          <w:hyperlink w:anchor="_Toc485065519" w:history="1">
            <w:r w:rsidR="000854F7" w:rsidRPr="00392557">
              <w:rPr>
                <w:rStyle w:val="Hyperlink"/>
                <w:noProof/>
              </w:rPr>
              <w:t>Chapter 6: The Automatic Stay</w:t>
            </w:r>
            <w:r w:rsidR="000854F7">
              <w:rPr>
                <w:noProof/>
                <w:webHidden/>
              </w:rPr>
              <w:tab/>
            </w:r>
            <w:r w:rsidR="000854F7">
              <w:rPr>
                <w:noProof/>
                <w:webHidden/>
              </w:rPr>
              <w:fldChar w:fldCharType="begin"/>
            </w:r>
            <w:r w:rsidR="000854F7">
              <w:rPr>
                <w:noProof/>
                <w:webHidden/>
              </w:rPr>
              <w:instrText xml:space="preserve"> PAGEREF _Toc485065519 \h </w:instrText>
            </w:r>
            <w:r w:rsidR="000854F7">
              <w:rPr>
                <w:noProof/>
                <w:webHidden/>
              </w:rPr>
            </w:r>
            <w:r w:rsidR="000854F7">
              <w:rPr>
                <w:noProof/>
                <w:webHidden/>
              </w:rPr>
              <w:fldChar w:fldCharType="separate"/>
            </w:r>
            <w:r w:rsidR="00AF492B">
              <w:rPr>
                <w:noProof/>
                <w:webHidden/>
              </w:rPr>
              <w:t>114</w:t>
            </w:r>
            <w:r w:rsidR="000854F7">
              <w:rPr>
                <w:noProof/>
                <w:webHidden/>
              </w:rPr>
              <w:fldChar w:fldCharType="end"/>
            </w:r>
          </w:hyperlink>
        </w:p>
        <w:p w14:paraId="455F8647" w14:textId="74B8E5E2" w:rsidR="000854F7" w:rsidRDefault="00B31703">
          <w:pPr>
            <w:pStyle w:val="TOC2"/>
            <w:tabs>
              <w:tab w:val="left" w:pos="900"/>
              <w:tab w:val="right" w:leader="dot" w:pos="9350"/>
            </w:tabs>
            <w:rPr>
              <w:noProof/>
            </w:rPr>
          </w:pPr>
          <w:hyperlink w:anchor="_Toc485065522" w:history="1">
            <w:r w:rsidR="000854F7" w:rsidRPr="00392557">
              <w:rPr>
                <w:rStyle w:val="Hyperlink"/>
                <w:noProof/>
              </w:rPr>
              <w:t>6.1.</w:t>
            </w:r>
            <w:r w:rsidR="000854F7">
              <w:rPr>
                <w:noProof/>
              </w:rPr>
              <w:tab/>
            </w:r>
            <w:r w:rsidR="000854F7" w:rsidRPr="00392557">
              <w:rPr>
                <w:rStyle w:val="Hyperlink"/>
                <w:noProof/>
              </w:rPr>
              <w:t>What is the automatic stay?</w:t>
            </w:r>
            <w:r w:rsidR="000854F7">
              <w:rPr>
                <w:noProof/>
                <w:webHidden/>
              </w:rPr>
              <w:tab/>
            </w:r>
            <w:r w:rsidR="000854F7">
              <w:rPr>
                <w:noProof/>
                <w:webHidden/>
              </w:rPr>
              <w:fldChar w:fldCharType="begin"/>
            </w:r>
            <w:r w:rsidR="000854F7">
              <w:rPr>
                <w:noProof/>
                <w:webHidden/>
              </w:rPr>
              <w:instrText xml:space="preserve"> PAGEREF _Toc485065522 \h </w:instrText>
            </w:r>
            <w:r w:rsidR="000854F7">
              <w:rPr>
                <w:noProof/>
                <w:webHidden/>
              </w:rPr>
            </w:r>
            <w:r w:rsidR="000854F7">
              <w:rPr>
                <w:noProof/>
                <w:webHidden/>
              </w:rPr>
              <w:fldChar w:fldCharType="separate"/>
            </w:r>
            <w:r w:rsidR="00AF492B">
              <w:rPr>
                <w:noProof/>
                <w:webHidden/>
              </w:rPr>
              <w:t>114</w:t>
            </w:r>
            <w:r w:rsidR="000854F7">
              <w:rPr>
                <w:noProof/>
                <w:webHidden/>
              </w:rPr>
              <w:fldChar w:fldCharType="end"/>
            </w:r>
          </w:hyperlink>
        </w:p>
        <w:p w14:paraId="7CAF3957" w14:textId="16BF2314" w:rsidR="000854F7" w:rsidRDefault="00B31703">
          <w:pPr>
            <w:pStyle w:val="TOC2"/>
            <w:tabs>
              <w:tab w:val="left" w:pos="900"/>
              <w:tab w:val="right" w:leader="dot" w:pos="9350"/>
            </w:tabs>
            <w:rPr>
              <w:noProof/>
            </w:rPr>
          </w:pPr>
          <w:hyperlink w:anchor="_Toc485065523" w:history="1">
            <w:r w:rsidR="000854F7" w:rsidRPr="00392557">
              <w:rPr>
                <w:rStyle w:val="Hyperlink"/>
                <w:noProof/>
              </w:rPr>
              <w:t>6.2.</w:t>
            </w:r>
            <w:r w:rsidR="000854F7">
              <w:rPr>
                <w:noProof/>
              </w:rPr>
              <w:tab/>
            </w:r>
            <w:r w:rsidR="000854F7" w:rsidRPr="00392557">
              <w:rPr>
                <w:rStyle w:val="Hyperlink"/>
                <w:noProof/>
              </w:rPr>
              <w:t>Practice Problems:  The Automatic Stay</w:t>
            </w:r>
            <w:r w:rsidR="000854F7">
              <w:rPr>
                <w:noProof/>
                <w:webHidden/>
              </w:rPr>
              <w:tab/>
            </w:r>
            <w:r w:rsidR="000854F7">
              <w:rPr>
                <w:noProof/>
                <w:webHidden/>
              </w:rPr>
              <w:fldChar w:fldCharType="begin"/>
            </w:r>
            <w:r w:rsidR="000854F7">
              <w:rPr>
                <w:noProof/>
                <w:webHidden/>
              </w:rPr>
              <w:instrText xml:space="preserve"> PAGEREF _Toc485065523 \h </w:instrText>
            </w:r>
            <w:r w:rsidR="000854F7">
              <w:rPr>
                <w:noProof/>
                <w:webHidden/>
              </w:rPr>
            </w:r>
            <w:r w:rsidR="000854F7">
              <w:rPr>
                <w:noProof/>
                <w:webHidden/>
              </w:rPr>
              <w:fldChar w:fldCharType="separate"/>
            </w:r>
            <w:r w:rsidR="00AF492B">
              <w:rPr>
                <w:noProof/>
                <w:webHidden/>
              </w:rPr>
              <w:t>114</w:t>
            </w:r>
            <w:r w:rsidR="000854F7">
              <w:rPr>
                <w:noProof/>
                <w:webHidden/>
              </w:rPr>
              <w:fldChar w:fldCharType="end"/>
            </w:r>
          </w:hyperlink>
        </w:p>
        <w:p w14:paraId="6937BFDB" w14:textId="31662186" w:rsidR="000854F7" w:rsidRDefault="00B31703">
          <w:pPr>
            <w:pStyle w:val="TOC2"/>
            <w:tabs>
              <w:tab w:val="left" w:pos="900"/>
              <w:tab w:val="right" w:leader="dot" w:pos="9350"/>
            </w:tabs>
            <w:rPr>
              <w:noProof/>
            </w:rPr>
          </w:pPr>
          <w:hyperlink w:anchor="_Toc485065524" w:history="1">
            <w:r w:rsidR="000854F7" w:rsidRPr="00392557">
              <w:rPr>
                <w:rStyle w:val="Hyperlink"/>
                <w:noProof/>
              </w:rPr>
              <w:t>6.3.</w:t>
            </w:r>
            <w:r w:rsidR="000854F7">
              <w:rPr>
                <w:noProof/>
              </w:rPr>
              <w:tab/>
            </w:r>
            <w:r w:rsidR="000854F7" w:rsidRPr="00392557">
              <w:rPr>
                <w:rStyle w:val="Hyperlink"/>
                <w:noProof/>
              </w:rPr>
              <w:t>Cases on Using the Automatic Stay as a Sword</w:t>
            </w:r>
            <w:r w:rsidR="000854F7">
              <w:rPr>
                <w:noProof/>
                <w:webHidden/>
              </w:rPr>
              <w:tab/>
            </w:r>
            <w:r w:rsidR="000854F7">
              <w:rPr>
                <w:noProof/>
                <w:webHidden/>
              </w:rPr>
              <w:fldChar w:fldCharType="begin"/>
            </w:r>
            <w:r w:rsidR="000854F7">
              <w:rPr>
                <w:noProof/>
                <w:webHidden/>
              </w:rPr>
              <w:instrText xml:space="preserve"> PAGEREF _Toc485065524 \h </w:instrText>
            </w:r>
            <w:r w:rsidR="000854F7">
              <w:rPr>
                <w:noProof/>
                <w:webHidden/>
              </w:rPr>
            </w:r>
            <w:r w:rsidR="000854F7">
              <w:rPr>
                <w:noProof/>
                <w:webHidden/>
              </w:rPr>
              <w:fldChar w:fldCharType="separate"/>
            </w:r>
            <w:r w:rsidR="00AF492B">
              <w:rPr>
                <w:noProof/>
                <w:webHidden/>
              </w:rPr>
              <w:t>117</w:t>
            </w:r>
            <w:r w:rsidR="000854F7">
              <w:rPr>
                <w:noProof/>
                <w:webHidden/>
              </w:rPr>
              <w:fldChar w:fldCharType="end"/>
            </w:r>
          </w:hyperlink>
        </w:p>
        <w:p w14:paraId="1AC81B23" w14:textId="49873534" w:rsidR="000854F7" w:rsidRDefault="00B31703">
          <w:pPr>
            <w:pStyle w:val="TOC3"/>
            <w:tabs>
              <w:tab w:val="left" w:pos="1540"/>
              <w:tab w:val="right" w:leader="dot" w:pos="9350"/>
            </w:tabs>
            <w:rPr>
              <w:noProof/>
            </w:rPr>
          </w:pPr>
          <w:hyperlink w:anchor="_Toc485065525" w:history="1">
            <w:r w:rsidR="000854F7" w:rsidRPr="00392557">
              <w:rPr>
                <w:rStyle w:val="Hyperlink"/>
                <w:noProof/>
              </w:rPr>
              <w:t>6.3.1.1.</w:t>
            </w:r>
            <w:r w:rsidR="000854F7">
              <w:rPr>
                <w:noProof/>
              </w:rPr>
              <w:tab/>
            </w:r>
            <w:r w:rsidR="000854F7" w:rsidRPr="00392557">
              <w:rPr>
                <w:rStyle w:val="Hyperlink"/>
                <w:noProof/>
              </w:rPr>
              <w:t>SPORTFRAME OF OHIO V. WILSON SPORTING GOODS, 40 B.R. 47 (Bankr. N.D. Ohio 1984)</w:t>
            </w:r>
            <w:r w:rsidR="000854F7">
              <w:rPr>
                <w:noProof/>
                <w:webHidden/>
              </w:rPr>
              <w:tab/>
            </w:r>
            <w:r w:rsidR="000854F7">
              <w:rPr>
                <w:noProof/>
                <w:webHidden/>
              </w:rPr>
              <w:fldChar w:fldCharType="begin"/>
            </w:r>
            <w:r w:rsidR="000854F7">
              <w:rPr>
                <w:noProof/>
                <w:webHidden/>
              </w:rPr>
              <w:instrText xml:space="preserve"> PAGEREF _Toc485065525 \h </w:instrText>
            </w:r>
            <w:r w:rsidR="000854F7">
              <w:rPr>
                <w:noProof/>
                <w:webHidden/>
              </w:rPr>
            </w:r>
            <w:r w:rsidR="000854F7">
              <w:rPr>
                <w:noProof/>
                <w:webHidden/>
              </w:rPr>
              <w:fldChar w:fldCharType="separate"/>
            </w:r>
            <w:r w:rsidR="00AF492B">
              <w:rPr>
                <w:noProof/>
                <w:webHidden/>
              </w:rPr>
              <w:t>117</w:t>
            </w:r>
            <w:r w:rsidR="000854F7">
              <w:rPr>
                <w:noProof/>
                <w:webHidden/>
              </w:rPr>
              <w:fldChar w:fldCharType="end"/>
            </w:r>
          </w:hyperlink>
        </w:p>
        <w:p w14:paraId="09C5DABF" w14:textId="664E1163" w:rsidR="000854F7" w:rsidRDefault="00B31703">
          <w:pPr>
            <w:pStyle w:val="TOC1"/>
            <w:rPr>
              <w:rFonts w:asciiTheme="minorHAnsi" w:eastAsiaTheme="minorEastAsia" w:hAnsiTheme="minorHAnsi" w:cstheme="minorBidi"/>
              <w:noProof/>
              <w:sz w:val="22"/>
            </w:rPr>
          </w:pPr>
          <w:hyperlink w:anchor="_Toc485065526" w:history="1">
            <w:r w:rsidR="000854F7" w:rsidRPr="00392557">
              <w:rPr>
                <w:rStyle w:val="Hyperlink"/>
                <w:noProof/>
              </w:rPr>
              <w:t>Chapter 7: Operating the Estate</w:t>
            </w:r>
            <w:r w:rsidR="000854F7">
              <w:rPr>
                <w:noProof/>
                <w:webHidden/>
              </w:rPr>
              <w:tab/>
            </w:r>
            <w:r w:rsidR="000854F7">
              <w:rPr>
                <w:noProof/>
                <w:webHidden/>
              </w:rPr>
              <w:fldChar w:fldCharType="begin"/>
            </w:r>
            <w:r w:rsidR="000854F7">
              <w:rPr>
                <w:noProof/>
                <w:webHidden/>
              </w:rPr>
              <w:instrText xml:space="preserve"> PAGEREF _Toc485065526 \h </w:instrText>
            </w:r>
            <w:r w:rsidR="000854F7">
              <w:rPr>
                <w:noProof/>
                <w:webHidden/>
              </w:rPr>
            </w:r>
            <w:r w:rsidR="000854F7">
              <w:rPr>
                <w:noProof/>
                <w:webHidden/>
              </w:rPr>
              <w:fldChar w:fldCharType="separate"/>
            </w:r>
            <w:r w:rsidR="00AF492B">
              <w:rPr>
                <w:noProof/>
                <w:webHidden/>
              </w:rPr>
              <w:t>120</w:t>
            </w:r>
            <w:r w:rsidR="000854F7">
              <w:rPr>
                <w:noProof/>
                <w:webHidden/>
              </w:rPr>
              <w:fldChar w:fldCharType="end"/>
            </w:r>
          </w:hyperlink>
        </w:p>
        <w:p w14:paraId="06657A60" w14:textId="36AEE30D" w:rsidR="000854F7" w:rsidRDefault="00B31703">
          <w:pPr>
            <w:pStyle w:val="TOC2"/>
            <w:tabs>
              <w:tab w:val="left" w:pos="900"/>
              <w:tab w:val="right" w:leader="dot" w:pos="9350"/>
            </w:tabs>
            <w:rPr>
              <w:noProof/>
            </w:rPr>
          </w:pPr>
          <w:hyperlink w:anchor="_Toc485065529" w:history="1">
            <w:r w:rsidR="000854F7" w:rsidRPr="00392557">
              <w:rPr>
                <w:rStyle w:val="Hyperlink"/>
                <w:noProof/>
              </w:rPr>
              <w:t>7.1.</w:t>
            </w:r>
            <w:r w:rsidR="000854F7">
              <w:rPr>
                <w:noProof/>
              </w:rPr>
              <w:tab/>
            </w:r>
            <w:r w:rsidR="000854F7" w:rsidRPr="00392557">
              <w:rPr>
                <w:rStyle w:val="Hyperlink"/>
                <w:noProof/>
              </w:rPr>
              <w:t>The United States Trustee.</w:t>
            </w:r>
            <w:r w:rsidR="000854F7">
              <w:rPr>
                <w:noProof/>
                <w:webHidden/>
              </w:rPr>
              <w:tab/>
            </w:r>
            <w:r w:rsidR="000854F7">
              <w:rPr>
                <w:noProof/>
                <w:webHidden/>
              </w:rPr>
              <w:fldChar w:fldCharType="begin"/>
            </w:r>
            <w:r w:rsidR="000854F7">
              <w:rPr>
                <w:noProof/>
                <w:webHidden/>
              </w:rPr>
              <w:instrText xml:space="preserve"> PAGEREF _Toc485065529 \h </w:instrText>
            </w:r>
            <w:r w:rsidR="000854F7">
              <w:rPr>
                <w:noProof/>
                <w:webHidden/>
              </w:rPr>
            </w:r>
            <w:r w:rsidR="000854F7">
              <w:rPr>
                <w:noProof/>
                <w:webHidden/>
              </w:rPr>
              <w:fldChar w:fldCharType="separate"/>
            </w:r>
            <w:r w:rsidR="00AF492B">
              <w:rPr>
                <w:noProof/>
                <w:webHidden/>
              </w:rPr>
              <w:t>120</w:t>
            </w:r>
            <w:r w:rsidR="000854F7">
              <w:rPr>
                <w:noProof/>
                <w:webHidden/>
              </w:rPr>
              <w:fldChar w:fldCharType="end"/>
            </w:r>
          </w:hyperlink>
        </w:p>
        <w:p w14:paraId="7E14760F" w14:textId="0988BCD2" w:rsidR="000854F7" w:rsidRDefault="00B31703">
          <w:pPr>
            <w:pStyle w:val="TOC2"/>
            <w:tabs>
              <w:tab w:val="left" w:pos="900"/>
              <w:tab w:val="right" w:leader="dot" w:pos="9350"/>
            </w:tabs>
            <w:rPr>
              <w:noProof/>
            </w:rPr>
          </w:pPr>
          <w:hyperlink w:anchor="_Toc485065530" w:history="1">
            <w:r w:rsidR="000854F7" w:rsidRPr="00392557">
              <w:rPr>
                <w:rStyle w:val="Hyperlink"/>
                <w:noProof/>
              </w:rPr>
              <w:t>7.2.</w:t>
            </w:r>
            <w:r w:rsidR="000854F7">
              <w:rPr>
                <w:noProof/>
              </w:rPr>
              <w:tab/>
            </w:r>
            <w:r w:rsidR="000854F7" w:rsidRPr="00392557">
              <w:rPr>
                <w:rStyle w:val="Hyperlink"/>
                <w:noProof/>
              </w:rPr>
              <w:t>The Case Trustee</w:t>
            </w:r>
            <w:r w:rsidR="000854F7">
              <w:rPr>
                <w:noProof/>
                <w:webHidden/>
              </w:rPr>
              <w:tab/>
            </w:r>
            <w:r w:rsidR="000854F7">
              <w:rPr>
                <w:noProof/>
                <w:webHidden/>
              </w:rPr>
              <w:fldChar w:fldCharType="begin"/>
            </w:r>
            <w:r w:rsidR="000854F7">
              <w:rPr>
                <w:noProof/>
                <w:webHidden/>
              </w:rPr>
              <w:instrText xml:space="preserve"> PAGEREF _Toc485065530 \h </w:instrText>
            </w:r>
            <w:r w:rsidR="000854F7">
              <w:rPr>
                <w:noProof/>
                <w:webHidden/>
              </w:rPr>
            </w:r>
            <w:r w:rsidR="000854F7">
              <w:rPr>
                <w:noProof/>
                <w:webHidden/>
              </w:rPr>
              <w:fldChar w:fldCharType="separate"/>
            </w:r>
            <w:r w:rsidR="00AF492B">
              <w:rPr>
                <w:noProof/>
                <w:webHidden/>
              </w:rPr>
              <w:t>120</w:t>
            </w:r>
            <w:r w:rsidR="000854F7">
              <w:rPr>
                <w:noProof/>
                <w:webHidden/>
              </w:rPr>
              <w:fldChar w:fldCharType="end"/>
            </w:r>
          </w:hyperlink>
        </w:p>
        <w:p w14:paraId="72021EB3" w14:textId="40D2A048" w:rsidR="000854F7" w:rsidRDefault="00B31703">
          <w:pPr>
            <w:pStyle w:val="TOC2"/>
            <w:tabs>
              <w:tab w:val="left" w:pos="900"/>
              <w:tab w:val="right" w:leader="dot" w:pos="9350"/>
            </w:tabs>
            <w:rPr>
              <w:noProof/>
            </w:rPr>
          </w:pPr>
          <w:hyperlink w:anchor="_Toc485065531" w:history="1">
            <w:r w:rsidR="000854F7" w:rsidRPr="00392557">
              <w:rPr>
                <w:rStyle w:val="Hyperlink"/>
                <w:noProof/>
              </w:rPr>
              <w:t>7.3.</w:t>
            </w:r>
            <w:r w:rsidR="000854F7">
              <w:rPr>
                <w:noProof/>
              </w:rPr>
              <w:tab/>
            </w:r>
            <w:r w:rsidR="000854F7" w:rsidRPr="00392557">
              <w:rPr>
                <w:rStyle w:val="Hyperlink"/>
                <w:noProof/>
              </w:rPr>
              <w:t>The Section 341 Meeting</w:t>
            </w:r>
            <w:r w:rsidR="000854F7">
              <w:rPr>
                <w:noProof/>
                <w:webHidden/>
              </w:rPr>
              <w:tab/>
            </w:r>
            <w:r w:rsidR="000854F7">
              <w:rPr>
                <w:noProof/>
                <w:webHidden/>
              </w:rPr>
              <w:fldChar w:fldCharType="begin"/>
            </w:r>
            <w:r w:rsidR="000854F7">
              <w:rPr>
                <w:noProof/>
                <w:webHidden/>
              </w:rPr>
              <w:instrText xml:space="preserve"> PAGEREF _Toc485065531 \h </w:instrText>
            </w:r>
            <w:r w:rsidR="000854F7">
              <w:rPr>
                <w:noProof/>
                <w:webHidden/>
              </w:rPr>
            </w:r>
            <w:r w:rsidR="000854F7">
              <w:rPr>
                <w:noProof/>
                <w:webHidden/>
              </w:rPr>
              <w:fldChar w:fldCharType="separate"/>
            </w:r>
            <w:r w:rsidR="00AF492B">
              <w:rPr>
                <w:noProof/>
                <w:webHidden/>
              </w:rPr>
              <w:t>121</w:t>
            </w:r>
            <w:r w:rsidR="000854F7">
              <w:rPr>
                <w:noProof/>
                <w:webHidden/>
              </w:rPr>
              <w:fldChar w:fldCharType="end"/>
            </w:r>
          </w:hyperlink>
        </w:p>
        <w:p w14:paraId="56609F9A" w14:textId="03EE232E" w:rsidR="000854F7" w:rsidRDefault="00B31703">
          <w:pPr>
            <w:pStyle w:val="TOC2"/>
            <w:tabs>
              <w:tab w:val="left" w:pos="900"/>
              <w:tab w:val="right" w:leader="dot" w:pos="9350"/>
            </w:tabs>
            <w:rPr>
              <w:noProof/>
            </w:rPr>
          </w:pPr>
          <w:hyperlink w:anchor="_Toc485065532" w:history="1">
            <w:r w:rsidR="000854F7" w:rsidRPr="00392557">
              <w:rPr>
                <w:rStyle w:val="Hyperlink"/>
                <w:noProof/>
              </w:rPr>
              <w:t>7.4.</w:t>
            </w:r>
            <w:r w:rsidR="000854F7">
              <w:rPr>
                <w:noProof/>
              </w:rPr>
              <w:tab/>
            </w:r>
            <w:r w:rsidR="000854F7" w:rsidRPr="00392557">
              <w:rPr>
                <w:rStyle w:val="Hyperlink"/>
                <w:noProof/>
              </w:rPr>
              <w:t>No Asset Cases</w:t>
            </w:r>
            <w:r w:rsidR="000854F7">
              <w:rPr>
                <w:noProof/>
                <w:webHidden/>
              </w:rPr>
              <w:tab/>
            </w:r>
            <w:r w:rsidR="000854F7">
              <w:rPr>
                <w:noProof/>
                <w:webHidden/>
              </w:rPr>
              <w:fldChar w:fldCharType="begin"/>
            </w:r>
            <w:r w:rsidR="000854F7">
              <w:rPr>
                <w:noProof/>
                <w:webHidden/>
              </w:rPr>
              <w:instrText xml:space="preserve"> PAGEREF _Toc485065532 \h </w:instrText>
            </w:r>
            <w:r w:rsidR="000854F7">
              <w:rPr>
                <w:noProof/>
                <w:webHidden/>
              </w:rPr>
            </w:r>
            <w:r w:rsidR="000854F7">
              <w:rPr>
                <w:noProof/>
                <w:webHidden/>
              </w:rPr>
              <w:fldChar w:fldCharType="separate"/>
            </w:r>
            <w:r w:rsidR="00AF492B">
              <w:rPr>
                <w:noProof/>
                <w:webHidden/>
              </w:rPr>
              <w:t>122</w:t>
            </w:r>
            <w:r w:rsidR="000854F7">
              <w:rPr>
                <w:noProof/>
                <w:webHidden/>
              </w:rPr>
              <w:fldChar w:fldCharType="end"/>
            </w:r>
          </w:hyperlink>
        </w:p>
        <w:p w14:paraId="53D7CA69" w14:textId="3DAFFBD9" w:rsidR="000854F7" w:rsidRDefault="00B31703">
          <w:pPr>
            <w:pStyle w:val="TOC2"/>
            <w:tabs>
              <w:tab w:val="left" w:pos="900"/>
              <w:tab w:val="right" w:leader="dot" w:pos="9350"/>
            </w:tabs>
            <w:rPr>
              <w:noProof/>
            </w:rPr>
          </w:pPr>
          <w:hyperlink w:anchor="_Toc485065533" w:history="1">
            <w:r w:rsidR="000854F7" w:rsidRPr="00392557">
              <w:rPr>
                <w:rStyle w:val="Hyperlink"/>
                <w:noProof/>
              </w:rPr>
              <w:t>7.5.</w:t>
            </w:r>
            <w:r w:rsidR="000854F7">
              <w:rPr>
                <w:noProof/>
              </w:rPr>
              <w:tab/>
            </w:r>
            <w:r w:rsidR="000854F7" w:rsidRPr="00392557">
              <w:rPr>
                <w:rStyle w:val="Hyperlink"/>
                <w:noProof/>
              </w:rPr>
              <w:t>Use, Sale and Lease of Property</w:t>
            </w:r>
            <w:r w:rsidR="000854F7">
              <w:rPr>
                <w:noProof/>
                <w:webHidden/>
              </w:rPr>
              <w:tab/>
            </w:r>
            <w:r w:rsidR="000854F7">
              <w:rPr>
                <w:noProof/>
                <w:webHidden/>
              </w:rPr>
              <w:fldChar w:fldCharType="begin"/>
            </w:r>
            <w:r w:rsidR="000854F7">
              <w:rPr>
                <w:noProof/>
                <w:webHidden/>
              </w:rPr>
              <w:instrText xml:space="preserve"> PAGEREF _Toc485065533 \h </w:instrText>
            </w:r>
            <w:r w:rsidR="000854F7">
              <w:rPr>
                <w:noProof/>
                <w:webHidden/>
              </w:rPr>
            </w:r>
            <w:r w:rsidR="000854F7">
              <w:rPr>
                <w:noProof/>
                <w:webHidden/>
              </w:rPr>
              <w:fldChar w:fldCharType="separate"/>
            </w:r>
            <w:r w:rsidR="00AF492B">
              <w:rPr>
                <w:noProof/>
                <w:webHidden/>
              </w:rPr>
              <w:t>122</w:t>
            </w:r>
            <w:r w:rsidR="000854F7">
              <w:rPr>
                <w:noProof/>
                <w:webHidden/>
              </w:rPr>
              <w:fldChar w:fldCharType="end"/>
            </w:r>
          </w:hyperlink>
        </w:p>
        <w:p w14:paraId="187CF477" w14:textId="1F300FF4" w:rsidR="000854F7" w:rsidRDefault="00B31703">
          <w:pPr>
            <w:pStyle w:val="TOC2"/>
            <w:tabs>
              <w:tab w:val="left" w:pos="900"/>
              <w:tab w:val="right" w:leader="dot" w:pos="9350"/>
            </w:tabs>
            <w:rPr>
              <w:noProof/>
            </w:rPr>
          </w:pPr>
          <w:hyperlink w:anchor="_Toc485065534" w:history="1">
            <w:r w:rsidR="000854F7" w:rsidRPr="00392557">
              <w:rPr>
                <w:rStyle w:val="Hyperlink"/>
                <w:noProof/>
              </w:rPr>
              <w:t>7.6.</w:t>
            </w:r>
            <w:r w:rsidR="000854F7">
              <w:rPr>
                <w:noProof/>
              </w:rPr>
              <w:tab/>
            </w:r>
            <w:r w:rsidR="000854F7" w:rsidRPr="00392557">
              <w:rPr>
                <w:rStyle w:val="Hyperlink"/>
                <w:noProof/>
              </w:rPr>
              <w:t>Practice Problems:  Sale of Property</w:t>
            </w:r>
            <w:r w:rsidR="000854F7">
              <w:rPr>
                <w:noProof/>
                <w:webHidden/>
              </w:rPr>
              <w:tab/>
            </w:r>
            <w:r w:rsidR="000854F7">
              <w:rPr>
                <w:noProof/>
                <w:webHidden/>
              </w:rPr>
              <w:fldChar w:fldCharType="begin"/>
            </w:r>
            <w:r w:rsidR="000854F7">
              <w:rPr>
                <w:noProof/>
                <w:webHidden/>
              </w:rPr>
              <w:instrText xml:space="preserve"> PAGEREF _Toc485065534 \h </w:instrText>
            </w:r>
            <w:r w:rsidR="000854F7">
              <w:rPr>
                <w:noProof/>
                <w:webHidden/>
              </w:rPr>
            </w:r>
            <w:r w:rsidR="000854F7">
              <w:rPr>
                <w:noProof/>
                <w:webHidden/>
              </w:rPr>
              <w:fldChar w:fldCharType="separate"/>
            </w:r>
            <w:r w:rsidR="00AF492B">
              <w:rPr>
                <w:noProof/>
                <w:webHidden/>
              </w:rPr>
              <w:t>123</w:t>
            </w:r>
            <w:r w:rsidR="000854F7">
              <w:rPr>
                <w:noProof/>
                <w:webHidden/>
              </w:rPr>
              <w:fldChar w:fldCharType="end"/>
            </w:r>
          </w:hyperlink>
        </w:p>
        <w:p w14:paraId="0CBB364D" w14:textId="706E4AAD" w:rsidR="000854F7" w:rsidRDefault="00B31703">
          <w:pPr>
            <w:pStyle w:val="TOC2"/>
            <w:tabs>
              <w:tab w:val="left" w:pos="900"/>
              <w:tab w:val="right" w:leader="dot" w:pos="9350"/>
            </w:tabs>
            <w:rPr>
              <w:noProof/>
            </w:rPr>
          </w:pPr>
          <w:hyperlink w:anchor="_Toc485065535" w:history="1">
            <w:r w:rsidR="000854F7" w:rsidRPr="00392557">
              <w:rPr>
                <w:rStyle w:val="Hyperlink"/>
                <w:noProof/>
              </w:rPr>
              <w:t>7.7.</w:t>
            </w:r>
            <w:r w:rsidR="000854F7">
              <w:rPr>
                <w:noProof/>
              </w:rPr>
              <w:tab/>
            </w:r>
            <w:r w:rsidR="000854F7" w:rsidRPr="00392557">
              <w:rPr>
                <w:rStyle w:val="Hyperlink"/>
                <w:noProof/>
              </w:rPr>
              <w:t>Cases on the Sale of Property</w:t>
            </w:r>
            <w:r w:rsidR="000854F7">
              <w:rPr>
                <w:noProof/>
                <w:webHidden/>
              </w:rPr>
              <w:tab/>
            </w:r>
            <w:r w:rsidR="000854F7">
              <w:rPr>
                <w:noProof/>
                <w:webHidden/>
              </w:rPr>
              <w:fldChar w:fldCharType="begin"/>
            </w:r>
            <w:r w:rsidR="000854F7">
              <w:rPr>
                <w:noProof/>
                <w:webHidden/>
              </w:rPr>
              <w:instrText xml:space="preserve"> PAGEREF _Toc485065535 \h </w:instrText>
            </w:r>
            <w:r w:rsidR="000854F7">
              <w:rPr>
                <w:noProof/>
                <w:webHidden/>
              </w:rPr>
            </w:r>
            <w:r w:rsidR="000854F7">
              <w:rPr>
                <w:noProof/>
                <w:webHidden/>
              </w:rPr>
              <w:fldChar w:fldCharType="separate"/>
            </w:r>
            <w:r w:rsidR="00AF492B">
              <w:rPr>
                <w:noProof/>
                <w:webHidden/>
              </w:rPr>
              <w:t>124</w:t>
            </w:r>
            <w:r w:rsidR="000854F7">
              <w:rPr>
                <w:noProof/>
                <w:webHidden/>
              </w:rPr>
              <w:fldChar w:fldCharType="end"/>
            </w:r>
          </w:hyperlink>
        </w:p>
        <w:p w14:paraId="051EDCE0" w14:textId="22D924D2" w:rsidR="000854F7" w:rsidRDefault="00B31703">
          <w:pPr>
            <w:pStyle w:val="TOC3"/>
            <w:tabs>
              <w:tab w:val="left" w:pos="1540"/>
              <w:tab w:val="right" w:leader="dot" w:pos="9350"/>
            </w:tabs>
            <w:rPr>
              <w:noProof/>
            </w:rPr>
          </w:pPr>
          <w:hyperlink w:anchor="_Toc485065536" w:history="1">
            <w:r w:rsidR="000854F7" w:rsidRPr="00392557">
              <w:rPr>
                <w:rStyle w:val="Hyperlink"/>
                <w:noProof/>
              </w:rPr>
              <w:t>7.7.1.1.</w:t>
            </w:r>
            <w:r w:rsidR="000854F7">
              <w:rPr>
                <w:noProof/>
              </w:rPr>
              <w:tab/>
            </w:r>
            <w:r w:rsidR="000854F7" w:rsidRPr="00392557">
              <w:rPr>
                <w:rStyle w:val="Hyperlink"/>
                <w:noProof/>
              </w:rPr>
              <w:t>MARATHON PETROLEUM v. COHEN, 599 F.3d 1255 (11</w:t>
            </w:r>
            <w:r w:rsidR="000854F7" w:rsidRPr="00392557">
              <w:rPr>
                <w:rStyle w:val="Hyperlink"/>
                <w:noProof/>
                <w:vertAlign w:val="superscript"/>
              </w:rPr>
              <w:t>th</w:t>
            </w:r>
            <w:r w:rsidR="000854F7" w:rsidRPr="00392557">
              <w:rPr>
                <w:rStyle w:val="Hyperlink"/>
                <w:noProof/>
              </w:rPr>
              <w:t xml:space="preserve"> Cir. 2010)</w:t>
            </w:r>
            <w:r w:rsidR="000854F7">
              <w:rPr>
                <w:noProof/>
                <w:webHidden/>
              </w:rPr>
              <w:tab/>
            </w:r>
            <w:r w:rsidR="000854F7">
              <w:rPr>
                <w:noProof/>
                <w:webHidden/>
              </w:rPr>
              <w:fldChar w:fldCharType="begin"/>
            </w:r>
            <w:r w:rsidR="000854F7">
              <w:rPr>
                <w:noProof/>
                <w:webHidden/>
              </w:rPr>
              <w:instrText xml:space="preserve"> PAGEREF _Toc485065536 \h </w:instrText>
            </w:r>
            <w:r w:rsidR="000854F7">
              <w:rPr>
                <w:noProof/>
                <w:webHidden/>
              </w:rPr>
            </w:r>
            <w:r w:rsidR="000854F7">
              <w:rPr>
                <w:noProof/>
                <w:webHidden/>
              </w:rPr>
              <w:fldChar w:fldCharType="separate"/>
            </w:r>
            <w:r w:rsidR="00AF492B">
              <w:rPr>
                <w:noProof/>
                <w:webHidden/>
              </w:rPr>
              <w:t>124</w:t>
            </w:r>
            <w:r w:rsidR="000854F7">
              <w:rPr>
                <w:noProof/>
                <w:webHidden/>
              </w:rPr>
              <w:fldChar w:fldCharType="end"/>
            </w:r>
          </w:hyperlink>
        </w:p>
        <w:p w14:paraId="0C0C39FF" w14:textId="1E8F2701" w:rsidR="000854F7" w:rsidRDefault="00B31703">
          <w:pPr>
            <w:pStyle w:val="TOC2"/>
            <w:tabs>
              <w:tab w:val="left" w:pos="900"/>
              <w:tab w:val="right" w:leader="dot" w:pos="9350"/>
            </w:tabs>
            <w:rPr>
              <w:noProof/>
            </w:rPr>
          </w:pPr>
          <w:hyperlink w:anchor="_Toc485065537" w:history="1">
            <w:r w:rsidR="000854F7" w:rsidRPr="00392557">
              <w:rPr>
                <w:rStyle w:val="Hyperlink"/>
                <w:noProof/>
              </w:rPr>
              <w:t>7.8.</w:t>
            </w:r>
            <w:r w:rsidR="000854F7">
              <w:rPr>
                <w:noProof/>
              </w:rPr>
              <w:tab/>
            </w:r>
            <w:r w:rsidR="000854F7" w:rsidRPr="00392557">
              <w:rPr>
                <w:rStyle w:val="Hyperlink"/>
                <w:noProof/>
              </w:rPr>
              <w:t>Post-Bankruptcy Financing</w:t>
            </w:r>
            <w:r w:rsidR="000854F7">
              <w:rPr>
                <w:noProof/>
                <w:webHidden/>
              </w:rPr>
              <w:tab/>
            </w:r>
            <w:r w:rsidR="000854F7">
              <w:rPr>
                <w:noProof/>
                <w:webHidden/>
              </w:rPr>
              <w:fldChar w:fldCharType="begin"/>
            </w:r>
            <w:r w:rsidR="000854F7">
              <w:rPr>
                <w:noProof/>
                <w:webHidden/>
              </w:rPr>
              <w:instrText xml:space="preserve"> PAGEREF _Toc485065537 \h </w:instrText>
            </w:r>
            <w:r w:rsidR="000854F7">
              <w:rPr>
                <w:noProof/>
                <w:webHidden/>
              </w:rPr>
            </w:r>
            <w:r w:rsidR="000854F7">
              <w:rPr>
                <w:noProof/>
                <w:webHidden/>
              </w:rPr>
              <w:fldChar w:fldCharType="separate"/>
            </w:r>
            <w:r w:rsidR="00AF492B">
              <w:rPr>
                <w:noProof/>
                <w:webHidden/>
              </w:rPr>
              <w:t>127</w:t>
            </w:r>
            <w:r w:rsidR="000854F7">
              <w:rPr>
                <w:noProof/>
                <w:webHidden/>
              </w:rPr>
              <w:fldChar w:fldCharType="end"/>
            </w:r>
          </w:hyperlink>
        </w:p>
        <w:p w14:paraId="4C199D17" w14:textId="299FBC31" w:rsidR="000854F7" w:rsidRDefault="00B31703">
          <w:pPr>
            <w:pStyle w:val="TOC2"/>
            <w:tabs>
              <w:tab w:val="left" w:pos="900"/>
              <w:tab w:val="right" w:leader="dot" w:pos="9350"/>
            </w:tabs>
            <w:rPr>
              <w:noProof/>
            </w:rPr>
          </w:pPr>
          <w:hyperlink w:anchor="_Toc485065538" w:history="1">
            <w:r w:rsidR="000854F7" w:rsidRPr="00392557">
              <w:rPr>
                <w:rStyle w:val="Hyperlink"/>
                <w:noProof/>
              </w:rPr>
              <w:t>7.9.</w:t>
            </w:r>
            <w:r w:rsidR="000854F7">
              <w:rPr>
                <w:noProof/>
              </w:rPr>
              <w:tab/>
            </w:r>
            <w:r w:rsidR="000854F7" w:rsidRPr="00392557">
              <w:rPr>
                <w:rStyle w:val="Hyperlink"/>
                <w:noProof/>
              </w:rPr>
              <w:t>Practice Problems:  Post Petition Financing</w:t>
            </w:r>
            <w:r w:rsidR="000854F7">
              <w:rPr>
                <w:noProof/>
                <w:webHidden/>
              </w:rPr>
              <w:tab/>
            </w:r>
            <w:r w:rsidR="000854F7">
              <w:rPr>
                <w:noProof/>
                <w:webHidden/>
              </w:rPr>
              <w:fldChar w:fldCharType="begin"/>
            </w:r>
            <w:r w:rsidR="000854F7">
              <w:rPr>
                <w:noProof/>
                <w:webHidden/>
              </w:rPr>
              <w:instrText xml:space="preserve"> PAGEREF _Toc485065538 \h </w:instrText>
            </w:r>
            <w:r w:rsidR="000854F7">
              <w:rPr>
                <w:noProof/>
                <w:webHidden/>
              </w:rPr>
            </w:r>
            <w:r w:rsidR="000854F7">
              <w:rPr>
                <w:noProof/>
                <w:webHidden/>
              </w:rPr>
              <w:fldChar w:fldCharType="separate"/>
            </w:r>
            <w:r w:rsidR="00AF492B">
              <w:rPr>
                <w:noProof/>
                <w:webHidden/>
              </w:rPr>
              <w:t>129</w:t>
            </w:r>
            <w:r w:rsidR="000854F7">
              <w:rPr>
                <w:noProof/>
                <w:webHidden/>
              </w:rPr>
              <w:fldChar w:fldCharType="end"/>
            </w:r>
          </w:hyperlink>
        </w:p>
        <w:p w14:paraId="0DAC50B4" w14:textId="529BC3A2" w:rsidR="000854F7" w:rsidRDefault="00B31703">
          <w:pPr>
            <w:pStyle w:val="TOC2"/>
            <w:tabs>
              <w:tab w:val="left" w:pos="900"/>
              <w:tab w:val="right" w:leader="dot" w:pos="9350"/>
            </w:tabs>
            <w:rPr>
              <w:noProof/>
            </w:rPr>
          </w:pPr>
          <w:hyperlink w:anchor="_Toc485065539" w:history="1">
            <w:r w:rsidR="000854F7" w:rsidRPr="00392557">
              <w:rPr>
                <w:rStyle w:val="Hyperlink"/>
                <w:noProof/>
              </w:rPr>
              <w:t>7.10.</w:t>
            </w:r>
            <w:r w:rsidR="000854F7">
              <w:rPr>
                <w:noProof/>
              </w:rPr>
              <w:tab/>
            </w:r>
            <w:r w:rsidR="000854F7" w:rsidRPr="00392557">
              <w:rPr>
                <w:rStyle w:val="Hyperlink"/>
                <w:noProof/>
              </w:rPr>
              <w:t>Cases on Post Petition Financing</w:t>
            </w:r>
            <w:r w:rsidR="000854F7">
              <w:rPr>
                <w:noProof/>
                <w:webHidden/>
              </w:rPr>
              <w:tab/>
            </w:r>
            <w:r w:rsidR="000854F7">
              <w:rPr>
                <w:noProof/>
                <w:webHidden/>
              </w:rPr>
              <w:fldChar w:fldCharType="begin"/>
            </w:r>
            <w:r w:rsidR="000854F7">
              <w:rPr>
                <w:noProof/>
                <w:webHidden/>
              </w:rPr>
              <w:instrText xml:space="preserve"> PAGEREF _Toc485065539 \h </w:instrText>
            </w:r>
            <w:r w:rsidR="000854F7">
              <w:rPr>
                <w:noProof/>
                <w:webHidden/>
              </w:rPr>
            </w:r>
            <w:r w:rsidR="000854F7">
              <w:rPr>
                <w:noProof/>
                <w:webHidden/>
              </w:rPr>
              <w:fldChar w:fldCharType="separate"/>
            </w:r>
            <w:r w:rsidR="00AF492B">
              <w:rPr>
                <w:noProof/>
                <w:webHidden/>
              </w:rPr>
              <w:t>130</w:t>
            </w:r>
            <w:r w:rsidR="000854F7">
              <w:rPr>
                <w:noProof/>
                <w:webHidden/>
              </w:rPr>
              <w:fldChar w:fldCharType="end"/>
            </w:r>
          </w:hyperlink>
        </w:p>
        <w:p w14:paraId="26A0B899" w14:textId="0800EA91" w:rsidR="000854F7" w:rsidRDefault="00B31703">
          <w:pPr>
            <w:pStyle w:val="TOC3"/>
            <w:tabs>
              <w:tab w:val="left" w:pos="1540"/>
              <w:tab w:val="right" w:leader="dot" w:pos="9350"/>
            </w:tabs>
            <w:rPr>
              <w:noProof/>
            </w:rPr>
          </w:pPr>
          <w:hyperlink w:anchor="_Toc485065540" w:history="1">
            <w:r w:rsidR="000854F7" w:rsidRPr="00392557">
              <w:rPr>
                <w:rStyle w:val="Hyperlink"/>
                <w:noProof/>
              </w:rPr>
              <w:t>7.10.1.1.</w:t>
            </w:r>
            <w:r w:rsidR="000854F7">
              <w:rPr>
                <w:noProof/>
              </w:rPr>
              <w:tab/>
            </w:r>
            <w:r w:rsidR="000854F7" w:rsidRPr="00392557">
              <w:rPr>
                <w:rStyle w:val="Hyperlink"/>
                <w:noProof/>
              </w:rPr>
              <w:t>IN RE SAYBROOK MANUFACTURING CO., INC., 963 F.2d 1490 (11th Cir. 1992)</w:t>
            </w:r>
            <w:r w:rsidR="000854F7">
              <w:rPr>
                <w:noProof/>
                <w:webHidden/>
              </w:rPr>
              <w:tab/>
            </w:r>
            <w:r w:rsidR="000854F7">
              <w:rPr>
                <w:noProof/>
                <w:webHidden/>
              </w:rPr>
              <w:fldChar w:fldCharType="begin"/>
            </w:r>
            <w:r w:rsidR="000854F7">
              <w:rPr>
                <w:noProof/>
                <w:webHidden/>
              </w:rPr>
              <w:instrText xml:space="preserve"> PAGEREF _Toc485065540 \h </w:instrText>
            </w:r>
            <w:r w:rsidR="000854F7">
              <w:rPr>
                <w:noProof/>
                <w:webHidden/>
              </w:rPr>
            </w:r>
            <w:r w:rsidR="000854F7">
              <w:rPr>
                <w:noProof/>
                <w:webHidden/>
              </w:rPr>
              <w:fldChar w:fldCharType="separate"/>
            </w:r>
            <w:r w:rsidR="00AF492B">
              <w:rPr>
                <w:noProof/>
                <w:webHidden/>
              </w:rPr>
              <w:t>130</w:t>
            </w:r>
            <w:r w:rsidR="000854F7">
              <w:rPr>
                <w:noProof/>
                <w:webHidden/>
              </w:rPr>
              <w:fldChar w:fldCharType="end"/>
            </w:r>
          </w:hyperlink>
        </w:p>
        <w:p w14:paraId="7ED689B0" w14:textId="00195A73" w:rsidR="000854F7" w:rsidRDefault="00B31703">
          <w:pPr>
            <w:pStyle w:val="TOC3"/>
            <w:tabs>
              <w:tab w:val="left" w:pos="1540"/>
              <w:tab w:val="right" w:leader="dot" w:pos="9350"/>
            </w:tabs>
            <w:rPr>
              <w:noProof/>
            </w:rPr>
          </w:pPr>
          <w:hyperlink w:anchor="_Toc485065541" w:history="1">
            <w:r w:rsidR="000854F7" w:rsidRPr="00392557">
              <w:rPr>
                <w:rStyle w:val="Hyperlink"/>
                <w:noProof/>
              </w:rPr>
              <w:t>7.10.1.2.</w:t>
            </w:r>
            <w:r w:rsidR="000854F7">
              <w:rPr>
                <w:noProof/>
              </w:rPr>
              <w:tab/>
            </w:r>
            <w:r w:rsidR="000854F7" w:rsidRPr="00392557">
              <w:rPr>
                <w:rStyle w:val="Hyperlink"/>
                <w:noProof/>
              </w:rPr>
              <w:t>READING v. BROWN, 391 U.S. 471 (1968)</w:t>
            </w:r>
            <w:r w:rsidR="000854F7">
              <w:rPr>
                <w:noProof/>
                <w:webHidden/>
              </w:rPr>
              <w:tab/>
            </w:r>
            <w:r w:rsidR="000854F7">
              <w:rPr>
                <w:noProof/>
                <w:webHidden/>
              </w:rPr>
              <w:fldChar w:fldCharType="begin"/>
            </w:r>
            <w:r w:rsidR="000854F7">
              <w:rPr>
                <w:noProof/>
                <w:webHidden/>
              </w:rPr>
              <w:instrText xml:space="preserve"> PAGEREF _Toc485065541 \h </w:instrText>
            </w:r>
            <w:r w:rsidR="000854F7">
              <w:rPr>
                <w:noProof/>
                <w:webHidden/>
              </w:rPr>
            </w:r>
            <w:r w:rsidR="000854F7">
              <w:rPr>
                <w:noProof/>
                <w:webHidden/>
              </w:rPr>
              <w:fldChar w:fldCharType="separate"/>
            </w:r>
            <w:r w:rsidR="00AF492B">
              <w:rPr>
                <w:noProof/>
                <w:webHidden/>
              </w:rPr>
              <w:t>133</w:t>
            </w:r>
            <w:r w:rsidR="000854F7">
              <w:rPr>
                <w:noProof/>
                <w:webHidden/>
              </w:rPr>
              <w:fldChar w:fldCharType="end"/>
            </w:r>
          </w:hyperlink>
        </w:p>
        <w:p w14:paraId="076D296A" w14:textId="5D6D377D" w:rsidR="000854F7" w:rsidRDefault="00B31703">
          <w:pPr>
            <w:pStyle w:val="TOC3"/>
            <w:tabs>
              <w:tab w:val="left" w:pos="1540"/>
              <w:tab w:val="right" w:leader="dot" w:pos="9350"/>
            </w:tabs>
            <w:rPr>
              <w:noProof/>
            </w:rPr>
          </w:pPr>
          <w:hyperlink w:anchor="_Toc485065542" w:history="1">
            <w:r w:rsidR="000854F7" w:rsidRPr="00392557">
              <w:rPr>
                <w:rStyle w:val="Hyperlink"/>
                <w:noProof/>
              </w:rPr>
              <w:t>7.10.1.3.</w:t>
            </w:r>
            <w:r w:rsidR="000854F7">
              <w:rPr>
                <w:noProof/>
              </w:rPr>
              <w:tab/>
            </w:r>
            <w:r w:rsidR="000854F7" w:rsidRPr="00392557">
              <w:rPr>
                <w:rStyle w:val="Hyperlink"/>
                <w:noProof/>
              </w:rPr>
              <w:t>IN RE RESOURCES TECHNOLOGY CORP., 662 F.3d 472, 474 (7th Cir. 2011)</w:t>
            </w:r>
            <w:r w:rsidR="000854F7">
              <w:rPr>
                <w:noProof/>
                <w:webHidden/>
              </w:rPr>
              <w:tab/>
            </w:r>
            <w:r w:rsidR="000854F7">
              <w:rPr>
                <w:noProof/>
                <w:webHidden/>
              </w:rPr>
              <w:fldChar w:fldCharType="begin"/>
            </w:r>
            <w:r w:rsidR="000854F7">
              <w:rPr>
                <w:noProof/>
                <w:webHidden/>
              </w:rPr>
              <w:instrText xml:space="preserve"> PAGEREF _Toc485065542 \h </w:instrText>
            </w:r>
            <w:r w:rsidR="000854F7">
              <w:rPr>
                <w:noProof/>
                <w:webHidden/>
              </w:rPr>
            </w:r>
            <w:r w:rsidR="000854F7">
              <w:rPr>
                <w:noProof/>
                <w:webHidden/>
              </w:rPr>
              <w:fldChar w:fldCharType="separate"/>
            </w:r>
            <w:r w:rsidR="00AF492B">
              <w:rPr>
                <w:noProof/>
                <w:webHidden/>
              </w:rPr>
              <w:t>136</w:t>
            </w:r>
            <w:r w:rsidR="000854F7">
              <w:rPr>
                <w:noProof/>
                <w:webHidden/>
              </w:rPr>
              <w:fldChar w:fldCharType="end"/>
            </w:r>
          </w:hyperlink>
        </w:p>
        <w:p w14:paraId="01DA8062" w14:textId="6B91E4E0" w:rsidR="000854F7" w:rsidRDefault="00B31703">
          <w:pPr>
            <w:pStyle w:val="TOC2"/>
            <w:tabs>
              <w:tab w:val="left" w:pos="900"/>
              <w:tab w:val="right" w:leader="dot" w:pos="9350"/>
            </w:tabs>
            <w:rPr>
              <w:noProof/>
            </w:rPr>
          </w:pPr>
          <w:hyperlink w:anchor="_Toc485065543" w:history="1">
            <w:r w:rsidR="000854F7" w:rsidRPr="00392557">
              <w:rPr>
                <w:rStyle w:val="Hyperlink"/>
                <w:noProof/>
              </w:rPr>
              <w:t>7.11.</w:t>
            </w:r>
            <w:r w:rsidR="000854F7">
              <w:rPr>
                <w:noProof/>
              </w:rPr>
              <w:tab/>
            </w:r>
            <w:r w:rsidR="000854F7" w:rsidRPr="00392557">
              <w:rPr>
                <w:rStyle w:val="Hyperlink"/>
                <w:noProof/>
              </w:rPr>
              <w:t>Executory Contracts and Unexpired Leases – Assumption and Rejection</w:t>
            </w:r>
            <w:r w:rsidR="000854F7">
              <w:rPr>
                <w:noProof/>
                <w:webHidden/>
              </w:rPr>
              <w:tab/>
            </w:r>
            <w:r w:rsidR="000854F7">
              <w:rPr>
                <w:noProof/>
                <w:webHidden/>
              </w:rPr>
              <w:fldChar w:fldCharType="begin"/>
            </w:r>
            <w:r w:rsidR="000854F7">
              <w:rPr>
                <w:noProof/>
                <w:webHidden/>
              </w:rPr>
              <w:instrText xml:space="preserve"> PAGEREF _Toc485065543 \h </w:instrText>
            </w:r>
            <w:r w:rsidR="000854F7">
              <w:rPr>
                <w:noProof/>
                <w:webHidden/>
              </w:rPr>
            </w:r>
            <w:r w:rsidR="000854F7">
              <w:rPr>
                <w:noProof/>
                <w:webHidden/>
              </w:rPr>
              <w:fldChar w:fldCharType="separate"/>
            </w:r>
            <w:r w:rsidR="00AF492B">
              <w:rPr>
                <w:noProof/>
                <w:webHidden/>
              </w:rPr>
              <w:t>138</w:t>
            </w:r>
            <w:r w:rsidR="000854F7">
              <w:rPr>
                <w:noProof/>
                <w:webHidden/>
              </w:rPr>
              <w:fldChar w:fldCharType="end"/>
            </w:r>
          </w:hyperlink>
        </w:p>
        <w:p w14:paraId="367BDDE8" w14:textId="65FB3FCE" w:rsidR="000854F7" w:rsidRDefault="00B31703">
          <w:pPr>
            <w:pStyle w:val="TOC2"/>
            <w:tabs>
              <w:tab w:val="left" w:pos="900"/>
              <w:tab w:val="right" w:leader="dot" w:pos="9350"/>
            </w:tabs>
            <w:rPr>
              <w:noProof/>
            </w:rPr>
          </w:pPr>
          <w:hyperlink w:anchor="_Toc485065544" w:history="1">
            <w:r w:rsidR="000854F7" w:rsidRPr="00392557">
              <w:rPr>
                <w:rStyle w:val="Hyperlink"/>
                <w:noProof/>
              </w:rPr>
              <w:t>7.12.</w:t>
            </w:r>
            <w:r w:rsidR="000854F7">
              <w:rPr>
                <w:noProof/>
              </w:rPr>
              <w:tab/>
            </w:r>
            <w:r w:rsidR="000854F7" w:rsidRPr="00392557">
              <w:rPr>
                <w:rStyle w:val="Hyperlink"/>
                <w:noProof/>
              </w:rPr>
              <w:t>Practice Problems:  Executory Contracts - Assumption and Rejection</w:t>
            </w:r>
            <w:r w:rsidR="000854F7">
              <w:rPr>
                <w:noProof/>
                <w:webHidden/>
              </w:rPr>
              <w:tab/>
            </w:r>
            <w:r w:rsidR="000854F7">
              <w:rPr>
                <w:noProof/>
                <w:webHidden/>
              </w:rPr>
              <w:fldChar w:fldCharType="begin"/>
            </w:r>
            <w:r w:rsidR="000854F7">
              <w:rPr>
                <w:noProof/>
                <w:webHidden/>
              </w:rPr>
              <w:instrText xml:space="preserve"> PAGEREF _Toc485065544 \h </w:instrText>
            </w:r>
            <w:r w:rsidR="000854F7">
              <w:rPr>
                <w:noProof/>
                <w:webHidden/>
              </w:rPr>
            </w:r>
            <w:r w:rsidR="000854F7">
              <w:rPr>
                <w:noProof/>
                <w:webHidden/>
              </w:rPr>
              <w:fldChar w:fldCharType="separate"/>
            </w:r>
            <w:r w:rsidR="00AF492B">
              <w:rPr>
                <w:noProof/>
                <w:webHidden/>
              </w:rPr>
              <w:t>139</w:t>
            </w:r>
            <w:r w:rsidR="000854F7">
              <w:rPr>
                <w:noProof/>
                <w:webHidden/>
              </w:rPr>
              <w:fldChar w:fldCharType="end"/>
            </w:r>
          </w:hyperlink>
        </w:p>
        <w:p w14:paraId="48FCF0DD" w14:textId="03DD95E5" w:rsidR="000854F7" w:rsidRDefault="00B31703">
          <w:pPr>
            <w:pStyle w:val="TOC2"/>
            <w:tabs>
              <w:tab w:val="left" w:pos="900"/>
              <w:tab w:val="right" w:leader="dot" w:pos="9350"/>
            </w:tabs>
            <w:rPr>
              <w:noProof/>
            </w:rPr>
          </w:pPr>
          <w:hyperlink w:anchor="_Toc485065545" w:history="1">
            <w:r w:rsidR="000854F7" w:rsidRPr="00392557">
              <w:rPr>
                <w:rStyle w:val="Hyperlink"/>
                <w:noProof/>
              </w:rPr>
              <w:t>7.13.</w:t>
            </w:r>
            <w:r w:rsidR="000854F7">
              <w:rPr>
                <w:noProof/>
              </w:rPr>
              <w:tab/>
            </w:r>
            <w:r w:rsidR="000854F7" w:rsidRPr="00392557">
              <w:rPr>
                <w:rStyle w:val="Hyperlink"/>
                <w:noProof/>
              </w:rPr>
              <w:t>Cases on Executory Contracts</w:t>
            </w:r>
            <w:r w:rsidR="000854F7">
              <w:rPr>
                <w:noProof/>
                <w:webHidden/>
              </w:rPr>
              <w:tab/>
            </w:r>
            <w:r w:rsidR="000854F7">
              <w:rPr>
                <w:noProof/>
                <w:webHidden/>
              </w:rPr>
              <w:fldChar w:fldCharType="begin"/>
            </w:r>
            <w:r w:rsidR="000854F7">
              <w:rPr>
                <w:noProof/>
                <w:webHidden/>
              </w:rPr>
              <w:instrText xml:space="preserve"> PAGEREF _Toc485065545 \h </w:instrText>
            </w:r>
            <w:r w:rsidR="000854F7">
              <w:rPr>
                <w:noProof/>
                <w:webHidden/>
              </w:rPr>
            </w:r>
            <w:r w:rsidR="000854F7">
              <w:rPr>
                <w:noProof/>
                <w:webHidden/>
              </w:rPr>
              <w:fldChar w:fldCharType="separate"/>
            </w:r>
            <w:r w:rsidR="00AF492B">
              <w:rPr>
                <w:noProof/>
                <w:webHidden/>
              </w:rPr>
              <w:t>141</w:t>
            </w:r>
            <w:r w:rsidR="000854F7">
              <w:rPr>
                <w:noProof/>
                <w:webHidden/>
              </w:rPr>
              <w:fldChar w:fldCharType="end"/>
            </w:r>
          </w:hyperlink>
        </w:p>
        <w:p w14:paraId="2AB12820" w14:textId="48EA11E3" w:rsidR="000854F7" w:rsidRDefault="00B31703">
          <w:pPr>
            <w:pStyle w:val="TOC3"/>
            <w:tabs>
              <w:tab w:val="left" w:pos="1540"/>
              <w:tab w:val="right" w:leader="dot" w:pos="9350"/>
            </w:tabs>
            <w:rPr>
              <w:noProof/>
            </w:rPr>
          </w:pPr>
          <w:hyperlink w:anchor="_Toc485065546" w:history="1">
            <w:r w:rsidR="000854F7" w:rsidRPr="00392557">
              <w:rPr>
                <w:rStyle w:val="Hyperlink"/>
                <w:noProof/>
              </w:rPr>
              <w:t>7.13.1.1.</w:t>
            </w:r>
            <w:r w:rsidR="000854F7">
              <w:rPr>
                <w:noProof/>
              </w:rPr>
              <w:tab/>
            </w:r>
            <w:r w:rsidR="000854F7" w:rsidRPr="00392557">
              <w:rPr>
                <w:rStyle w:val="Hyperlink"/>
                <w:noProof/>
              </w:rPr>
              <w:t>IN RE JAMESWAY CORPORATION, 201 B.R. 73 (Bankr. S.D.N.Y. 1996)</w:t>
            </w:r>
            <w:r w:rsidR="000854F7">
              <w:rPr>
                <w:noProof/>
                <w:webHidden/>
              </w:rPr>
              <w:tab/>
            </w:r>
            <w:r w:rsidR="000854F7">
              <w:rPr>
                <w:noProof/>
                <w:webHidden/>
              </w:rPr>
              <w:fldChar w:fldCharType="begin"/>
            </w:r>
            <w:r w:rsidR="000854F7">
              <w:rPr>
                <w:noProof/>
                <w:webHidden/>
              </w:rPr>
              <w:instrText xml:space="preserve"> PAGEREF _Toc485065546 \h </w:instrText>
            </w:r>
            <w:r w:rsidR="000854F7">
              <w:rPr>
                <w:noProof/>
                <w:webHidden/>
              </w:rPr>
            </w:r>
            <w:r w:rsidR="000854F7">
              <w:rPr>
                <w:noProof/>
                <w:webHidden/>
              </w:rPr>
              <w:fldChar w:fldCharType="separate"/>
            </w:r>
            <w:r w:rsidR="00AF492B">
              <w:rPr>
                <w:noProof/>
                <w:webHidden/>
              </w:rPr>
              <w:t>141</w:t>
            </w:r>
            <w:r w:rsidR="000854F7">
              <w:rPr>
                <w:noProof/>
                <w:webHidden/>
              </w:rPr>
              <w:fldChar w:fldCharType="end"/>
            </w:r>
          </w:hyperlink>
        </w:p>
        <w:p w14:paraId="695D254B" w14:textId="34543567" w:rsidR="000854F7" w:rsidRDefault="00B31703">
          <w:pPr>
            <w:pStyle w:val="TOC3"/>
            <w:tabs>
              <w:tab w:val="left" w:pos="1540"/>
              <w:tab w:val="right" w:leader="dot" w:pos="9350"/>
            </w:tabs>
            <w:rPr>
              <w:noProof/>
            </w:rPr>
          </w:pPr>
          <w:hyperlink w:anchor="_Toc485065547" w:history="1">
            <w:r w:rsidR="000854F7" w:rsidRPr="00392557">
              <w:rPr>
                <w:rStyle w:val="Hyperlink"/>
                <w:noProof/>
              </w:rPr>
              <w:t>7.13.1.2.</w:t>
            </w:r>
            <w:r w:rsidR="000854F7">
              <w:rPr>
                <w:noProof/>
              </w:rPr>
              <w:tab/>
            </w:r>
            <w:r w:rsidR="000854F7" w:rsidRPr="00392557">
              <w:rPr>
                <w:rStyle w:val="Hyperlink"/>
                <w:noProof/>
              </w:rPr>
              <w:t>IN RE GARDINIER, INC., 831 F.2d 974 (11th Cir. 1987)</w:t>
            </w:r>
            <w:r w:rsidR="000854F7">
              <w:rPr>
                <w:noProof/>
                <w:webHidden/>
              </w:rPr>
              <w:tab/>
            </w:r>
            <w:r w:rsidR="000854F7">
              <w:rPr>
                <w:noProof/>
                <w:webHidden/>
              </w:rPr>
              <w:fldChar w:fldCharType="begin"/>
            </w:r>
            <w:r w:rsidR="000854F7">
              <w:rPr>
                <w:noProof/>
                <w:webHidden/>
              </w:rPr>
              <w:instrText xml:space="preserve"> PAGEREF _Toc485065547 \h </w:instrText>
            </w:r>
            <w:r w:rsidR="000854F7">
              <w:rPr>
                <w:noProof/>
                <w:webHidden/>
              </w:rPr>
            </w:r>
            <w:r w:rsidR="000854F7">
              <w:rPr>
                <w:noProof/>
                <w:webHidden/>
              </w:rPr>
              <w:fldChar w:fldCharType="separate"/>
            </w:r>
            <w:r w:rsidR="00AF492B">
              <w:rPr>
                <w:noProof/>
                <w:webHidden/>
              </w:rPr>
              <w:t>143</w:t>
            </w:r>
            <w:r w:rsidR="000854F7">
              <w:rPr>
                <w:noProof/>
                <w:webHidden/>
              </w:rPr>
              <w:fldChar w:fldCharType="end"/>
            </w:r>
          </w:hyperlink>
        </w:p>
        <w:p w14:paraId="356CAE00" w14:textId="202EC0AD" w:rsidR="000854F7" w:rsidRDefault="00B31703">
          <w:pPr>
            <w:pStyle w:val="TOC3"/>
            <w:tabs>
              <w:tab w:val="left" w:pos="1540"/>
              <w:tab w:val="right" w:leader="dot" w:pos="9350"/>
            </w:tabs>
            <w:rPr>
              <w:noProof/>
            </w:rPr>
          </w:pPr>
          <w:hyperlink w:anchor="_Toc485065548" w:history="1">
            <w:r w:rsidR="000854F7" w:rsidRPr="00392557">
              <w:rPr>
                <w:rStyle w:val="Hyperlink"/>
                <w:noProof/>
              </w:rPr>
              <w:t>7.13.1.3.</w:t>
            </w:r>
            <w:r w:rsidR="000854F7">
              <w:rPr>
                <w:noProof/>
              </w:rPr>
              <w:tab/>
            </w:r>
            <w:r w:rsidR="000854F7" w:rsidRPr="00392557">
              <w:rPr>
                <w:rStyle w:val="Hyperlink"/>
                <w:noProof/>
              </w:rPr>
              <w:t>IN RE COMPUTER COMMUNICATIONS, INC., 824 F.2d 725 (9th Cir. 1987)</w:t>
            </w:r>
            <w:r w:rsidR="000854F7">
              <w:rPr>
                <w:noProof/>
                <w:webHidden/>
              </w:rPr>
              <w:tab/>
            </w:r>
            <w:r w:rsidR="000854F7">
              <w:rPr>
                <w:noProof/>
                <w:webHidden/>
              </w:rPr>
              <w:fldChar w:fldCharType="begin"/>
            </w:r>
            <w:r w:rsidR="000854F7">
              <w:rPr>
                <w:noProof/>
                <w:webHidden/>
              </w:rPr>
              <w:instrText xml:space="preserve"> PAGEREF _Toc485065548 \h </w:instrText>
            </w:r>
            <w:r w:rsidR="000854F7">
              <w:rPr>
                <w:noProof/>
                <w:webHidden/>
              </w:rPr>
            </w:r>
            <w:r w:rsidR="000854F7">
              <w:rPr>
                <w:noProof/>
                <w:webHidden/>
              </w:rPr>
              <w:fldChar w:fldCharType="separate"/>
            </w:r>
            <w:r w:rsidR="00AF492B">
              <w:rPr>
                <w:noProof/>
                <w:webHidden/>
              </w:rPr>
              <w:t>144</w:t>
            </w:r>
            <w:r w:rsidR="000854F7">
              <w:rPr>
                <w:noProof/>
                <w:webHidden/>
              </w:rPr>
              <w:fldChar w:fldCharType="end"/>
            </w:r>
          </w:hyperlink>
        </w:p>
        <w:p w14:paraId="255C043A" w14:textId="7F5CC69E" w:rsidR="000854F7" w:rsidRDefault="00B31703">
          <w:pPr>
            <w:pStyle w:val="TOC3"/>
            <w:tabs>
              <w:tab w:val="left" w:pos="1540"/>
              <w:tab w:val="right" w:leader="dot" w:pos="9350"/>
            </w:tabs>
            <w:rPr>
              <w:noProof/>
            </w:rPr>
          </w:pPr>
          <w:hyperlink w:anchor="_Toc485065549" w:history="1">
            <w:r w:rsidR="000854F7" w:rsidRPr="00392557">
              <w:rPr>
                <w:rStyle w:val="Hyperlink"/>
                <w:noProof/>
              </w:rPr>
              <w:t>7.13.1.4.</w:t>
            </w:r>
            <w:r w:rsidR="000854F7">
              <w:rPr>
                <w:noProof/>
              </w:rPr>
              <w:tab/>
            </w:r>
            <w:r w:rsidR="000854F7" w:rsidRPr="00392557">
              <w:rPr>
                <w:rStyle w:val="Hyperlink"/>
                <w:noProof/>
              </w:rPr>
              <w:t>RIESER v. DAYTON COUNTRY CLUB CO., 972 F.2d 689 (6th Cir 1992)</w:t>
            </w:r>
            <w:r w:rsidR="000854F7">
              <w:rPr>
                <w:noProof/>
                <w:webHidden/>
              </w:rPr>
              <w:tab/>
            </w:r>
            <w:r w:rsidR="000854F7">
              <w:rPr>
                <w:noProof/>
                <w:webHidden/>
              </w:rPr>
              <w:fldChar w:fldCharType="begin"/>
            </w:r>
            <w:r w:rsidR="000854F7">
              <w:rPr>
                <w:noProof/>
                <w:webHidden/>
              </w:rPr>
              <w:instrText xml:space="preserve"> PAGEREF _Toc485065549 \h </w:instrText>
            </w:r>
            <w:r w:rsidR="000854F7">
              <w:rPr>
                <w:noProof/>
                <w:webHidden/>
              </w:rPr>
            </w:r>
            <w:r w:rsidR="000854F7">
              <w:rPr>
                <w:noProof/>
                <w:webHidden/>
              </w:rPr>
              <w:fldChar w:fldCharType="separate"/>
            </w:r>
            <w:r w:rsidR="00AF492B">
              <w:rPr>
                <w:noProof/>
                <w:webHidden/>
              </w:rPr>
              <w:t>146</w:t>
            </w:r>
            <w:r w:rsidR="000854F7">
              <w:rPr>
                <w:noProof/>
                <w:webHidden/>
              </w:rPr>
              <w:fldChar w:fldCharType="end"/>
            </w:r>
          </w:hyperlink>
        </w:p>
        <w:p w14:paraId="561AF0D2" w14:textId="4287B0D5" w:rsidR="000854F7" w:rsidRDefault="00B31703">
          <w:pPr>
            <w:pStyle w:val="TOC1"/>
            <w:rPr>
              <w:rFonts w:asciiTheme="minorHAnsi" w:eastAsiaTheme="minorEastAsia" w:hAnsiTheme="minorHAnsi" w:cstheme="minorBidi"/>
              <w:noProof/>
              <w:sz w:val="22"/>
            </w:rPr>
          </w:pPr>
          <w:hyperlink w:anchor="_Toc485065550" w:history="1">
            <w:r w:rsidR="000854F7" w:rsidRPr="00392557">
              <w:rPr>
                <w:rStyle w:val="Hyperlink"/>
                <w:noProof/>
              </w:rPr>
              <w:t>Chapter 8: Enhancing the Estate</w:t>
            </w:r>
            <w:r w:rsidR="000854F7">
              <w:rPr>
                <w:noProof/>
                <w:webHidden/>
              </w:rPr>
              <w:tab/>
            </w:r>
            <w:r w:rsidR="000854F7">
              <w:rPr>
                <w:noProof/>
                <w:webHidden/>
              </w:rPr>
              <w:fldChar w:fldCharType="begin"/>
            </w:r>
            <w:r w:rsidR="000854F7">
              <w:rPr>
                <w:noProof/>
                <w:webHidden/>
              </w:rPr>
              <w:instrText xml:space="preserve"> PAGEREF _Toc485065550 \h </w:instrText>
            </w:r>
            <w:r w:rsidR="000854F7">
              <w:rPr>
                <w:noProof/>
                <w:webHidden/>
              </w:rPr>
            </w:r>
            <w:r w:rsidR="000854F7">
              <w:rPr>
                <w:noProof/>
                <w:webHidden/>
              </w:rPr>
              <w:fldChar w:fldCharType="separate"/>
            </w:r>
            <w:r w:rsidR="00AF492B">
              <w:rPr>
                <w:noProof/>
                <w:webHidden/>
              </w:rPr>
              <w:t>152</w:t>
            </w:r>
            <w:r w:rsidR="000854F7">
              <w:rPr>
                <w:noProof/>
                <w:webHidden/>
              </w:rPr>
              <w:fldChar w:fldCharType="end"/>
            </w:r>
          </w:hyperlink>
        </w:p>
        <w:p w14:paraId="62959AA1" w14:textId="56BDCDA7" w:rsidR="000854F7" w:rsidRDefault="00B31703">
          <w:pPr>
            <w:pStyle w:val="TOC2"/>
            <w:tabs>
              <w:tab w:val="left" w:pos="900"/>
              <w:tab w:val="right" w:leader="dot" w:pos="9350"/>
            </w:tabs>
            <w:rPr>
              <w:noProof/>
            </w:rPr>
          </w:pPr>
          <w:hyperlink w:anchor="_Toc485065553" w:history="1">
            <w:r w:rsidR="000854F7" w:rsidRPr="00392557">
              <w:rPr>
                <w:rStyle w:val="Hyperlink"/>
                <w:noProof/>
              </w:rPr>
              <w:t>8.1.</w:t>
            </w:r>
            <w:r w:rsidR="000854F7">
              <w:rPr>
                <w:noProof/>
              </w:rPr>
              <w:tab/>
            </w:r>
            <w:r w:rsidR="000854F7" w:rsidRPr="00392557">
              <w:rPr>
                <w:rStyle w:val="Hyperlink"/>
                <w:noProof/>
              </w:rPr>
              <w:t>Fraudulent Transfers (11 U.S.C. § 548)</w:t>
            </w:r>
            <w:r w:rsidR="000854F7">
              <w:rPr>
                <w:noProof/>
                <w:webHidden/>
              </w:rPr>
              <w:tab/>
            </w:r>
            <w:r w:rsidR="000854F7">
              <w:rPr>
                <w:noProof/>
                <w:webHidden/>
              </w:rPr>
              <w:fldChar w:fldCharType="begin"/>
            </w:r>
            <w:r w:rsidR="000854F7">
              <w:rPr>
                <w:noProof/>
                <w:webHidden/>
              </w:rPr>
              <w:instrText xml:space="preserve"> PAGEREF _Toc485065553 \h </w:instrText>
            </w:r>
            <w:r w:rsidR="000854F7">
              <w:rPr>
                <w:noProof/>
                <w:webHidden/>
              </w:rPr>
            </w:r>
            <w:r w:rsidR="000854F7">
              <w:rPr>
                <w:noProof/>
                <w:webHidden/>
              </w:rPr>
              <w:fldChar w:fldCharType="separate"/>
            </w:r>
            <w:r w:rsidR="00AF492B">
              <w:rPr>
                <w:noProof/>
                <w:webHidden/>
              </w:rPr>
              <w:t>152</w:t>
            </w:r>
            <w:r w:rsidR="000854F7">
              <w:rPr>
                <w:noProof/>
                <w:webHidden/>
              </w:rPr>
              <w:fldChar w:fldCharType="end"/>
            </w:r>
          </w:hyperlink>
        </w:p>
        <w:p w14:paraId="2059F35F" w14:textId="299B0D4F" w:rsidR="000854F7" w:rsidRDefault="00B31703">
          <w:pPr>
            <w:pStyle w:val="TOC2"/>
            <w:tabs>
              <w:tab w:val="left" w:pos="900"/>
              <w:tab w:val="right" w:leader="dot" w:pos="9350"/>
            </w:tabs>
            <w:rPr>
              <w:noProof/>
            </w:rPr>
          </w:pPr>
          <w:hyperlink w:anchor="_Toc485065554" w:history="1">
            <w:r w:rsidR="000854F7" w:rsidRPr="00392557">
              <w:rPr>
                <w:rStyle w:val="Hyperlink"/>
                <w:noProof/>
              </w:rPr>
              <w:t>8.2.</w:t>
            </w:r>
            <w:r w:rsidR="000854F7">
              <w:rPr>
                <w:noProof/>
              </w:rPr>
              <w:tab/>
            </w:r>
            <w:r w:rsidR="000854F7" w:rsidRPr="00392557">
              <w:rPr>
                <w:rStyle w:val="Hyperlink"/>
                <w:noProof/>
              </w:rPr>
              <w:t>The Trustee’s State Law Powers (11 U.S.C. § 544(b))</w:t>
            </w:r>
            <w:r w:rsidR="000854F7">
              <w:rPr>
                <w:noProof/>
                <w:webHidden/>
              </w:rPr>
              <w:tab/>
            </w:r>
            <w:r w:rsidR="000854F7">
              <w:rPr>
                <w:noProof/>
                <w:webHidden/>
              </w:rPr>
              <w:fldChar w:fldCharType="begin"/>
            </w:r>
            <w:r w:rsidR="000854F7">
              <w:rPr>
                <w:noProof/>
                <w:webHidden/>
              </w:rPr>
              <w:instrText xml:space="preserve"> PAGEREF _Toc485065554 \h </w:instrText>
            </w:r>
            <w:r w:rsidR="000854F7">
              <w:rPr>
                <w:noProof/>
                <w:webHidden/>
              </w:rPr>
            </w:r>
            <w:r w:rsidR="000854F7">
              <w:rPr>
                <w:noProof/>
                <w:webHidden/>
              </w:rPr>
              <w:fldChar w:fldCharType="separate"/>
            </w:r>
            <w:r w:rsidR="00AF492B">
              <w:rPr>
                <w:noProof/>
                <w:webHidden/>
              </w:rPr>
              <w:t>152</w:t>
            </w:r>
            <w:r w:rsidR="000854F7">
              <w:rPr>
                <w:noProof/>
                <w:webHidden/>
              </w:rPr>
              <w:fldChar w:fldCharType="end"/>
            </w:r>
          </w:hyperlink>
        </w:p>
        <w:p w14:paraId="35DA5808" w14:textId="7183224A" w:rsidR="000854F7" w:rsidRDefault="00B31703">
          <w:pPr>
            <w:pStyle w:val="TOC2"/>
            <w:tabs>
              <w:tab w:val="left" w:pos="900"/>
              <w:tab w:val="right" w:leader="dot" w:pos="9350"/>
            </w:tabs>
            <w:rPr>
              <w:noProof/>
            </w:rPr>
          </w:pPr>
          <w:hyperlink w:anchor="_Toc485065555" w:history="1">
            <w:r w:rsidR="000854F7" w:rsidRPr="00392557">
              <w:rPr>
                <w:rStyle w:val="Hyperlink"/>
                <w:noProof/>
              </w:rPr>
              <w:t>8.3.</w:t>
            </w:r>
            <w:r w:rsidR="000854F7">
              <w:rPr>
                <w:noProof/>
              </w:rPr>
              <w:tab/>
            </w:r>
            <w:r w:rsidR="000854F7" w:rsidRPr="00392557">
              <w:rPr>
                <w:rStyle w:val="Hyperlink"/>
                <w:noProof/>
              </w:rPr>
              <w:t>Practice Problems – Fraudulent Transfers</w:t>
            </w:r>
            <w:r w:rsidR="000854F7">
              <w:rPr>
                <w:noProof/>
                <w:webHidden/>
              </w:rPr>
              <w:tab/>
            </w:r>
            <w:r w:rsidR="000854F7">
              <w:rPr>
                <w:noProof/>
                <w:webHidden/>
              </w:rPr>
              <w:fldChar w:fldCharType="begin"/>
            </w:r>
            <w:r w:rsidR="000854F7">
              <w:rPr>
                <w:noProof/>
                <w:webHidden/>
              </w:rPr>
              <w:instrText xml:space="preserve"> PAGEREF _Toc485065555 \h </w:instrText>
            </w:r>
            <w:r w:rsidR="000854F7">
              <w:rPr>
                <w:noProof/>
                <w:webHidden/>
              </w:rPr>
            </w:r>
            <w:r w:rsidR="000854F7">
              <w:rPr>
                <w:noProof/>
                <w:webHidden/>
              </w:rPr>
              <w:fldChar w:fldCharType="separate"/>
            </w:r>
            <w:r w:rsidR="00AF492B">
              <w:rPr>
                <w:noProof/>
                <w:webHidden/>
              </w:rPr>
              <w:t>153</w:t>
            </w:r>
            <w:r w:rsidR="000854F7">
              <w:rPr>
                <w:noProof/>
                <w:webHidden/>
              </w:rPr>
              <w:fldChar w:fldCharType="end"/>
            </w:r>
          </w:hyperlink>
        </w:p>
        <w:p w14:paraId="1470008D" w14:textId="528131CF" w:rsidR="000854F7" w:rsidRDefault="00B31703">
          <w:pPr>
            <w:pStyle w:val="TOC2"/>
            <w:tabs>
              <w:tab w:val="left" w:pos="900"/>
              <w:tab w:val="right" w:leader="dot" w:pos="9350"/>
            </w:tabs>
            <w:rPr>
              <w:noProof/>
            </w:rPr>
          </w:pPr>
          <w:hyperlink w:anchor="_Toc485065556" w:history="1">
            <w:r w:rsidR="000854F7" w:rsidRPr="00392557">
              <w:rPr>
                <w:rStyle w:val="Hyperlink"/>
                <w:noProof/>
              </w:rPr>
              <w:t>8.4.</w:t>
            </w:r>
            <w:r w:rsidR="000854F7">
              <w:rPr>
                <w:noProof/>
              </w:rPr>
              <w:tab/>
            </w:r>
            <w:r w:rsidR="000854F7" w:rsidRPr="00392557">
              <w:rPr>
                <w:rStyle w:val="Hyperlink"/>
                <w:noProof/>
              </w:rPr>
              <w:t>Cases on Fraudulent Transfers</w:t>
            </w:r>
            <w:r w:rsidR="000854F7">
              <w:rPr>
                <w:noProof/>
                <w:webHidden/>
              </w:rPr>
              <w:tab/>
            </w:r>
            <w:r w:rsidR="000854F7">
              <w:rPr>
                <w:noProof/>
                <w:webHidden/>
              </w:rPr>
              <w:fldChar w:fldCharType="begin"/>
            </w:r>
            <w:r w:rsidR="000854F7">
              <w:rPr>
                <w:noProof/>
                <w:webHidden/>
              </w:rPr>
              <w:instrText xml:space="preserve"> PAGEREF _Toc485065556 \h </w:instrText>
            </w:r>
            <w:r w:rsidR="000854F7">
              <w:rPr>
                <w:noProof/>
                <w:webHidden/>
              </w:rPr>
            </w:r>
            <w:r w:rsidR="000854F7">
              <w:rPr>
                <w:noProof/>
                <w:webHidden/>
              </w:rPr>
              <w:fldChar w:fldCharType="separate"/>
            </w:r>
            <w:r w:rsidR="00AF492B">
              <w:rPr>
                <w:noProof/>
                <w:webHidden/>
              </w:rPr>
              <w:t>154</w:t>
            </w:r>
            <w:r w:rsidR="000854F7">
              <w:rPr>
                <w:noProof/>
                <w:webHidden/>
              </w:rPr>
              <w:fldChar w:fldCharType="end"/>
            </w:r>
          </w:hyperlink>
        </w:p>
        <w:p w14:paraId="27D1EC4D" w14:textId="1E71FDF5" w:rsidR="000854F7" w:rsidRDefault="00B31703">
          <w:pPr>
            <w:pStyle w:val="TOC3"/>
            <w:tabs>
              <w:tab w:val="left" w:pos="1540"/>
              <w:tab w:val="right" w:leader="dot" w:pos="9350"/>
            </w:tabs>
            <w:rPr>
              <w:noProof/>
            </w:rPr>
          </w:pPr>
          <w:hyperlink w:anchor="_Toc485065557" w:history="1">
            <w:r w:rsidR="000854F7" w:rsidRPr="00392557">
              <w:rPr>
                <w:rStyle w:val="Hyperlink"/>
                <w:noProof/>
              </w:rPr>
              <w:t>8.4.1.1.</w:t>
            </w:r>
            <w:r w:rsidR="000854F7">
              <w:rPr>
                <w:noProof/>
              </w:rPr>
              <w:tab/>
            </w:r>
            <w:r w:rsidR="000854F7" w:rsidRPr="00392557">
              <w:rPr>
                <w:rStyle w:val="Hyperlink"/>
                <w:noProof/>
              </w:rPr>
              <w:t>BFP v. RESOLUTION TRUST CORPORATION, 511 U.S. 531 (1994)</w:t>
            </w:r>
            <w:r w:rsidR="000854F7">
              <w:rPr>
                <w:noProof/>
                <w:webHidden/>
              </w:rPr>
              <w:tab/>
            </w:r>
            <w:r w:rsidR="000854F7">
              <w:rPr>
                <w:noProof/>
                <w:webHidden/>
              </w:rPr>
              <w:fldChar w:fldCharType="begin"/>
            </w:r>
            <w:r w:rsidR="000854F7">
              <w:rPr>
                <w:noProof/>
                <w:webHidden/>
              </w:rPr>
              <w:instrText xml:space="preserve"> PAGEREF _Toc485065557 \h </w:instrText>
            </w:r>
            <w:r w:rsidR="000854F7">
              <w:rPr>
                <w:noProof/>
                <w:webHidden/>
              </w:rPr>
            </w:r>
            <w:r w:rsidR="000854F7">
              <w:rPr>
                <w:noProof/>
                <w:webHidden/>
              </w:rPr>
              <w:fldChar w:fldCharType="separate"/>
            </w:r>
            <w:r w:rsidR="00AF492B">
              <w:rPr>
                <w:noProof/>
                <w:webHidden/>
              </w:rPr>
              <w:t>154</w:t>
            </w:r>
            <w:r w:rsidR="000854F7">
              <w:rPr>
                <w:noProof/>
                <w:webHidden/>
              </w:rPr>
              <w:fldChar w:fldCharType="end"/>
            </w:r>
          </w:hyperlink>
        </w:p>
        <w:p w14:paraId="3B631FF6" w14:textId="2CC895E3" w:rsidR="000854F7" w:rsidRDefault="00B31703">
          <w:pPr>
            <w:pStyle w:val="TOC3"/>
            <w:tabs>
              <w:tab w:val="left" w:pos="1540"/>
              <w:tab w:val="right" w:leader="dot" w:pos="9350"/>
            </w:tabs>
            <w:rPr>
              <w:noProof/>
            </w:rPr>
          </w:pPr>
          <w:hyperlink w:anchor="_Toc485065558" w:history="1">
            <w:r w:rsidR="000854F7" w:rsidRPr="00392557">
              <w:rPr>
                <w:rStyle w:val="Hyperlink"/>
                <w:noProof/>
              </w:rPr>
              <w:t>8.4.1.2.</w:t>
            </w:r>
            <w:r w:rsidR="000854F7">
              <w:rPr>
                <w:noProof/>
              </w:rPr>
              <w:tab/>
            </w:r>
            <w:r w:rsidR="000854F7" w:rsidRPr="00392557">
              <w:rPr>
                <w:rStyle w:val="Hyperlink"/>
                <w:noProof/>
              </w:rPr>
              <w:t>ALLARD v. FLAMINGO HILTON, 69 F.3d 769 (6th Cir. 1995)</w:t>
            </w:r>
            <w:r w:rsidR="000854F7">
              <w:rPr>
                <w:noProof/>
                <w:webHidden/>
              </w:rPr>
              <w:tab/>
            </w:r>
            <w:r w:rsidR="000854F7">
              <w:rPr>
                <w:noProof/>
                <w:webHidden/>
              </w:rPr>
              <w:fldChar w:fldCharType="begin"/>
            </w:r>
            <w:r w:rsidR="000854F7">
              <w:rPr>
                <w:noProof/>
                <w:webHidden/>
              </w:rPr>
              <w:instrText xml:space="preserve"> PAGEREF _Toc485065558 \h </w:instrText>
            </w:r>
            <w:r w:rsidR="000854F7">
              <w:rPr>
                <w:noProof/>
                <w:webHidden/>
              </w:rPr>
            </w:r>
            <w:r w:rsidR="000854F7">
              <w:rPr>
                <w:noProof/>
                <w:webHidden/>
              </w:rPr>
              <w:fldChar w:fldCharType="separate"/>
            </w:r>
            <w:r w:rsidR="00AF492B">
              <w:rPr>
                <w:noProof/>
                <w:webHidden/>
              </w:rPr>
              <w:t>157</w:t>
            </w:r>
            <w:r w:rsidR="000854F7">
              <w:rPr>
                <w:noProof/>
                <w:webHidden/>
              </w:rPr>
              <w:fldChar w:fldCharType="end"/>
            </w:r>
          </w:hyperlink>
        </w:p>
        <w:p w14:paraId="64CDFFF9" w14:textId="4A913FC9" w:rsidR="000854F7" w:rsidRDefault="00B31703">
          <w:pPr>
            <w:pStyle w:val="TOC2"/>
            <w:tabs>
              <w:tab w:val="left" w:pos="900"/>
              <w:tab w:val="right" w:leader="dot" w:pos="9350"/>
            </w:tabs>
            <w:rPr>
              <w:noProof/>
            </w:rPr>
          </w:pPr>
          <w:hyperlink w:anchor="_Toc485065559" w:history="1">
            <w:r w:rsidR="000854F7" w:rsidRPr="00392557">
              <w:rPr>
                <w:rStyle w:val="Hyperlink"/>
                <w:noProof/>
              </w:rPr>
              <w:t>8.5.</w:t>
            </w:r>
            <w:r w:rsidR="000854F7">
              <w:rPr>
                <w:noProof/>
              </w:rPr>
              <w:tab/>
            </w:r>
            <w:r w:rsidR="000854F7" w:rsidRPr="00392557">
              <w:rPr>
                <w:rStyle w:val="Hyperlink"/>
                <w:noProof/>
              </w:rPr>
              <w:t>Introduction to Bakersfield Westar</w:t>
            </w:r>
            <w:r w:rsidR="000854F7">
              <w:rPr>
                <w:noProof/>
                <w:webHidden/>
              </w:rPr>
              <w:tab/>
            </w:r>
            <w:r w:rsidR="000854F7">
              <w:rPr>
                <w:noProof/>
                <w:webHidden/>
              </w:rPr>
              <w:fldChar w:fldCharType="begin"/>
            </w:r>
            <w:r w:rsidR="000854F7">
              <w:rPr>
                <w:noProof/>
                <w:webHidden/>
              </w:rPr>
              <w:instrText xml:space="preserve"> PAGEREF _Toc485065559 \h </w:instrText>
            </w:r>
            <w:r w:rsidR="000854F7">
              <w:rPr>
                <w:noProof/>
                <w:webHidden/>
              </w:rPr>
            </w:r>
            <w:r w:rsidR="000854F7">
              <w:rPr>
                <w:noProof/>
                <w:webHidden/>
              </w:rPr>
              <w:fldChar w:fldCharType="separate"/>
            </w:r>
            <w:r w:rsidR="00AF492B">
              <w:rPr>
                <w:noProof/>
                <w:webHidden/>
              </w:rPr>
              <w:t>160</w:t>
            </w:r>
            <w:r w:rsidR="000854F7">
              <w:rPr>
                <w:noProof/>
                <w:webHidden/>
              </w:rPr>
              <w:fldChar w:fldCharType="end"/>
            </w:r>
          </w:hyperlink>
        </w:p>
        <w:p w14:paraId="4DE1EAF8" w14:textId="0BDB60C6" w:rsidR="000854F7" w:rsidRDefault="00B31703">
          <w:pPr>
            <w:pStyle w:val="TOC2"/>
            <w:tabs>
              <w:tab w:val="left" w:pos="900"/>
              <w:tab w:val="right" w:leader="dot" w:pos="9350"/>
            </w:tabs>
            <w:rPr>
              <w:noProof/>
            </w:rPr>
          </w:pPr>
          <w:hyperlink w:anchor="_Toc485065560" w:history="1">
            <w:r w:rsidR="000854F7" w:rsidRPr="00392557">
              <w:rPr>
                <w:rStyle w:val="Hyperlink"/>
                <w:noProof/>
              </w:rPr>
              <w:t>8.6.</w:t>
            </w:r>
            <w:r w:rsidR="000854F7">
              <w:rPr>
                <w:noProof/>
              </w:rPr>
              <w:tab/>
            </w:r>
            <w:r w:rsidR="000854F7" w:rsidRPr="00392557">
              <w:rPr>
                <w:rStyle w:val="Hyperlink"/>
                <w:noProof/>
              </w:rPr>
              <w:t>Cases on “Property” and Fraudulent transfers</w:t>
            </w:r>
            <w:r w:rsidR="000854F7">
              <w:rPr>
                <w:noProof/>
                <w:webHidden/>
              </w:rPr>
              <w:tab/>
            </w:r>
            <w:r w:rsidR="000854F7">
              <w:rPr>
                <w:noProof/>
                <w:webHidden/>
              </w:rPr>
              <w:fldChar w:fldCharType="begin"/>
            </w:r>
            <w:r w:rsidR="000854F7">
              <w:rPr>
                <w:noProof/>
                <w:webHidden/>
              </w:rPr>
              <w:instrText xml:space="preserve"> PAGEREF _Toc485065560 \h </w:instrText>
            </w:r>
            <w:r w:rsidR="000854F7">
              <w:rPr>
                <w:noProof/>
                <w:webHidden/>
              </w:rPr>
            </w:r>
            <w:r w:rsidR="000854F7">
              <w:rPr>
                <w:noProof/>
                <w:webHidden/>
              </w:rPr>
              <w:fldChar w:fldCharType="separate"/>
            </w:r>
            <w:r w:rsidR="00AF492B">
              <w:rPr>
                <w:noProof/>
                <w:webHidden/>
              </w:rPr>
              <w:t>160</w:t>
            </w:r>
            <w:r w:rsidR="000854F7">
              <w:rPr>
                <w:noProof/>
                <w:webHidden/>
              </w:rPr>
              <w:fldChar w:fldCharType="end"/>
            </w:r>
          </w:hyperlink>
        </w:p>
        <w:p w14:paraId="6EFFFB11" w14:textId="5FE1CE6F" w:rsidR="000854F7" w:rsidRDefault="00B31703">
          <w:pPr>
            <w:pStyle w:val="TOC3"/>
            <w:tabs>
              <w:tab w:val="left" w:pos="1540"/>
              <w:tab w:val="right" w:leader="dot" w:pos="9350"/>
            </w:tabs>
            <w:rPr>
              <w:noProof/>
            </w:rPr>
          </w:pPr>
          <w:hyperlink w:anchor="_Toc485065561" w:history="1">
            <w:r w:rsidR="000854F7" w:rsidRPr="00392557">
              <w:rPr>
                <w:rStyle w:val="Hyperlink"/>
                <w:noProof/>
              </w:rPr>
              <w:t>8.6.1.1.</w:t>
            </w:r>
            <w:r w:rsidR="000854F7">
              <w:rPr>
                <w:noProof/>
              </w:rPr>
              <w:tab/>
            </w:r>
            <w:r w:rsidR="000854F7" w:rsidRPr="00392557">
              <w:rPr>
                <w:rStyle w:val="Hyperlink"/>
                <w:noProof/>
              </w:rPr>
              <w:t>IN RE BAKERSFIELD WESTAR, INC., 226 B.R. 227 (9</w:t>
            </w:r>
            <w:r w:rsidR="000854F7" w:rsidRPr="00392557">
              <w:rPr>
                <w:rStyle w:val="Hyperlink"/>
                <w:noProof/>
                <w:vertAlign w:val="superscript"/>
              </w:rPr>
              <w:t>th</w:t>
            </w:r>
            <w:r w:rsidR="000854F7" w:rsidRPr="00392557">
              <w:rPr>
                <w:rStyle w:val="Hyperlink"/>
                <w:noProof/>
              </w:rPr>
              <w:t xml:space="preserve"> Cir. BAP 1998)</w:t>
            </w:r>
            <w:r w:rsidR="000854F7">
              <w:rPr>
                <w:noProof/>
                <w:webHidden/>
              </w:rPr>
              <w:tab/>
            </w:r>
            <w:r w:rsidR="000854F7">
              <w:rPr>
                <w:noProof/>
                <w:webHidden/>
              </w:rPr>
              <w:fldChar w:fldCharType="begin"/>
            </w:r>
            <w:r w:rsidR="000854F7">
              <w:rPr>
                <w:noProof/>
                <w:webHidden/>
              </w:rPr>
              <w:instrText xml:space="preserve"> PAGEREF _Toc485065561 \h </w:instrText>
            </w:r>
            <w:r w:rsidR="000854F7">
              <w:rPr>
                <w:noProof/>
                <w:webHidden/>
              </w:rPr>
            </w:r>
            <w:r w:rsidR="000854F7">
              <w:rPr>
                <w:noProof/>
                <w:webHidden/>
              </w:rPr>
              <w:fldChar w:fldCharType="separate"/>
            </w:r>
            <w:r w:rsidR="00AF492B">
              <w:rPr>
                <w:noProof/>
                <w:webHidden/>
              </w:rPr>
              <w:t>160</w:t>
            </w:r>
            <w:r w:rsidR="000854F7">
              <w:rPr>
                <w:noProof/>
                <w:webHidden/>
              </w:rPr>
              <w:fldChar w:fldCharType="end"/>
            </w:r>
          </w:hyperlink>
        </w:p>
        <w:p w14:paraId="6D4FA63F" w14:textId="3F675DC7" w:rsidR="000854F7" w:rsidRDefault="00B31703">
          <w:pPr>
            <w:pStyle w:val="TOC2"/>
            <w:tabs>
              <w:tab w:val="left" w:pos="900"/>
              <w:tab w:val="right" w:leader="dot" w:pos="9350"/>
            </w:tabs>
            <w:rPr>
              <w:noProof/>
            </w:rPr>
          </w:pPr>
          <w:hyperlink w:anchor="_Toc485065562" w:history="1">
            <w:r w:rsidR="000854F7" w:rsidRPr="00392557">
              <w:rPr>
                <w:rStyle w:val="Hyperlink"/>
                <w:noProof/>
              </w:rPr>
              <w:t>8.7.</w:t>
            </w:r>
            <w:r w:rsidR="000854F7">
              <w:rPr>
                <w:noProof/>
              </w:rPr>
              <w:tab/>
            </w:r>
            <w:r w:rsidR="000854F7" w:rsidRPr="00392557">
              <w:rPr>
                <w:rStyle w:val="Hyperlink"/>
                <w:noProof/>
              </w:rPr>
              <w:t>The Strong Arm Power (11 U.S.C. § 544(a))</w:t>
            </w:r>
            <w:r w:rsidR="000854F7">
              <w:rPr>
                <w:noProof/>
                <w:webHidden/>
              </w:rPr>
              <w:tab/>
            </w:r>
            <w:r w:rsidR="000854F7">
              <w:rPr>
                <w:noProof/>
                <w:webHidden/>
              </w:rPr>
              <w:fldChar w:fldCharType="begin"/>
            </w:r>
            <w:r w:rsidR="000854F7">
              <w:rPr>
                <w:noProof/>
                <w:webHidden/>
              </w:rPr>
              <w:instrText xml:space="preserve"> PAGEREF _Toc485065562 \h </w:instrText>
            </w:r>
            <w:r w:rsidR="000854F7">
              <w:rPr>
                <w:noProof/>
                <w:webHidden/>
              </w:rPr>
            </w:r>
            <w:r w:rsidR="000854F7">
              <w:rPr>
                <w:noProof/>
                <w:webHidden/>
              </w:rPr>
              <w:fldChar w:fldCharType="separate"/>
            </w:r>
            <w:r w:rsidR="00AF492B">
              <w:rPr>
                <w:noProof/>
                <w:webHidden/>
              </w:rPr>
              <w:t>166</w:t>
            </w:r>
            <w:r w:rsidR="000854F7">
              <w:rPr>
                <w:noProof/>
                <w:webHidden/>
              </w:rPr>
              <w:fldChar w:fldCharType="end"/>
            </w:r>
          </w:hyperlink>
        </w:p>
        <w:p w14:paraId="23A9AE75" w14:textId="71DCC5CB" w:rsidR="000854F7" w:rsidRDefault="00B31703">
          <w:pPr>
            <w:pStyle w:val="TOC2"/>
            <w:tabs>
              <w:tab w:val="left" w:pos="900"/>
              <w:tab w:val="right" w:leader="dot" w:pos="9350"/>
            </w:tabs>
            <w:rPr>
              <w:noProof/>
            </w:rPr>
          </w:pPr>
          <w:hyperlink w:anchor="_Toc485065563" w:history="1">
            <w:r w:rsidR="000854F7" w:rsidRPr="00392557">
              <w:rPr>
                <w:rStyle w:val="Hyperlink"/>
                <w:noProof/>
              </w:rPr>
              <w:t>8.8.</w:t>
            </w:r>
            <w:r w:rsidR="000854F7">
              <w:rPr>
                <w:noProof/>
              </w:rPr>
              <w:tab/>
            </w:r>
            <w:r w:rsidR="000854F7" w:rsidRPr="00392557">
              <w:rPr>
                <w:rStyle w:val="Hyperlink"/>
                <w:noProof/>
              </w:rPr>
              <w:t>Practice Problems:  The Strong Arm Power</w:t>
            </w:r>
            <w:r w:rsidR="000854F7">
              <w:rPr>
                <w:noProof/>
                <w:webHidden/>
              </w:rPr>
              <w:tab/>
            </w:r>
            <w:r w:rsidR="000854F7">
              <w:rPr>
                <w:noProof/>
                <w:webHidden/>
              </w:rPr>
              <w:fldChar w:fldCharType="begin"/>
            </w:r>
            <w:r w:rsidR="000854F7">
              <w:rPr>
                <w:noProof/>
                <w:webHidden/>
              </w:rPr>
              <w:instrText xml:space="preserve"> PAGEREF _Toc485065563 \h </w:instrText>
            </w:r>
            <w:r w:rsidR="000854F7">
              <w:rPr>
                <w:noProof/>
                <w:webHidden/>
              </w:rPr>
            </w:r>
            <w:r w:rsidR="000854F7">
              <w:rPr>
                <w:noProof/>
                <w:webHidden/>
              </w:rPr>
              <w:fldChar w:fldCharType="separate"/>
            </w:r>
            <w:r w:rsidR="00AF492B">
              <w:rPr>
                <w:noProof/>
                <w:webHidden/>
              </w:rPr>
              <w:t>166</w:t>
            </w:r>
            <w:r w:rsidR="000854F7">
              <w:rPr>
                <w:noProof/>
                <w:webHidden/>
              </w:rPr>
              <w:fldChar w:fldCharType="end"/>
            </w:r>
          </w:hyperlink>
        </w:p>
        <w:p w14:paraId="3F9683D0" w14:textId="50D29679" w:rsidR="000854F7" w:rsidRDefault="00B31703">
          <w:pPr>
            <w:pStyle w:val="TOC2"/>
            <w:tabs>
              <w:tab w:val="left" w:pos="900"/>
              <w:tab w:val="right" w:leader="dot" w:pos="9350"/>
            </w:tabs>
            <w:rPr>
              <w:noProof/>
            </w:rPr>
          </w:pPr>
          <w:hyperlink w:anchor="_Toc485065564" w:history="1">
            <w:r w:rsidR="000854F7" w:rsidRPr="00392557">
              <w:rPr>
                <w:rStyle w:val="Hyperlink"/>
                <w:noProof/>
              </w:rPr>
              <w:t>8.9.</w:t>
            </w:r>
            <w:r w:rsidR="000854F7">
              <w:rPr>
                <w:noProof/>
              </w:rPr>
              <w:tab/>
            </w:r>
            <w:r w:rsidR="000854F7" w:rsidRPr="00392557">
              <w:rPr>
                <w:rStyle w:val="Hyperlink"/>
                <w:noProof/>
              </w:rPr>
              <w:t>Cases on the Strong Arm Power</w:t>
            </w:r>
            <w:r w:rsidR="000854F7">
              <w:rPr>
                <w:noProof/>
                <w:webHidden/>
              </w:rPr>
              <w:tab/>
            </w:r>
            <w:r w:rsidR="000854F7">
              <w:rPr>
                <w:noProof/>
                <w:webHidden/>
              </w:rPr>
              <w:fldChar w:fldCharType="begin"/>
            </w:r>
            <w:r w:rsidR="000854F7">
              <w:rPr>
                <w:noProof/>
                <w:webHidden/>
              </w:rPr>
              <w:instrText xml:space="preserve"> PAGEREF _Toc485065564 \h </w:instrText>
            </w:r>
            <w:r w:rsidR="000854F7">
              <w:rPr>
                <w:noProof/>
                <w:webHidden/>
              </w:rPr>
            </w:r>
            <w:r w:rsidR="000854F7">
              <w:rPr>
                <w:noProof/>
                <w:webHidden/>
              </w:rPr>
              <w:fldChar w:fldCharType="separate"/>
            </w:r>
            <w:r w:rsidR="00AF492B">
              <w:rPr>
                <w:noProof/>
                <w:webHidden/>
              </w:rPr>
              <w:t>167</w:t>
            </w:r>
            <w:r w:rsidR="000854F7">
              <w:rPr>
                <w:noProof/>
                <w:webHidden/>
              </w:rPr>
              <w:fldChar w:fldCharType="end"/>
            </w:r>
          </w:hyperlink>
        </w:p>
        <w:p w14:paraId="0C4B9D14" w14:textId="4DF40416" w:rsidR="000854F7" w:rsidRDefault="00B31703">
          <w:pPr>
            <w:pStyle w:val="TOC3"/>
            <w:tabs>
              <w:tab w:val="left" w:pos="1540"/>
              <w:tab w:val="right" w:leader="dot" w:pos="9350"/>
            </w:tabs>
            <w:rPr>
              <w:noProof/>
            </w:rPr>
          </w:pPr>
          <w:hyperlink w:anchor="_Toc485065565" w:history="1">
            <w:r w:rsidR="000854F7" w:rsidRPr="00392557">
              <w:rPr>
                <w:rStyle w:val="Hyperlink"/>
                <w:noProof/>
              </w:rPr>
              <w:t>8.9.1.1.</w:t>
            </w:r>
            <w:r w:rsidR="000854F7">
              <w:rPr>
                <w:noProof/>
              </w:rPr>
              <w:tab/>
            </w:r>
            <w:r w:rsidR="000854F7" w:rsidRPr="00392557">
              <w:rPr>
                <w:rStyle w:val="Hyperlink"/>
                <w:noProof/>
              </w:rPr>
              <w:t>IN RE PROJECT HOMESTEAD, INC., 374 B.R. 193 (Bankr. MD NC 2007)</w:t>
            </w:r>
            <w:r w:rsidR="000854F7">
              <w:rPr>
                <w:noProof/>
                <w:webHidden/>
              </w:rPr>
              <w:tab/>
            </w:r>
            <w:r w:rsidR="000854F7">
              <w:rPr>
                <w:noProof/>
                <w:webHidden/>
              </w:rPr>
              <w:fldChar w:fldCharType="begin"/>
            </w:r>
            <w:r w:rsidR="000854F7">
              <w:rPr>
                <w:noProof/>
                <w:webHidden/>
              </w:rPr>
              <w:instrText xml:space="preserve"> PAGEREF _Toc485065565 \h </w:instrText>
            </w:r>
            <w:r w:rsidR="000854F7">
              <w:rPr>
                <w:noProof/>
                <w:webHidden/>
              </w:rPr>
            </w:r>
            <w:r w:rsidR="000854F7">
              <w:rPr>
                <w:noProof/>
                <w:webHidden/>
              </w:rPr>
              <w:fldChar w:fldCharType="separate"/>
            </w:r>
            <w:r w:rsidR="00AF492B">
              <w:rPr>
                <w:noProof/>
                <w:webHidden/>
              </w:rPr>
              <w:t>167</w:t>
            </w:r>
            <w:r w:rsidR="000854F7">
              <w:rPr>
                <w:noProof/>
                <w:webHidden/>
              </w:rPr>
              <w:fldChar w:fldCharType="end"/>
            </w:r>
          </w:hyperlink>
        </w:p>
        <w:p w14:paraId="4BD5CBED" w14:textId="2C3E6080" w:rsidR="000854F7" w:rsidRDefault="00B31703">
          <w:pPr>
            <w:pStyle w:val="TOC3"/>
            <w:tabs>
              <w:tab w:val="left" w:pos="1540"/>
              <w:tab w:val="right" w:leader="dot" w:pos="9350"/>
            </w:tabs>
            <w:rPr>
              <w:noProof/>
            </w:rPr>
          </w:pPr>
          <w:hyperlink w:anchor="_Toc485065566" w:history="1">
            <w:r w:rsidR="000854F7" w:rsidRPr="00392557">
              <w:rPr>
                <w:rStyle w:val="Hyperlink"/>
                <w:noProof/>
              </w:rPr>
              <w:t>8.9.1.2.</w:t>
            </w:r>
            <w:r w:rsidR="000854F7">
              <w:rPr>
                <w:noProof/>
              </w:rPr>
              <w:tab/>
            </w:r>
            <w:r w:rsidR="000854F7" w:rsidRPr="00392557">
              <w:rPr>
                <w:rStyle w:val="Hyperlink"/>
                <w:noProof/>
              </w:rPr>
              <w:t>IN RE LOUISE CARY MORENO, 293 B.R. 777 (Bankr. D. Col. 2003)</w:t>
            </w:r>
            <w:r w:rsidR="000854F7">
              <w:rPr>
                <w:noProof/>
                <w:webHidden/>
              </w:rPr>
              <w:tab/>
            </w:r>
            <w:r w:rsidR="000854F7">
              <w:rPr>
                <w:noProof/>
                <w:webHidden/>
              </w:rPr>
              <w:fldChar w:fldCharType="begin"/>
            </w:r>
            <w:r w:rsidR="000854F7">
              <w:rPr>
                <w:noProof/>
                <w:webHidden/>
              </w:rPr>
              <w:instrText xml:space="preserve"> PAGEREF _Toc485065566 \h </w:instrText>
            </w:r>
            <w:r w:rsidR="000854F7">
              <w:rPr>
                <w:noProof/>
                <w:webHidden/>
              </w:rPr>
            </w:r>
            <w:r w:rsidR="000854F7">
              <w:rPr>
                <w:noProof/>
                <w:webHidden/>
              </w:rPr>
              <w:fldChar w:fldCharType="separate"/>
            </w:r>
            <w:r w:rsidR="00AF492B">
              <w:rPr>
                <w:noProof/>
                <w:webHidden/>
              </w:rPr>
              <w:t>169</w:t>
            </w:r>
            <w:r w:rsidR="000854F7">
              <w:rPr>
                <w:noProof/>
                <w:webHidden/>
              </w:rPr>
              <w:fldChar w:fldCharType="end"/>
            </w:r>
          </w:hyperlink>
        </w:p>
        <w:p w14:paraId="63FD1DC2" w14:textId="508B0E30" w:rsidR="000854F7" w:rsidRDefault="00B31703">
          <w:pPr>
            <w:pStyle w:val="TOC2"/>
            <w:tabs>
              <w:tab w:val="left" w:pos="900"/>
              <w:tab w:val="right" w:leader="dot" w:pos="9350"/>
            </w:tabs>
            <w:rPr>
              <w:noProof/>
            </w:rPr>
          </w:pPr>
          <w:hyperlink w:anchor="_Toc485065567" w:history="1">
            <w:r w:rsidR="000854F7" w:rsidRPr="00392557">
              <w:rPr>
                <w:rStyle w:val="Hyperlink"/>
                <w:noProof/>
              </w:rPr>
              <w:t>8.10.</w:t>
            </w:r>
            <w:r w:rsidR="000854F7">
              <w:rPr>
                <w:noProof/>
              </w:rPr>
              <w:tab/>
            </w:r>
            <w:r w:rsidR="000854F7" w:rsidRPr="00392557">
              <w:rPr>
                <w:rStyle w:val="Hyperlink"/>
                <w:noProof/>
              </w:rPr>
              <w:t>Preferences (11 U.S.C. § 547)</w:t>
            </w:r>
            <w:r w:rsidR="000854F7">
              <w:rPr>
                <w:noProof/>
                <w:webHidden/>
              </w:rPr>
              <w:tab/>
            </w:r>
            <w:r w:rsidR="000854F7">
              <w:rPr>
                <w:noProof/>
                <w:webHidden/>
              </w:rPr>
              <w:fldChar w:fldCharType="begin"/>
            </w:r>
            <w:r w:rsidR="000854F7">
              <w:rPr>
                <w:noProof/>
                <w:webHidden/>
              </w:rPr>
              <w:instrText xml:space="preserve"> PAGEREF _Toc485065567 \h </w:instrText>
            </w:r>
            <w:r w:rsidR="000854F7">
              <w:rPr>
                <w:noProof/>
                <w:webHidden/>
              </w:rPr>
            </w:r>
            <w:r w:rsidR="000854F7">
              <w:rPr>
                <w:noProof/>
                <w:webHidden/>
              </w:rPr>
              <w:fldChar w:fldCharType="separate"/>
            </w:r>
            <w:r w:rsidR="00AF492B">
              <w:rPr>
                <w:noProof/>
                <w:webHidden/>
              </w:rPr>
              <w:t>171</w:t>
            </w:r>
            <w:r w:rsidR="000854F7">
              <w:rPr>
                <w:noProof/>
                <w:webHidden/>
              </w:rPr>
              <w:fldChar w:fldCharType="end"/>
            </w:r>
          </w:hyperlink>
        </w:p>
        <w:p w14:paraId="006B9371" w14:textId="070C66CB" w:rsidR="000854F7" w:rsidRDefault="00B31703">
          <w:pPr>
            <w:pStyle w:val="TOC2"/>
            <w:tabs>
              <w:tab w:val="left" w:pos="900"/>
              <w:tab w:val="right" w:leader="dot" w:pos="9350"/>
            </w:tabs>
            <w:rPr>
              <w:noProof/>
            </w:rPr>
          </w:pPr>
          <w:hyperlink w:anchor="_Toc485065568" w:history="1">
            <w:r w:rsidR="000854F7" w:rsidRPr="00392557">
              <w:rPr>
                <w:rStyle w:val="Hyperlink"/>
                <w:noProof/>
              </w:rPr>
              <w:t>8.11.</w:t>
            </w:r>
            <w:r w:rsidR="000854F7">
              <w:rPr>
                <w:noProof/>
              </w:rPr>
              <w:tab/>
            </w:r>
            <w:r w:rsidR="000854F7" w:rsidRPr="00392557">
              <w:rPr>
                <w:rStyle w:val="Hyperlink"/>
                <w:noProof/>
              </w:rPr>
              <w:t>Practice Problems:  The Preference Law</w:t>
            </w:r>
            <w:r w:rsidR="000854F7">
              <w:rPr>
                <w:noProof/>
                <w:webHidden/>
              </w:rPr>
              <w:tab/>
            </w:r>
            <w:r w:rsidR="000854F7">
              <w:rPr>
                <w:noProof/>
                <w:webHidden/>
              </w:rPr>
              <w:fldChar w:fldCharType="begin"/>
            </w:r>
            <w:r w:rsidR="000854F7">
              <w:rPr>
                <w:noProof/>
                <w:webHidden/>
              </w:rPr>
              <w:instrText xml:space="preserve"> PAGEREF _Toc485065568 \h </w:instrText>
            </w:r>
            <w:r w:rsidR="000854F7">
              <w:rPr>
                <w:noProof/>
                <w:webHidden/>
              </w:rPr>
            </w:r>
            <w:r w:rsidR="000854F7">
              <w:rPr>
                <w:noProof/>
                <w:webHidden/>
              </w:rPr>
              <w:fldChar w:fldCharType="separate"/>
            </w:r>
            <w:r w:rsidR="00AF492B">
              <w:rPr>
                <w:noProof/>
                <w:webHidden/>
              </w:rPr>
              <w:t>172</w:t>
            </w:r>
            <w:r w:rsidR="000854F7">
              <w:rPr>
                <w:noProof/>
                <w:webHidden/>
              </w:rPr>
              <w:fldChar w:fldCharType="end"/>
            </w:r>
          </w:hyperlink>
        </w:p>
        <w:p w14:paraId="3A04021C" w14:textId="0AEAA477" w:rsidR="000854F7" w:rsidRDefault="00B31703">
          <w:pPr>
            <w:pStyle w:val="TOC2"/>
            <w:tabs>
              <w:tab w:val="left" w:pos="900"/>
              <w:tab w:val="right" w:leader="dot" w:pos="9350"/>
            </w:tabs>
            <w:rPr>
              <w:noProof/>
            </w:rPr>
          </w:pPr>
          <w:hyperlink w:anchor="_Toc485065569" w:history="1">
            <w:r w:rsidR="000854F7" w:rsidRPr="00392557">
              <w:rPr>
                <w:rStyle w:val="Hyperlink"/>
                <w:noProof/>
              </w:rPr>
              <w:t>8.12.</w:t>
            </w:r>
            <w:r w:rsidR="000854F7">
              <w:rPr>
                <w:noProof/>
              </w:rPr>
              <w:tab/>
            </w:r>
            <w:r w:rsidR="000854F7" w:rsidRPr="00392557">
              <w:rPr>
                <w:rStyle w:val="Hyperlink"/>
                <w:noProof/>
              </w:rPr>
              <w:t>Cases on Preferences</w:t>
            </w:r>
            <w:r w:rsidR="000854F7">
              <w:rPr>
                <w:noProof/>
                <w:webHidden/>
              </w:rPr>
              <w:tab/>
            </w:r>
            <w:r w:rsidR="000854F7">
              <w:rPr>
                <w:noProof/>
                <w:webHidden/>
              </w:rPr>
              <w:fldChar w:fldCharType="begin"/>
            </w:r>
            <w:r w:rsidR="000854F7">
              <w:rPr>
                <w:noProof/>
                <w:webHidden/>
              </w:rPr>
              <w:instrText xml:space="preserve"> PAGEREF _Toc485065569 \h </w:instrText>
            </w:r>
            <w:r w:rsidR="000854F7">
              <w:rPr>
                <w:noProof/>
                <w:webHidden/>
              </w:rPr>
            </w:r>
            <w:r w:rsidR="000854F7">
              <w:rPr>
                <w:noProof/>
                <w:webHidden/>
              </w:rPr>
              <w:fldChar w:fldCharType="separate"/>
            </w:r>
            <w:r w:rsidR="00AF492B">
              <w:rPr>
                <w:noProof/>
                <w:webHidden/>
              </w:rPr>
              <w:t>173</w:t>
            </w:r>
            <w:r w:rsidR="000854F7">
              <w:rPr>
                <w:noProof/>
                <w:webHidden/>
              </w:rPr>
              <w:fldChar w:fldCharType="end"/>
            </w:r>
          </w:hyperlink>
        </w:p>
        <w:p w14:paraId="46D1BE85" w14:textId="6D3175CA" w:rsidR="000854F7" w:rsidRDefault="00B31703">
          <w:pPr>
            <w:pStyle w:val="TOC3"/>
            <w:tabs>
              <w:tab w:val="left" w:pos="1540"/>
              <w:tab w:val="right" w:leader="dot" w:pos="9350"/>
            </w:tabs>
            <w:rPr>
              <w:noProof/>
            </w:rPr>
          </w:pPr>
          <w:hyperlink w:anchor="_Toc485065570" w:history="1">
            <w:r w:rsidR="000854F7" w:rsidRPr="00392557">
              <w:rPr>
                <w:rStyle w:val="Hyperlink"/>
                <w:noProof/>
              </w:rPr>
              <w:t>8.12.1.1.</w:t>
            </w:r>
            <w:r w:rsidR="000854F7">
              <w:rPr>
                <w:noProof/>
              </w:rPr>
              <w:tab/>
            </w:r>
            <w:r w:rsidR="000854F7" w:rsidRPr="00392557">
              <w:rPr>
                <w:rStyle w:val="Hyperlink"/>
                <w:noProof/>
              </w:rPr>
              <w:t>BEIGIER v. IRS, 496 U.S. 53 (1990)</w:t>
            </w:r>
            <w:r w:rsidR="000854F7">
              <w:rPr>
                <w:noProof/>
                <w:webHidden/>
              </w:rPr>
              <w:tab/>
            </w:r>
            <w:r w:rsidR="000854F7">
              <w:rPr>
                <w:noProof/>
                <w:webHidden/>
              </w:rPr>
              <w:fldChar w:fldCharType="begin"/>
            </w:r>
            <w:r w:rsidR="000854F7">
              <w:rPr>
                <w:noProof/>
                <w:webHidden/>
              </w:rPr>
              <w:instrText xml:space="preserve"> PAGEREF _Toc485065570 \h </w:instrText>
            </w:r>
            <w:r w:rsidR="000854F7">
              <w:rPr>
                <w:noProof/>
                <w:webHidden/>
              </w:rPr>
            </w:r>
            <w:r w:rsidR="000854F7">
              <w:rPr>
                <w:noProof/>
                <w:webHidden/>
              </w:rPr>
              <w:fldChar w:fldCharType="separate"/>
            </w:r>
            <w:r w:rsidR="00AF492B">
              <w:rPr>
                <w:noProof/>
                <w:webHidden/>
              </w:rPr>
              <w:t>173</w:t>
            </w:r>
            <w:r w:rsidR="000854F7">
              <w:rPr>
                <w:noProof/>
                <w:webHidden/>
              </w:rPr>
              <w:fldChar w:fldCharType="end"/>
            </w:r>
          </w:hyperlink>
        </w:p>
        <w:p w14:paraId="7786CB28" w14:textId="5089BE62" w:rsidR="000854F7" w:rsidRDefault="00B31703">
          <w:pPr>
            <w:pStyle w:val="TOC3"/>
            <w:tabs>
              <w:tab w:val="left" w:pos="1540"/>
              <w:tab w:val="right" w:leader="dot" w:pos="9350"/>
            </w:tabs>
            <w:rPr>
              <w:noProof/>
            </w:rPr>
          </w:pPr>
          <w:hyperlink w:anchor="_Toc485065571" w:history="1">
            <w:r w:rsidR="000854F7" w:rsidRPr="00392557">
              <w:rPr>
                <w:rStyle w:val="Hyperlink"/>
                <w:noProof/>
              </w:rPr>
              <w:t>8.12.1.2.</w:t>
            </w:r>
            <w:r w:rsidR="000854F7">
              <w:rPr>
                <w:noProof/>
              </w:rPr>
              <w:tab/>
            </w:r>
            <w:r w:rsidR="000854F7" w:rsidRPr="00392557">
              <w:rPr>
                <w:rStyle w:val="Hyperlink"/>
                <w:noProof/>
              </w:rPr>
              <w:t>IN RE CASTILLO, 39 B.R. 45 (Bankr. D. Col. 1984)</w:t>
            </w:r>
            <w:r w:rsidR="000854F7">
              <w:rPr>
                <w:noProof/>
                <w:webHidden/>
              </w:rPr>
              <w:tab/>
            </w:r>
            <w:r w:rsidR="000854F7">
              <w:rPr>
                <w:noProof/>
                <w:webHidden/>
              </w:rPr>
              <w:fldChar w:fldCharType="begin"/>
            </w:r>
            <w:r w:rsidR="000854F7">
              <w:rPr>
                <w:noProof/>
                <w:webHidden/>
              </w:rPr>
              <w:instrText xml:space="preserve"> PAGEREF _Toc485065571 \h </w:instrText>
            </w:r>
            <w:r w:rsidR="000854F7">
              <w:rPr>
                <w:noProof/>
                <w:webHidden/>
              </w:rPr>
            </w:r>
            <w:r w:rsidR="000854F7">
              <w:rPr>
                <w:noProof/>
                <w:webHidden/>
              </w:rPr>
              <w:fldChar w:fldCharType="separate"/>
            </w:r>
            <w:r w:rsidR="00AF492B">
              <w:rPr>
                <w:noProof/>
                <w:webHidden/>
              </w:rPr>
              <w:t>175</w:t>
            </w:r>
            <w:r w:rsidR="000854F7">
              <w:rPr>
                <w:noProof/>
                <w:webHidden/>
              </w:rPr>
              <w:fldChar w:fldCharType="end"/>
            </w:r>
          </w:hyperlink>
        </w:p>
        <w:p w14:paraId="092CAB61" w14:textId="0BB31151" w:rsidR="000854F7" w:rsidRDefault="00B31703">
          <w:pPr>
            <w:pStyle w:val="TOC3"/>
            <w:tabs>
              <w:tab w:val="left" w:pos="1540"/>
              <w:tab w:val="right" w:leader="dot" w:pos="9350"/>
            </w:tabs>
            <w:rPr>
              <w:noProof/>
            </w:rPr>
          </w:pPr>
          <w:hyperlink w:anchor="_Toc485065572" w:history="1">
            <w:r w:rsidR="000854F7" w:rsidRPr="00392557">
              <w:rPr>
                <w:rStyle w:val="Hyperlink"/>
                <w:noProof/>
              </w:rPr>
              <w:t>8.12.1.3.</w:t>
            </w:r>
            <w:r w:rsidR="000854F7">
              <w:rPr>
                <w:noProof/>
              </w:rPr>
              <w:tab/>
            </w:r>
            <w:r w:rsidR="000854F7" w:rsidRPr="00392557">
              <w:rPr>
                <w:rStyle w:val="Hyperlink"/>
                <w:noProof/>
              </w:rPr>
              <w:t>PARKS v. FIA CREDIT SERVICES, N.A., 550 F.3d 1251 (10th Cir. 2008)</w:t>
            </w:r>
            <w:r w:rsidR="000854F7">
              <w:rPr>
                <w:noProof/>
                <w:webHidden/>
              </w:rPr>
              <w:tab/>
            </w:r>
            <w:r w:rsidR="000854F7">
              <w:rPr>
                <w:noProof/>
                <w:webHidden/>
              </w:rPr>
              <w:fldChar w:fldCharType="begin"/>
            </w:r>
            <w:r w:rsidR="000854F7">
              <w:rPr>
                <w:noProof/>
                <w:webHidden/>
              </w:rPr>
              <w:instrText xml:space="preserve"> PAGEREF _Toc485065572 \h </w:instrText>
            </w:r>
            <w:r w:rsidR="000854F7">
              <w:rPr>
                <w:noProof/>
                <w:webHidden/>
              </w:rPr>
            </w:r>
            <w:r w:rsidR="000854F7">
              <w:rPr>
                <w:noProof/>
                <w:webHidden/>
              </w:rPr>
              <w:fldChar w:fldCharType="separate"/>
            </w:r>
            <w:r w:rsidR="00AF492B">
              <w:rPr>
                <w:noProof/>
                <w:webHidden/>
              </w:rPr>
              <w:t>176</w:t>
            </w:r>
            <w:r w:rsidR="000854F7">
              <w:rPr>
                <w:noProof/>
                <w:webHidden/>
              </w:rPr>
              <w:fldChar w:fldCharType="end"/>
            </w:r>
          </w:hyperlink>
        </w:p>
        <w:p w14:paraId="11B766CE" w14:textId="26526841" w:rsidR="000854F7" w:rsidRDefault="00B31703">
          <w:pPr>
            <w:pStyle w:val="TOC3"/>
            <w:tabs>
              <w:tab w:val="left" w:pos="1540"/>
              <w:tab w:val="right" w:leader="dot" w:pos="9350"/>
            </w:tabs>
            <w:rPr>
              <w:noProof/>
            </w:rPr>
          </w:pPr>
          <w:hyperlink w:anchor="_Toc485065573" w:history="1">
            <w:r w:rsidR="000854F7" w:rsidRPr="00392557">
              <w:rPr>
                <w:rStyle w:val="Hyperlink"/>
                <w:noProof/>
              </w:rPr>
              <w:t>8.12.1.4.</w:t>
            </w:r>
            <w:r w:rsidR="000854F7">
              <w:rPr>
                <w:noProof/>
              </w:rPr>
              <w:tab/>
            </w:r>
            <w:r w:rsidR="000854F7" w:rsidRPr="00392557">
              <w:rPr>
                <w:rStyle w:val="Hyperlink"/>
                <w:noProof/>
              </w:rPr>
              <w:t>IN RE UNICOM COMPUTER CORPORATION, 13 F.3d 321 (9</w:t>
            </w:r>
            <w:r w:rsidR="000854F7" w:rsidRPr="00392557">
              <w:rPr>
                <w:rStyle w:val="Hyperlink"/>
                <w:noProof/>
                <w:vertAlign w:val="superscript"/>
              </w:rPr>
              <w:t>th</w:t>
            </w:r>
            <w:r w:rsidR="000854F7" w:rsidRPr="00392557">
              <w:rPr>
                <w:rStyle w:val="Hyperlink"/>
                <w:noProof/>
              </w:rPr>
              <w:t xml:space="preserve"> Cir. 1994)</w:t>
            </w:r>
            <w:r w:rsidR="000854F7">
              <w:rPr>
                <w:noProof/>
                <w:webHidden/>
              </w:rPr>
              <w:tab/>
            </w:r>
            <w:r w:rsidR="000854F7">
              <w:rPr>
                <w:noProof/>
                <w:webHidden/>
              </w:rPr>
              <w:fldChar w:fldCharType="begin"/>
            </w:r>
            <w:r w:rsidR="000854F7">
              <w:rPr>
                <w:noProof/>
                <w:webHidden/>
              </w:rPr>
              <w:instrText xml:space="preserve"> PAGEREF _Toc485065573 \h </w:instrText>
            </w:r>
            <w:r w:rsidR="000854F7">
              <w:rPr>
                <w:noProof/>
                <w:webHidden/>
              </w:rPr>
            </w:r>
            <w:r w:rsidR="000854F7">
              <w:rPr>
                <w:noProof/>
                <w:webHidden/>
              </w:rPr>
              <w:fldChar w:fldCharType="separate"/>
            </w:r>
            <w:r w:rsidR="00AF492B">
              <w:rPr>
                <w:noProof/>
                <w:webHidden/>
              </w:rPr>
              <w:t>179</w:t>
            </w:r>
            <w:r w:rsidR="000854F7">
              <w:rPr>
                <w:noProof/>
                <w:webHidden/>
              </w:rPr>
              <w:fldChar w:fldCharType="end"/>
            </w:r>
          </w:hyperlink>
        </w:p>
        <w:p w14:paraId="43EFBA03" w14:textId="0EFA64A2" w:rsidR="000854F7" w:rsidRDefault="00B31703">
          <w:pPr>
            <w:pStyle w:val="TOC2"/>
            <w:tabs>
              <w:tab w:val="left" w:pos="900"/>
              <w:tab w:val="right" w:leader="dot" w:pos="9350"/>
            </w:tabs>
            <w:rPr>
              <w:noProof/>
            </w:rPr>
          </w:pPr>
          <w:hyperlink w:anchor="_Toc485065574" w:history="1">
            <w:r w:rsidR="000854F7" w:rsidRPr="00392557">
              <w:rPr>
                <w:rStyle w:val="Hyperlink"/>
                <w:noProof/>
              </w:rPr>
              <w:t>8.13.</w:t>
            </w:r>
            <w:r w:rsidR="000854F7">
              <w:rPr>
                <w:noProof/>
              </w:rPr>
              <w:tab/>
            </w:r>
            <w:r w:rsidR="000854F7" w:rsidRPr="00392557">
              <w:rPr>
                <w:rStyle w:val="Hyperlink"/>
                <w:noProof/>
              </w:rPr>
              <w:t>Preference Defenses – 11 U.S.C. § 547(c)</w:t>
            </w:r>
            <w:r w:rsidR="000854F7">
              <w:rPr>
                <w:noProof/>
                <w:webHidden/>
              </w:rPr>
              <w:tab/>
            </w:r>
            <w:r w:rsidR="000854F7">
              <w:rPr>
                <w:noProof/>
                <w:webHidden/>
              </w:rPr>
              <w:fldChar w:fldCharType="begin"/>
            </w:r>
            <w:r w:rsidR="000854F7">
              <w:rPr>
                <w:noProof/>
                <w:webHidden/>
              </w:rPr>
              <w:instrText xml:space="preserve"> PAGEREF _Toc485065574 \h </w:instrText>
            </w:r>
            <w:r w:rsidR="000854F7">
              <w:rPr>
                <w:noProof/>
                <w:webHidden/>
              </w:rPr>
            </w:r>
            <w:r w:rsidR="000854F7">
              <w:rPr>
                <w:noProof/>
                <w:webHidden/>
              </w:rPr>
              <w:fldChar w:fldCharType="separate"/>
            </w:r>
            <w:r w:rsidR="00AF492B">
              <w:rPr>
                <w:noProof/>
                <w:webHidden/>
              </w:rPr>
              <w:t>181</w:t>
            </w:r>
            <w:r w:rsidR="000854F7">
              <w:rPr>
                <w:noProof/>
                <w:webHidden/>
              </w:rPr>
              <w:fldChar w:fldCharType="end"/>
            </w:r>
          </w:hyperlink>
        </w:p>
        <w:p w14:paraId="5EBFE260" w14:textId="5D73431B" w:rsidR="000854F7" w:rsidRDefault="00B31703">
          <w:pPr>
            <w:pStyle w:val="TOC2"/>
            <w:tabs>
              <w:tab w:val="left" w:pos="900"/>
              <w:tab w:val="right" w:leader="dot" w:pos="9350"/>
            </w:tabs>
            <w:rPr>
              <w:noProof/>
            </w:rPr>
          </w:pPr>
          <w:hyperlink w:anchor="_Toc485065575" w:history="1">
            <w:r w:rsidR="000854F7" w:rsidRPr="00392557">
              <w:rPr>
                <w:rStyle w:val="Hyperlink"/>
                <w:noProof/>
              </w:rPr>
              <w:t>8.14.</w:t>
            </w:r>
            <w:r w:rsidR="000854F7">
              <w:rPr>
                <w:noProof/>
              </w:rPr>
              <w:tab/>
            </w:r>
            <w:r w:rsidR="000854F7" w:rsidRPr="00392557">
              <w:rPr>
                <w:rStyle w:val="Hyperlink"/>
                <w:noProof/>
              </w:rPr>
              <w:t>Cases on Preference Defenses</w:t>
            </w:r>
            <w:r w:rsidR="000854F7">
              <w:rPr>
                <w:noProof/>
                <w:webHidden/>
              </w:rPr>
              <w:tab/>
            </w:r>
            <w:r w:rsidR="000854F7">
              <w:rPr>
                <w:noProof/>
                <w:webHidden/>
              </w:rPr>
              <w:fldChar w:fldCharType="begin"/>
            </w:r>
            <w:r w:rsidR="000854F7">
              <w:rPr>
                <w:noProof/>
                <w:webHidden/>
              </w:rPr>
              <w:instrText xml:space="preserve"> PAGEREF _Toc485065575 \h </w:instrText>
            </w:r>
            <w:r w:rsidR="000854F7">
              <w:rPr>
                <w:noProof/>
                <w:webHidden/>
              </w:rPr>
            </w:r>
            <w:r w:rsidR="000854F7">
              <w:rPr>
                <w:noProof/>
                <w:webHidden/>
              </w:rPr>
              <w:fldChar w:fldCharType="separate"/>
            </w:r>
            <w:r w:rsidR="00AF492B">
              <w:rPr>
                <w:noProof/>
                <w:webHidden/>
              </w:rPr>
              <w:t>183</w:t>
            </w:r>
            <w:r w:rsidR="000854F7">
              <w:rPr>
                <w:noProof/>
                <w:webHidden/>
              </w:rPr>
              <w:fldChar w:fldCharType="end"/>
            </w:r>
          </w:hyperlink>
        </w:p>
        <w:p w14:paraId="025C5C30" w14:textId="49B1B9DF" w:rsidR="000854F7" w:rsidRDefault="00B31703">
          <w:pPr>
            <w:pStyle w:val="TOC3"/>
            <w:tabs>
              <w:tab w:val="left" w:pos="1540"/>
              <w:tab w:val="right" w:leader="dot" w:pos="9350"/>
            </w:tabs>
            <w:rPr>
              <w:noProof/>
            </w:rPr>
          </w:pPr>
          <w:hyperlink w:anchor="_Toc485065576" w:history="1">
            <w:r w:rsidR="000854F7" w:rsidRPr="00392557">
              <w:rPr>
                <w:rStyle w:val="Hyperlink"/>
                <w:noProof/>
              </w:rPr>
              <w:t>8.14.1.1.</w:t>
            </w:r>
            <w:r w:rsidR="000854F7">
              <w:rPr>
                <w:noProof/>
              </w:rPr>
              <w:tab/>
            </w:r>
            <w:r w:rsidR="000854F7" w:rsidRPr="00392557">
              <w:rPr>
                <w:rStyle w:val="Hyperlink"/>
                <w:noProof/>
              </w:rPr>
              <w:t>UNION BANK v. WOLAS, 502 U.S. 151 (1991)</w:t>
            </w:r>
            <w:r w:rsidR="000854F7">
              <w:rPr>
                <w:noProof/>
                <w:webHidden/>
              </w:rPr>
              <w:tab/>
            </w:r>
            <w:r w:rsidR="000854F7">
              <w:rPr>
                <w:noProof/>
                <w:webHidden/>
              </w:rPr>
              <w:fldChar w:fldCharType="begin"/>
            </w:r>
            <w:r w:rsidR="000854F7">
              <w:rPr>
                <w:noProof/>
                <w:webHidden/>
              </w:rPr>
              <w:instrText xml:space="preserve"> PAGEREF _Toc485065576 \h </w:instrText>
            </w:r>
            <w:r w:rsidR="000854F7">
              <w:rPr>
                <w:noProof/>
                <w:webHidden/>
              </w:rPr>
            </w:r>
            <w:r w:rsidR="000854F7">
              <w:rPr>
                <w:noProof/>
                <w:webHidden/>
              </w:rPr>
              <w:fldChar w:fldCharType="separate"/>
            </w:r>
            <w:r w:rsidR="00AF492B">
              <w:rPr>
                <w:noProof/>
                <w:webHidden/>
              </w:rPr>
              <w:t>183</w:t>
            </w:r>
            <w:r w:rsidR="000854F7">
              <w:rPr>
                <w:noProof/>
                <w:webHidden/>
              </w:rPr>
              <w:fldChar w:fldCharType="end"/>
            </w:r>
          </w:hyperlink>
        </w:p>
        <w:p w14:paraId="2C4952B7" w14:textId="27AC8429" w:rsidR="000854F7" w:rsidRDefault="00B31703">
          <w:pPr>
            <w:pStyle w:val="TOC3"/>
            <w:tabs>
              <w:tab w:val="left" w:pos="1540"/>
              <w:tab w:val="right" w:leader="dot" w:pos="9350"/>
            </w:tabs>
            <w:rPr>
              <w:noProof/>
            </w:rPr>
          </w:pPr>
          <w:hyperlink w:anchor="_Toc485065577" w:history="1">
            <w:r w:rsidR="000854F7" w:rsidRPr="00392557">
              <w:rPr>
                <w:rStyle w:val="Hyperlink"/>
                <w:noProof/>
              </w:rPr>
              <w:t>8.14.1.2.</w:t>
            </w:r>
            <w:r w:rsidR="000854F7">
              <w:rPr>
                <w:noProof/>
              </w:rPr>
              <w:tab/>
            </w:r>
            <w:r w:rsidR="000854F7" w:rsidRPr="00392557">
              <w:rPr>
                <w:rStyle w:val="Hyperlink"/>
                <w:noProof/>
              </w:rPr>
              <w:t>IN RE TOLANA PIZZA, 3 F.3d 1029 (7th Cir. 1993)</w:t>
            </w:r>
            <w:r w:rsidR="000854F7">
              <w:rPr>
                <w:noProof/>
                <w:webHidden/>
              </w:rPr>
              <w:tab/>
            </w:r>
            <w:r w:rsidR="000854F7">
              <w:rPr>
                <w:noProof/>
                <w:webHidden/>
              </w:rPr>
              <w:fldChar w:fldCharType="begin"/>
            </w:r>
            <w:r w:rsidR="000854F7">
              <w:rPr>
                <w:noProof/>
                <w:webHidden/>
              </w:rPr>
              <w:instrText xml:space="preserve"> PAGEREF _Toc485065577 \h </w:instrText>
            </w:r>
            <w:r w:rsidR="000854F7">
              <w:rPr>
                <w:noProof/>
                <w:webHidden/>
              </w:rPr>
            </w:r>
            <w:r w:rsidR="000854F7">
              <w:rPr>
                <w:noProof/>
                <w:webHidden/>
              </w:rPr>
              <w:fldChar w:fldCharType="separate"/>
            </w:r>
            <w:r w:rsidR="00AF492B">
              <w:rPr>
                <w:noProof/>
                <w:webHidden/>
              </w:rPr>
              <w:t>184</w:t>
            </w:r>
            <w:r w:rsidR="000854F7">
              <w:rPr>
                <w:noProof/>
                <w:webHidden/>
              </w:rPr>
              <w:fldChar w:fldCharType="end"/>
            </w:r>
          </w:hyperlink>
        </w:p>
        <w:p w14:paraId="13F6EF95" w14:textId="50D3BAFD" w:rsidR="000854F7" w:rsidRDefault="00B31703">
          <w:pPr>
            <w:pStyle w:val="TOC2"/>
            <w:tabs>
              <w:tab w:val="left" w:pos="900"/>
              <w:tab w:val="right" w:leader="dot" w:pos="9350"/>
            </w:tabs>
            <w:rPr>
              <w:noProof/>
            </w:rPr>
          </w:pPr>
          <w:hyperlink w:anchor="_Toc485065578" w:history="1">
            <w:r w:rsidR="000854F7" w:rsidRPr="00392557">
              <w:rPr>
                <w:rStyle w:val="Hyperlink"/>
                <w:noProof/>
              </w:rPr>
              <w:t>8.15.</w:t>
            </w:r>
            <w:r w:rsidR="000854F7">
              <w:rPr>
                <w:noProof/>
              </w:rPr>
              <w:tab/>
            </w:r>
            <w:r w:rsidR="000854F7" w:rsidRPr="00392557">
              <w:rPr>
                <w:rStyle w:val="Hyperlink"/>
                <w:noProof/>
              </w:rPr>
              <w:t>Practice Problems:  Preference Exceptions</w:t>
            </w:r>
            <w:r w:rsidR="000854F7">
              <w:rPr>
                <w:noProof/>
                <w:webHidden/>
              </w:rPr>
              <w:tab/>
            </w:r>
            <w:r w:rsidR="000854F7">
              <w:rPr>
                <w:noProof/>
                <w:webHidden/>
              </w:rPr>
              <w:fldChar w:fldCharType="begin"/>
            </w:r>
            <w:r w:rsidR="000854F7">
              <w:rPr>
                <w:noProof/>
                <w:webHidden/>
              </w:rPr>
              <w:instrText xml:space="preserve"> PAGEREF _Toc485065578 \h </w:instrText>
            </w:r>
            <w:r w:rsidR="000854F7">
              <w:rPr>
                <w:noProof/>
                <w:webHidden/>
              </w:rPr>
            </w:r>
            <w:r w:rsidR="000854F7">
              <w:rPr>
                <w:noProof/>
                <w:webHidden/>
              </w:rPr>
              <w:fldChar w:fldCharType="separate"/>
            </w:r>
            <w:r w:rsidR="00AF492B">
              <w:rPr>
                <w:noProof/>
                <w:webHidden/>
              </w:rPr>
              <w:t>187</w:t>
            </w:r>
            <w:r w:rsidR="000854F7">
              <w:rPr>
                <w:noProof/>
                <w:webHidden/>
              </w:rPr>
              <w:fldChar w:fldCharType="end"/>
            </w:r>
          </w:hyperlink>
        </w:p>
        <w:p w14:paraId="0351DAFC" w14:textId="440437F3" w:rsidR="000854F7" w:rsidRDefault="00B31703">
          <w:pPr>
            <w:pStyle w:val="TOC2"/>
            <w:tabs>
              <w:tab w:val="left" w:pos="900"/>
              <w:tab w:val="right" w:leader="dot" w:pos="9350"/>
            </w:tabs>
            <w:rPr>
              <w:noProof/>
            </w:rPr>
          </w:pPr>
          <w:hyperlink w:anchor="_Toc485065579" w:history="1">
            <w:r w:rsidR="000854F7" w:rsidRPr="00392557">
              <w:rPr>
                <w:rStyle w:val="Hyperlink"/>
                <w:noProof/>
              </w:rPr>
              <w:t>8.16.</w:t>
            </w:r>
            <w:r w:rsidR="000854F7">
              <w:rPr>
                <w:noProof/>
              </w:rPr>
              <w:tab/>
            </w:r>
            <w:r w:rsidR="000854F7" w:rsidRPr="00392557">
              <w:rPr>
                <w:rStyle w:val="Hyperlink"/>
                <w:noProof/>
              </w:rPr>
              <w:t>Statutory Liens. 11 U.S.C. § 545</w:t>
            </w:r>
            <w:r w:rsidR="000854F7">
              <w:rPr>
                <w:noProof/>
                <w:webHidden/>
              </w:rPr>
              <w:tab/>
            </w:r>
            <w:r w:rsidR="000854F7">
              <w:rPr>
                <w:noProof/>
                <w:webHidden/>
              </w:rPr>
              <w:fldChar w:fldCharType="begin"/>
            </w:r>
            <w:r w:rsidR="000854F7">
              <w:rPr>
                <w:noProof/>
                <w:webHidden/>
              </w:rPr>
              <w:instrText xml:space="preserve"> PAGEREF _Toc485065579 \h </w:instrText>
            </w:r>
            <w:r w:rsidR="000854F7">
              <w:rPr>
                <w:noProof/>
                <w:webHidden/>
              </w:rPr>
            </w:r>
            <w:r w:rsidR="000854F7">
              <w:rPr>
                <w:noProof/>
                <w:webHidden/>
              </w:rPr>
              <w:fldChar w:fldCharType="separate"/>
            </w:r>
            <w:r w:rsidR="00AF492B">
              <w:rPr>
                <w:noProof/>
                <w:webHidden/>
              </w:rPr>
              <w:t>189</w:t>
            </w:r>
            <w:r w:rsidR="000854F7">
              <w:rPr>
                <w:noProof/>
                <w:webHidden/>
              </w:rPr>
              <w:fldChar w:fldCharType="end"/>
            </w:r>
          </w:hyperlink>
        </w:p>
        <w:p w14:paraId="764A9D55" w14:textId="13F1F014" w:rsidR="000854F7" w:rsidRDefault="00B31703">
          <w:pPr>
            <w:pStyle w:val="TOC2"/>
            <w:tabs>
              <w:tab w:val="left" w:pos="900"/>
              <w:tab w:val="right" w:leader="dot" w:pos="9350"/>
            </w:tabs>
            <w:rPr>
              <w:noProof/>
            </w:rPr>
          </w:pPr>
          <w:hyperlink w:anchor="_Toc485065580" w:history="1">
            <w:r w:rsidR="000854F7" w:rsidRPr="00392557">
              <w:rPr>
                <w:rStyle w:val="Hyperlink"/>
                <w:noProof/>
              </w:rPr>
              <w:t>8.17.</w:t>
            </w:r>
            <w:r w:rsidR="000854F7">
              <w:rPr>
                <w:noProof/>
              </w:rPr>
              <w:tab/>
            </w:r>
            <w:r w:rsidR="000854F7" w:rsidRPr="00392557">
              <w:rPr>
                <w:rStyle w:val="Hyperlink"/>
                <w:noProof/>
              </w:rPr>
              <w:t>Setoffs. 11 U.S.C. § 553</w:t>
            </w:r>
            <w:r w:rsidR="000854F7">
              <w:rPr>
                <w:noProof/>
                <w:webHidden/>
              </w:rPr>
              <w:tab/>
            </w:r>
            <w:r w:rsidR="000854F7">
              <w:rPr>
                <w:noProof/>
                <w:webHidden/>
              </w:rPr>
              <w:fldChar w:fldCharType="begin"/>
            </w:r>
            <w:r w:rsidR="000854F7">
              <w:rPr>
                <w:noProof/>
                <w:webHidden/>
              </w:rPr>
              <w:instrText xml:space="preserve"> PAGEREF _Toc485065580 \h </w:instrText>
            </w:r>
            <w:r w:rsidR="000854F7">
              <w:rPr>
                <w:noProof/>
                <w:webHidden/>
              </w:rPr>
            </w:r>
            <w:r w:rsidR="000854F7">
              <w:rPr>
                <w:noProof/>
                <w:webHidden/>
              </w:rPr>
              <w:fldChar w:fldCharType="separate"/>
            </w:r>
            <w:r w:rsidR="00AF492B">
              <w:rPr>
                <w:noProof/>
                <w:webHidden/>
              </w:rPr>
              <w:t>190</w:t>
            </w:r>
            <w:r w:rsidR="000854F7">
              <w:rPr>
                <w:noProof/>
                <w:webHidden/>
              </w:rPr>
              <w:fldChar w:fldCharType="end"/>
            </w:r>
          </w:hyperlink>
        </w:p>
        <w:p w14:paraId="2782B108" w14:textId="457C58B2" w:rsidR="000854F7" w:rsidRDefault="00B31703">
          <w:pPr>
            <w:pStyle w:val="TOC2"/>
            <w:tabs>
              <w:tab w:val="left" w:pos="900"/>
              <w:tab w:val="right" w:leader="dot" w:pos="9350"/>
            </w:tabs>
            <w:rPr>
              <w:noProof/>
            </w:rPr>
          </w:pPr>
          <w:hyperlink w:anchor="_Toc485065581" w:history="1">
            <w:r w:rsidR="000854F7" w:rsidRPr="00392557">
              <w:rPr>
                <w:rStyle w:val="Hyperlink"/>
                <w:noProof/>
              </w:rPr>
              <w:t>8.18.</w:t>
            </w:r>
            <w:r w:rsidR="000854F7">
              <w:rPr>
                <w:noProof/>
              </w:rPr>
              <w:tab/>
            </w:r>
            <w:r w:rsidR="000854F7" w:rsidRPr="00392557">
              <w:rPr>
                <w:rStyle w:val="Hyperlink"/>
                <w:noProof/>
              </w:rPr>
              <w:t>Practice Problems:  Setoff Preferences</w:t>
            </w:r>
            <w:r w:rsidR="000854F7">
              <w:rPr>
                <w:noProof/>
                <w:webHidden/>
              </w:rPr>
              <w:tab/>
            </w:r>
            <w:r w:rsidR="000854F7">
              <w:rPr>
                <w:noProof/>
                <w:webHidden/>
              </w:rPr>
              <w:fldChar w:fldCharType="begin"/>
            </w:r>
            <w:r w:rsidR="000854F7">
              <w:rPr>
                <w:noProof/>
                <w:webHidden/>
              </w:rPr>
              <w:instrText xml:space="preserve"> PAGEREF _Toc485065581 \h </w:instrText>
            </w:r>
            <w:r w:rsidR="000854F7">
              <w:rPr>
                <w:noProof/>
                <w:webHidden/>
              </w:rPr>
            </w:r>
            <w:r w:rsidR="000854F7">
              <w:rPr>
                <w:noProof/>
                <w:webHidden/>
              </w:rPr>
              <w:fldChar w:fldCharType="separate"/>
            </w:r>
            <w:r w:rsidR="00AF492B">
              <w:rPr>
                <w:noProof/>
                <w:webHidden/>
              </w:rPr>
              <w:t>191</w:t>
            </w:r>
            <w:r w:rsidR="000854F7">
              <w:rPr>
                <w:noProof/>
                <w:webHidden/>
              </w:rPr>
              <w:fldChar w:fldCharType="end"/>
            </w:r>
          </w:hyperlink>
        </w:p>
        <w:p w14:paraId="5BCE40B8" w14:textId="7768BDD3" w:rsidR="000854F7" w:rsidRDefault="00B31703">
          <w:pPr>
            <w:pStyle w:val="TOC2"/>
            <w:tabs>
              <w:tab w:val="left" w:pos="900"/>
              <w:tab w:val="right" w:leader="dot" w:pos="9350"/>
            </w:tabs>
            <w:rPr>
              <w:noProof/>
            </w:rPr>
          </w:pPr>
          <w:hyperlink w:anchor="_Toc485065582" w:history="1">
            <w:r w:rsidR="000854F7" w:rsidRPr="00392557">
              <w:rPr>
                <w:rStyle w:val="Hyperlink"/>
                <w:noProof/>
              </w:rPr>
              <w:t>8.19.</w:t>
            </w:r>
            <w:r w:rsidR="000854F7">
              <w:rPr>
                <w:noProof/>
              </w:rPr>
              <w:tab/>
            </w:r>
            <w:r w:rsidR="000854F7" w:rsidRPr="00392557">
              <w:rPr>
                <w:rStyle w:val="Hyperlink"/>
                <w:noProof/>
              </w:rPr>
              <w:t>Cases on Setoffs</w:t>
            </w:r>
            <w:r w:rsidR="000854F7">
              <w:rPr>
                <w:noProof/>
                <w:webHidden/>
              </w:rPr>
              <w:tab/>
            </w:r>
            <w:r w:rsidR="000854F7">
              <w:rPr>
                <w:noProof/>
                <w:webHidden/>
              </w:rPr>
              <w:fldChar w:fldCharType="begin"/>
            </w:r>
            <w:r w:rsidR="000854F7">
              <w:rPr>
                <w:noProof/>
                <w:webHidden/>
              </w:rPr>
              <w:instrText xml:space="preserve"> PAGEREF _Toc485065582 \h </w:instrText>
            </w:r>
            <w:r w:rsidR="000854F7">
              <w:rPr>
                <w:noProof/>
                <w:webHidden/>
              </w:rPr>
            </w:r>
            <w:r w:rsidR="000854F7">
              <w:rPr>
                <w:noProof/>
                <w:webHidden/>
              </w:rPr>
              <w:fldChar w:fldCharType="separate"/>
            </w:r>
            <w:r w:rsidR="00AF492B">
              <w:rPr>
                <w:noProof/>
                <w:webHidden/>
              </w:rPr>
              <w:t>191</w:t>
            </w:r>
            <w:r w:rsidR="000854F7">
              <w:rPr>
                <w:noProof/>
                <w:webHidden/>
              </w:rPr>
              <w:fldChar w:fldCharType="end"/>
            </w:r>
          </w:hyperlink>
        </w:p>
        <w:p w14:paraId="1295B142" w14:textId="4F0DC959" w:rsidR="000854F7" w:rsidRDefault="00B31703">
          <w:pPr>
            <w:pStyle w:val="TOC3"/>
            <w:tabs>
              <w:tab w:val="left" w:pos="1540"/>
              <w:tab w:val="right" w:leader="dot" w:pos="9350"/>
            </w:tabs>
            <w:rPr>
              <w:noProof/>
            </w:rPr>
          </w:pPr>
          <w:hyperlink w:anchor="_Toc485065583" w:history="1">
            <w:r w:rsidR="000854F7" w:rsidRPr="00392557">
              <w:rPr>
                <w:rStyle w:val="Hyperlink"/>
                <w:noProof/>
              </w:rPr>
              <w:t>8.19.1.1.</w:t>
            </w:r>
            <w:r w:rsidR="000854F7">
              <w:rPr>
                <w:noProof/>
              </w:rPr>
              <w:tab/>
            </w:r>
            <w:r w:rsidR="000854F7" w:rsidRPr="00392557">
              <w:rPr>
                <w:rStyle w:val="Hyperlink"/>
                <w:noProof/>
              </w:rPr>
              <w:t>DURHAM v. SMI INDUSTRIES, INC., 882 F.2d 881 (4th Cir. 1989)</w:t>
            </w:r>
            <w:r w:rsidR="000854F7">
              <w:rPr>
                <w:noProof/>
                <w:webHidden/>
              </w:rPr>
              <w:tab/>
            </w:r>
            <w:r w:rsidR="000854F7">
              <w:rPr>
                <w:noProof/>
                <w:webHidden/>
              </w:rPr>
              <w:fldChar w:fldCharType="begin"/>
            </w:r>
            <w:r w:rsidR="000854F7">
              <w:rPr>
                <w:noProof/>
                <w:webHidden/>
              </w:rPr>
              <w:instrText xml:space="preserve"> PAGEREF _Toc485065583 \h </w:instrText>
            </w:r>
            <w:r w:rsidR="000854F7">
              <w:rPr>
                <w:noProof/>
                <w:webHidden/>
              </w:rPr>
            </w:r>
            <w:r w:rsidR="000854F7">
              <w:rPr>
                <w:noProof/>
                <w:webHidden/>
              </w:rPr>
              <w:fldChar w:fldCharType="separate"/>
            </w:r>
            <w:r w:rsidR="00AF492B">
              <w:rPr>
                <w:noProof/>
                <w:webHidden/>
              </w:rPr>
              <w:t>191</w:t>
            </w:r>
            <w:r w:rsidR="000854F7">
              <w:rPr>
                <w:noProof/>
                <w:webHidden/>
              </w:rPr>
              <w:fldChar w:fldCharType="end"/>
            </w:r>
          </w:hyperlink>
        </w:p>
        <w:p w14:paraId="13BDDF5C" w14:textId="0539B925" w:rsidR="000854F7" w:rsidRDefault="00B31703">
          <w:pPr>
            <w:pStyle w:val="TOC2"/>
            <w:tabs>
              <w:tab w:val="left" w:pos="900"/>
              <w:tab w:val="right" w:leader="dot" w:pos="9350"/>
            </w:tabs>
            <w:rPr>
              <w:noProof/>
            </w:rPr>
          </w:pPr>
          <w:hyperlink w:anchor="_Toc485065584" w:history="1">
            <w:r w:rsidR="000854F7" w:rsidRPr="00392557">
              <w:rPr>
                <w:rStyle w:val="Hyperlink"/>
                <w:noProof/>
              </w:rPr>
              <w:t>8.20.</w:t>
            </w:r>
            <w:r w:rsidR="000854F7">
              <w:rPr>
                <w:noProof/>
              </w:rPr>
              <w:tab/>
            </w:r>
            <w:r w:rsidR="000854F7" w:rsidRPr="00392557">
              <w:rPr>
                <w:rStyle w:val="Hyperlink"/>
                <w:noProof/>
              </w:rPr>
              <w:t>Statute of Limitations on Avoiding Powers. 11 U.S.C. § 546(a).</w:t>
            </w:r>
            <w:r w:rsidR="000854F7">
              <w:rPr>
                <w:noProof/>
                <w:webHidden/>
              </w:rPr>
              <w:tab/>
            </w:r>
            <w:r w:rsidR="000854F7">
              <w:rPr>
                <w:noProof/>
                <w:webHidden/>
              </w:rPr>
              <w:fldChar w:fldCharType="begin"/>
            </w:r>
            <w:r w:rsidR="000854F7">
              <w:rPr>
                <w:noProof/>
                <w:webHidden/>
              </w:rPr>
              <w:instrText xml:space="preserve"> PAGEREF _Toc485065584 \h </w:instrText>
            </w:r>
            <w:r w:rsidR="000854F7">
              <w:rPr>
                <w:noProof/>
                <w:webHidden/>
              </w:rPr>
            </w:r>
            <w:r w:rsidR="000854F7">
              <w:rPr>
                <w:noProof/>
                <w:webHidden/>
              </w:rPr>
              <w:fldChar w:fldCharType="separate"/>
            </w:r>
            <w:r w:rsidR="00AF492B">
              <w:rPr>
                <w:noProof/>
                <w:webHidden/>
              </w:rPr>
              <w:t>193</w:t>
            </w:r>
            <w:r w:rsidR="000854F7">
              <w:rPr>
                <w:noProof/>
                <w:webHidden/>
              </w:rPr>
              <w:fldChar w:fldCharType="end"/>
            </w:r>
          </w:hyperlink>
        </w:p>
        <w:p w14:paraId="762E909B" w14:textId="04885146" w:rsidR="000854F7" w:rsidRDefault="00B31703">
          <w:pPr>
            <w:pStyle w:val="TOC2"/>
            <w:tabs>
              <w:tab w:val="left" w:pos="900"/>
              <w:tab w:val="right" w:leader="dot" w:pos="9350"/>
            </w:tabs>
            <w:rPr>
              <w:noProof/>
            </w:rPr>
          </w:pPr>
          <w:hyperlink w:anchor="_Toc485065585" w:history="1">
            <w:r w:rsidR="000854F7" w:rsidRPr="00392557">
              <w:rPr>
                <w:rStyle w:val="Hyperlink"/>
                <w:noProof/>
              </w:rPr>
              <w:t>8.21.</w:t>
            </w:r>
            <w:r w:rsidR="000854F7">
              <w:rPr>
                <w:noProof/>
              </w:rPr>
              <w:tab/>
            </w:r>
            <w:r w:rsidR="000854F7" w:rsidRPr="00392557">
              <w:rPr>
                <w:rStyle w:val="Hyperlink"/>
                <w:noProof/>
              </w:rPr>
              <w:t>Relation-ba</w:t>
            </w:r>
            <w:bookmarkStart w:id="9" w:name="_GoBack"/>
            <w:bookmarkEnd w:id="9"/>
            <w:r w:rsidR="000854F7" w:rsidRPr="00392557">
              <w:rPr>
                <w:rStyle w:val="Hyperlink"/>
                <w:noProof/>
              </w:rPr>
              <w:t>ck Perfection Rules. 11 U.S.C. § 546(b)</w:t>
            </w:r>
            <w:r w:rsidR="000854F7">
              <w:rPr>
                <w:noProof/>
                <w:webHidden/>
              </w:rPr>
              <w:tab/>
            </w:r>
            <w:r w:rsidR="000854F7">
              <w:rPr>
                <w:noProof/>
                <w:webHidden/>
              </w:rPr>
              <w:fldChar w:fldCharType="begin"/>
            </w:r>
            <w:r w:rsidR="000854F7">
              <w:rPr>
                <w:noProof/>
                <w:webHidden/>
              </w:rPr>
              <w:instrText xml:space="preserve"> PAGEREF _Toc485065585 \h </w:instrText>
            </w:r>
            <w:r w:rsidR="000854F7">
              <w:rPr>
                <w:noProof/>
                <w:webHidden/>
              </w:rPr>
            </w:r>
            <w:r w:rsidR="000854F7">
              <w:rPr>
                <w:noProof/>
                <w:webHidden/>
              </w:rPr>
              <w:fldChar w:fldCharType="separate"/>
            </w:r>
            <w:r w:rsidR="00AF492B">
              <w:rPr>
                <w:noProof/>
                <w:webHidden/>
              </w:rPr>
              <w:t>193</w:t>
            </w:r>
            <w:r w:rsidR="000854F7">
              <w:rPr>
                <w:noProof/>
                <w:webHidden/>
              </w:rPr>
              <w:fldChar w:fldCharType="end"/>
            </w:r>
          </w:hyperlink>
        </w:p>
        <w:p w14:paraId="736E6F62" w14:textId="397D7F37" w:rsidR="000854F7" w:rsidRDefault="00B31703">
          <w:pPr>
            <w:pStyle w:val="TOC2"/>
            <w:tabs>
              <w:tab w:val="left" w:pos="900"/>
              <w:tab w:val="right" w:leader="dot" w:pos="9350"/>
            </w:tabs>
            <w:rPr>
              <w:noProof/>
            </w:rPr>
          </w:pPr>
          <w:hyperlink w:anchor="_Toc485065586" w:history="1">
            <w:r w:rsidR="000854F7" w:rsidRPr="00392557">
              <w:rPr>
                <w:rStyle w:val="Hyperlink"/>
                <w:noProof/>
              </w:rPr>
              <w:t>8.22.</w:t>
            </w:r>
            <w:r w:rsidR="000854F7">
              <w:rPr>
                <w:noProof/>
              </w:rPr>
              <w:tab/>
            </w:r>
            <w:r w:rsidR="000854F7" w:rsidRPr="00392557">
              <w:rPr>
                <w:rStyle w:val="Hyperlink"/>
                <w:noProof/>
              </w:rPr>
              <w:t>Reclamation Rights. 11 U.S.C. § 546(c)</w:t>
            </w:r>
            <w:r w:rsidR="000854F7">
              <w:rPr>
                <w:noProof/>
                <w:webHidden/>
              </w:rPr>
              <w:tab/>
            </w:r>
            <w:r w:rsidR="000854F7">
              <w:rPr>
                <w:noProof/>
                <w:webHidden/>
              </w:rPr>
              <w:fldChar w:fldCharType="begin"/>
            </w:r>
            <w:r w:rsidR="000854F7">
              <w:rPr>
                <w:noProof/>
                <w:webHidden/>
              </w:rPr>
              <w:instrText xml:space="preserve"> PAGEREF _Toc485065586 \h </w:instrText>
            </w:r>
            <w:r w:rsidR="000854F7">
              <w:rPr>
                <w:noProof/>
                <w:webHidden/>
              </w:rPr>
            </w:r>
            <w:r w:rsidR="000854F7">
              <w:rPr>
                <w:noProof/>
                <w:webHidden/>
              </w:rPr>
              <w:fldChar w:fldCharType="separate"/>
            </w:r>
            <w:r w:rsidR="00AF492B">
              <w:rPr>
                <w:noProof/>
                <w:webHidden/>
              </w:rPr>
              <w:t>193</w:t>
            </w:r>
            <w:r w:rsidR="000854F7">
              <w:rPr>
                <w:noProof/>
                <w:webHidden/>
              </w:rPr>
              <w:fldChar w:fldCharType="end"/>
            </w:r>
          </w:hyperlink>
        </w:p>
        <w:p w14:paraId="6EB40426" w14:textId="04D0E51B" w:rsidR="000854F7" w:rsidRDefault="00B31703">
          <w:pPr>
            <w:pStyle w:val="TOC2"/>
            <w:tabs>
              <w:tab w:val="left" w:pos="900"/>
              <w:tab w:val="right" w:leader="dot" w:pos="9350"/>
            </w:tabs>
            <w:rPr>
              <w:noProof/>
            </w:rPr>
          </w:pPr>
          <w:hyperlink w:anchor="_Toc485065587" w:history="1">
            <w:r w:rsidR="000854F7" w:rsidRPr="00392557">
              <w:rPr>
                <w:rStyle w:val="Hyperlink"/>
                <w:noProof/>
              </w:rPr>
              <w:t>8.23.</w:t>
            </w:r>
            <w:r w:rsidR="000854F7">
              <w:rPr>
                <w:noProof/>
              </w:rPr>
              <w:tab/>
            </w:r>
            <w:r w:rsidR="000854F7" w:rsidRPr="00392557">
              <w:rPr>
                <w:rStyle w:val="Hyperlink"/>
                <w:noProof/>
              </w:rPr>
              <w:t>Cases on Reclamation Rights</w:t>
            </w:r>
            <w:r w:rsidR="000854F7">
              <w:rPr>
                <w:noProof/>
                <w:webHidden/>
              </w:rPr>
              <w:tab/>
            </w:r>
            <w:r w:rsidR="000854F7">
              <w:rPr>
                <w:noProof/>
                <w:webHidden/>
              </w:rPr>
              <w:fldChar w:fldCharType="begin"/>
            </w:r>
            <w:r w:rsidR="000854F7">
              <w:rPr>
                <w:noProof/>
                <w:webHidden/>
              </w:rPr>
              <w:instrText xml:space="preserve"> PAGEREF _Toc485065587 \h </w:instrText>
            </w:r>
            <w:r w:rsidR="000854F7">
              <w:rPr>
                <w:noProof/>
                <w:webHidden/>
              </w:rPr>
            </w:r>
            <w:r w:rsidR="000854F7">
              <w:rPr>
                <w:noProof/>
                <w:webHidden/>
              </w:rPr>
              <w:fldChar w:fldCharType="separate"/>
            </w:r>
            <w:r w:rsidR="00AF492B">
              <w:rPr>
                <w:noProof/>
                <w:webHidden/>
              </w:rPr>
              <w:t>194</w:t>
            </w:r>
            <w:r w:rsidR="000854F7">
              <w:rPr>
                <w:noProof/>
                <w:webHidden/>
              </w:rPr>
              <w:fldChar w:fldCharType="end"/>
            </w:r>
          </w:hyperlink>
        </w:p>
        <w:p w14:paraId="0B102842" w14:textId="142D9440" w:rsidR="000854F7" w:rsidRDefault="00B31703">
          <w:pPr>
            <w:pStyle w:val="TOC3"/>
            <w:tabs>
              <w:tab w:val="left" w:pos="1540"/>
              <w:tab w:val="right" w:leader="dot" w:pos="9350"/>
            </w:tabs>
            <w:rPr>
              <w:noProof/>
            </w:rPr>
          </w:pPr>
          <w:hyperlink w:anchor="_Toc485065588" w:history="1">
            <w:r w:rsidR="000854F7" w:rsidRPr="00392557">
              <w:rPr>
                <w:rStyle w:val="Hyperlink"/>
                <w:noProof/>
              </w:rPr>
              <w:t>8.23.1.1.</w:t>
            </w:r>
            <w:r w:rsidR="000854F7">
              <w:rPr>
                <w:noProof/>
              </w:rPr>
              <w:tab/>
            </w:r>
            <w:r w:rsidR="000854F7" w:rsidRPr="00392557">
              <w:rPr>
                <w:rStyle w:val="Hyperlink"/>
                <w:noProof/>
              </w:rPr>
              <w:t>IN RE ARLCO, INC., 239 B.R. 261 (Bankr. S.D.N.Y. 1999)</w:t>
            </w:r>
            <w:r w:rsidR="000854F7">
              <w:rPr>
                <w:noProof/>
                <w:webHidden/>
              </w:rPr>
              <w:tab/>
            </w:r>
            <w:r w:rsidR="000854F7">
              <w:rPr>
                <w:noProof/>
                <w:webHidden/>
              </w:rPr>
              <w:fldChar w:fldCharType="begin"/>
            </w:r>
            <w:r w:rsidR="000854F7">
              <w:rPr>
                <w:noProof/>
                <w:webHidden/>
              </w:rPr>
              <w:instrText xml:space="preserve"> PAGEREF _Toc485065588 \h </w:instrText>
            </w:r>
            <w:r w:rsidR="000854F7">
              <w:rPr>
                <w:noProof/>
                <w:webHidden/>
              </w:rPr>
            </w:r>
            <w:r w:rsidR="000854F7">
              <w:rPr>
                <w:noProof/>
                <w:webHidden/>
              </w:rPr>
              <w:fldChar w:fldCharType="separate"/>
            </w:r>
            <w:r w:rsidR="00AF492B">
              <w:rPr>
                <w:noProof/>
                <w:webHidden/>
              </w:rPr>
              <w:t>194</w:t>
            </w:r>
            <w:r w:rsidR="000854F7">
              <w:rPr>
                <w:noProof/>
                <w:webHidden/>
              </w:rPr>
              <w:fldChar w:fldCharType="end"/>
            </w:r>
          </w:hyperlink>
        </w:p>
        <w:p w14:paraId="05E52899" w14:textId="20AD6420" w:rsidR="000854F7" w:rsidRDefault="00B31703">
          <w:pPr>
            <w:pStyle w:val="TOC3"/>
            <w:tabs>
              <w:tab w:val="left" w:pos="1540"/>
              <w:tab w:val="right" w:leader="dot" w:pos="9350"/>
            </w:tabs>
            <w:rPr>
              <w:noProof/>
            </w:rPr>
          </w:pPr>
          <w:hyperlink w:anchor="_Toc485065589" w:history="1">
            <w:r w:rsidR="000854F7" w:rsidRPr="00392557">
              <w:rPr>
                <w:rStyle w:val="Hyperlink"/>
                <w:noProof/>
              </w:rPr>
              <w:t>8.23.1.2.</w:t>
            </w:r>
            <w:r w:rsidR="000854F7">
              <w:rPr>
                <w:noProof/>
              </w:rPr>
              <w:tab/>
            </w:r>
            <w:r w:rsidR="000854F7" w:rsidRPr="00392557">
              <w:rPr>
                <w:rStyle w:val="Hyperlink"/>
                <w:noProof/>
              </w:rPr>
              <w:t>PHAR-MOR v. McKESSON CORPORATION, 534 F.3d 502 (6th Cir. 2008)</w:t>
            </w:r>
            <w:r w:rsidR="000854F7">
              <w:rPr>
                <w:noProof/>
                <w:webHidden/>
              </w:rPr>
              <w:tab/>
            </w:r>
            <w:r w:rsidR="000854F7">
              <w:rPr>
                <w:noProof/>
                <w:webHidden/>
              </w:rPr>
              <w:fldChar w:fldCharType="begin"/>
            </w:r>
            <w:r w:rsidR="000854F7">
              <w:rPr>
                <w:noProof/>
                <w:webHidden/>
              </w:rPr>
              <w:instrText xml:space="preserve"> PAGEREF _Toc485065589 \h </w:instrText>
            </w:r>
            <w:r w:rsidR="000854F7">
              <w:rPr>
                <w:noProof/>
                <w:webHidden/>
              </w:rPr>
            </w:r>
            <w:r w:rsidR="000854F7">
              <w:rPr>
                <w:noProof/>
                <w:webHidden/>
              </w:rPr>
              <w:fldChar w:fldCharType="separate"/>
            </w:r>
            <w:r w:rsidR="00AF492B">
              <w:rPr>
                <w:noProof/>
                <w:webHidden/>
              </w:rPr>
              <w:t>198</w:t>
            </w:r>
            <w:r w:rsidR="000854F7">
              <w:rPr>
                <w:noProof/>
                <w:webHidden/>
              </w:rPr>
              <w:fldChar w:fldCharType="end"/>
            </w:r>
          </w:hyperlink>
        </w:p>
        <w:p w14:paraId="43532709" w14:textId="3D4BBCB2" w:rsidR="000854F7" w:rsidRDefault="00B31703">
          <w:pPr>
            <w:pStyle w:val="TOC2"/>
            <w:tabs>
              <w:tab w:val="left" w:pos="900"/>
              <w:tab w:val="right" w:leader="dot" w:pos="9350"/>
            </w:tabs>
            <w:rPr>
              <w:noProof/>
            </w:rPr>
          </w:pPr>
          <w:hyperlink w:anchor="_Toc485065590" w:history="1">
            <w:r w:rsidR="000854F7" w:rsidRPr="00392557">
              <w:rPr>
                <w:rStyle w:val="Hyperlink"/>
                <w:noProof/>
              </w:rPr>
              <w:t>8.24.</w:t>
            </w:r>
            <w:r w:rsidR="000854F7">
              <w:rPr>
                <w:noProof/>
              </w:rPr>
              <w:tab/>
            </w:r>
            <w:r w:rsidR="000854F7" w:rsidRPr="00392557">
              <w:rPr>
                <w:rStyle w:val="Hyperlink"/>
                <w:noProof/>
              </w:rPr>
              <w:t>Recovering Avoided Transfers. 11 U.S.C. § 550</w:t>
            </w:r>
            <w:r w:rsidR="000854F7">
              <w:rPr>
                <w:noProof/>
                <w:webHidden/>
              </w:rPr>
              <w:tab/>
            </w:r>
            <w:r w:rsidR="000854F7">
              <w:rPr>
                <w:noProof/>
                <w:webHidden/>
              </w:rPr>
              <w:fldChar w:fldCharType="begin"/>
            </w:r>
            <w:r w:rsidR="000854F7">
              <w:rPr>
                <w:noProof/>
                <w:webHidden/>
              </w:rPr>
              <w:instrText xml:space="preserve"> PAGEREF _Toc485065590 \h </w:instrText>
            </w:r>
            <w:r w:rsidR="000854F7">
              <w:rPr>
                <w:noProof/>
                <w:webHidden/>
              </w:rPr>
            </w:r>
            <w:r w:rsidR="000854F7">
              <w:rPr>
                <w:noProof/>
                <w:webHidden/>
              </w:rPr>
              <w:fldChar w:fldCharType="separate"/>
            </w:r>
            <w:r w:rsidR="00AF492B">
              <w:rPr>
                <w:noProof/>
                <w:webHidden/>
              </w:rPr>
              <w:t>201</w:t>
            </w:r>
            <w:r w:rsidR="000854F7">
              <w:rPr>
                <w:noProof/>
                <w:webHidden/>
              </w:rPr>
              <w:fldChar w:fldCharType="end"/>
            </w:r>
          </w:hyperlink>
        </w:p>
        <w:p w14:paraId="680D599C" w14:textId="731E6D41" w:rsidR="000854F7" w:rsidRDefault="00B31703">
          <w:pPr>
            <w:pStyle w:val="TOC2"/>
            <w:tabs>
              <w:tab w:val="left" w:pos="900"/>
              <w:tab w:val="right" w:leader="dot" w:pos="9350"/>
            </w:tabs>
            <w:rPr>
              <w:noProof/>
            </w:rPr>
          </w:pPr>
          <w:hyperlink w:anchor="_Toc485065591" w:history="1">
            <w:r w:rsidR="000854F7" w:rsidRPr="00392557">
              <w:rPr>
                <w:rStyle w:val="Hyperlink"/>
                <w:noProof/>
              </w:rPr>
              <w:t>8.25.</w:t>
            </w:r>
            <w:r w:rsidR="000854F7">
              <w:rPr>
                <w:noProof/>
              </w:rPr>
              <w:tab/>
            </w:r>
            <w:r w:rsidR="000854F7" w:rsidRPr="00392557">
              <w:rPr>
                <w:rStyle w:val="Hyperlink"/>
                <w:noProof/>
              </w:rPr>
              <w:t>Practice Problems:  Recovering Avoided Transfers</w:t>
            </w:r>
            <w:r w:rsidR="000854F7">
              <w:rPr>
                <w:noProof/>
                <w:webHidden/>
              </w:rPr>
              <w:tab/>
            </w:r>
            <w:r w:rsidR="000854F7">
              <w:rPr>
                <w:noProof/>
                <w:webHidden/>
              </w:rPr>
              <w:fldChar w:fldCharType="begin"/>
            </w:r>
            <w:r w:rsidR="000854F7">
              <w:rPr>
                <w:noProof/>
                <w:webHidden/>
              </w:rPr>
              <w:instrText xml:space="preserve"> PAGEREF _Toc485065591 \h </w:instrText>
            </w:r>
            <w:r w:rsidR="000854F7">
              <w:rPr>
                <w:noProof/>
                <w:webHidden/>
              </w:rPr>
            </w:r>
            <w:r w:rsidR="000854F7">
              <w:rPr>
                <w:noProof/>
                <w:webHidden/>
              </w:rPr>
              <w:fldChar w:fldCharType="separate"/>
            </w:r>
            <w:r w:rsidR="00AF492B">
              <w:rPr>
                <w:noProof/>
                <w:webHidden/>
              </w:rPr>
              <w:t>201</w:t>
            </w:r>
            <w:r w:rsidR="000854F7">
              <w:rPr>
                <w:noProof/>
                <w:webHidden/>
              </w:rPr>
              <w:fldChar w:fldCharType="end"/>
            </w:r>
          </w:hyperlink>
        </w:p>
        <w:p w14:paraId="6333B19A" w14:textId="52A6E7C6" w:rsidR="000854F7" w:rsidRDefault="00B31703">
          <w:pPr>
            <w:pStyle w:val="TOC2"/>
            <w:tabs>
              <w:tab w:val="left" w:pos="900"/>
              <w:tab w:val="right" w:leader="dot" w:pos="9350"/>
            </w:tabs>
            <w:rPr>
              <w:noProof/>
            </w:rPr>
          </w:pPr>
          <w:hyperlink w:anchor="_Toc485065592" w:history="1">
            <w:r w:rsidR="000854F7" w:rsidRPr="00392557">
              <w:rPr>
                <w:rStyle w:val="Hyperlink"/>
                <w:noProof/>
              </w:rPr>
              <w:t>8.26.</w:t>
            </w:r>
            <w:r w:rsidR="000854F7">
              <w:rPr>
                <w:noProof/>
              </w:rPr>
              <w:tab/>
            </w:r>
            <w:r w:rsidR="000854F7" w:rsidRPr="00392557">
              <w:rPr>
                <w:rStyle w:val="Hyperlink"/>
                <w:noProof/>
              </w:rPr>
              <w:t>Cases on Recovering Avoided Transfers</w:t>
            </w:r>
            <w:r w:rsidR="000854F7">
              <w:rPr>
                <w:noProof/>
                <w:webHidden/>
              </w:rPr>
              <w:tab/>
            </w:r>
            <w:r w:rsidR="000854F7">
              <w:rPr>
                <w:noProof/>
                <w:webHidden/>
              </w:rPr>
              <w:fldChar w:fldCharType="begin"/>
            </w:r>
            <w:r w:rsidR="000854F7">
              <w:rPr>
                <w:noProof/>
                <w:webHidden/>
              </w:rPr>
              <w:instrText xml:space="preserve"> PAGEREF _Toc485065592 \h </w:instrText>
            </w:r>
            <w:r w:rsidR="000854F7">
              <w:rPr>
                <w:noProof/>
                <w:webHidden/>
              </w:rPr>
            </w:r>
            <w:r w:rsidR="000854F7">
              <w:rPr>
                <w:noProof/>
                <w:webHidden/>
              </w:rPr>
              <w:fldChar w:fldCharType="separate"/>
            </w:r>
            <w:r w:rsidR="00AF492B">
              <w:rPr>
                <w:noProof/>
                <w:webHidden/>
              </w:rPr>
              <w:t>201</w:t>
            </w:r>
            <w:r w:rsidR="000854F7">
              <w:rPr>
                <w:noProof/>
                <w:webHidden/>
              </w:rPr>
              <w:fldChar w:fldCharType="end"/>
            </w:r>
          </w:hyperlink>
        </w:p>
        <w:p w14:paraId="51314B6B" w14:textId="2D4C25A3" w:rsidR="000854F7" w:rsidRDefault="00B31703">
          <w:pPr>
            <w:pStyle w:val="TOC3"/>
            <w:tabs>
              <w:tab w:val="left" w:pos="1540"/>
              <w:tab w:val="right" w:leader="dot" w:pos="9350"/>
            </w:tabs>
            <w:rPr>
              <w:noProof/>
            </w:rPr>
          </w:pPr>
          <w:hyperlink w:anchor="_Toc485065593" w:history="1">
            <w:r w:rsidR="000854F7" w:rsidRPr="00392557">
              <w:rPr>
                <w:rStyle w:val="Hyperlink"/>
                <w:noProof/>
              </w:rPr>
              <w:t>8.26.1.1.</w:t>
            </w:r>
            <w:r w:rsidR="000854F7">
              <w:rPr>
                <w:noProof/>
              </w:rPr>
              <w:tab/>
            </w:r>
            <w:r w:rsidR="000854F7" w:rsidRPr="00392557">
              <w:rPr>
                <w:rStyle w:val="Hyperlink"/>
                <w:noProof/>
              </w:rPr>
              <w:t>BONDED FIN.  SERV., INC., v. EUROPEAN AMERICAN BANK, 838 F.2d 890 (7th Cir. 1988)</w:t>
            </w:r>
            <w:r w:rsidR="000854F7">
              <w:rPr>
                <w:noProof/>
                <w:webHidden/>
              </w:rPr>
              <w:tab/>
            </w:r>
            <w:r w:rsidR="000854F7">
              <w:rPr>
                <w:noProof/>
                <w:webHidden/>
              </w:rPr>
              <w:fldChar w:fldCharType="begin"/>
            </w:r>
            <w:r w:rsidR="000854F7">
              <w:rPr>
                <w:noProof/>
                <w:webHidden/>
              </w:rPr>
              <w:instrText xml:space="preserve"> PAGEREF _Toc485065593 \h </w:instrText>
            </w:r>
            <w:r w:rsidR="000854F7">
              <w:rPr>
                <w:noProof/>
                <w:webHidden/>
              </w:rPr>
            </w:r>
            <w:r w:rsidR="000854F7">
              <w:rPr>
                <w:noProof/>
                <w:webHidden/>
              </w:rPr>
              <w:fldChar w:fldCharType="separate"/>
            </w:r>
            <w:r w:rsidR="00AF492B">
              <w:rPr>
                <w:noProof/>
                <w:webHidden/>
              </w:rPr>
              <w:t>201</w:t>
            </w:r>
            <w:r w:rsidR="000854F7">
              <w:rPr>
                <w:noProof/>
                <w:webHidden/>
              </w:rPr>
              <w:fldChar w:fldCharType="end"/>
            </w:r>
          </w:hyperlink>
        </w:p>
        <w:p w14:paraId="6B2725FB" w14:textId="7E803720" w:rsidR="000854F7" w:rsidRDefault="00B31703">
          <w:pPr>
            <w:pStyle w:val="TOC3"/>
            <w:tabs>
              <w:tab w:val="left" w:pos="1540"/>
              <w:tab w:val="right" w:leader="dot" w:pos="9350"/>
            </w:tabs>
            <w:rPr>
              <w:noProof/>
            </w:rPr>
          </w:pPr>
          <w:hyperlink w:anchor="_Toc485065594" w:history="1">
            <w:r w:rsidR="000854F7" w:rsidRPr="00392557">
              <w:rPr>
                <w:rStyle w:val="Hyperlink"/>
                <w:noProof/>
              </w:rPr>
              <w:t>8.26.1.2.</w:t>
            </w:r>
            <w:r w:rsidR="000854F7">
              <w:rPr>
                <w:noProof/>
              </w:rPr>
              <w:tab/>
            </w:r>
            <w:r w:rsidR="000854F7" w:rsidRPr="00392557">
              <w:rPr>
                <w:rStyle w:val="Hyperlink"/>
                <w:noProof/>
              </w:rPr>
              <w:t>KELLOGG v. BLUE QUAIL ENERGY, 831 F.2d 586 (5th Cir. 1987)</w:t>
            </w:r>
            <w:r w:rsidR="000854F7">
              <w:rPr>
                <w:noProof/>
                <w:webHidden/>
              </w:rPr>
              <w:tab/>
            </w:r>
            <w:r w:rsidR="000854F7">
              <w:rPr>
                <w:noProof/>
                <w:webHidden/>
              </w:rPr>
              <w:fldChar w:fldCharType="begin"/>
            </w:r>
            <w:r w:rsidR="000854F7">
              <w:rPr>
                <w:noProof/>
                <w:webHidden/>
              </w:rPr>
              <w:instrText xml:space="preserve"> PAGEREF _Toc485065594 \h </w:instrText>
            </w:r>
            <w:r w:rsidR="000854F7">
              <w:rPr>
                <w:noProof/>
                <w:webHidden/>
              </w:rPr>
            </w:r>
            <w:r w:rsidR="000854F7">
              <w:rPr>
                <w:noProof/>
                <w:webHidden/>
              </w:rPr>
              <w:fldChar w:fldCharType="separate"/>
            </w:r>
            <w:r w:rsidR="00AF492B">
              <w:rPr>
                <w:noProof/>
                <w:webHidden/>
              </w:rPr>
              <w:t>207</w:t>
            </w:r>
            <w:r w:rsidR="000854F7">
              <w:rPr>
                <w:noProof/>
                <w:webHidden/>
              </w:rPr>
              <w:fldChar w:fldCharType="end"/>
            </w:r>
          </w:hyperlink>
        </w:p>
        <w:p w14:paraId="57E8ED6B" w14:textId="68955EF3" w:rsidR="000854F7" w:rsidRDefault="00B31703">
          <w:pPr>
            <w:pStyle w:val="TOC2"/>
            <w:tabs>
              <w:tab w:val="left" w:pos="900"/>
              <w:tab w:val="right" w:leader="dot" w:pos="9350"/>
            </w:tabs>
            <w:rPr>
              <w:noProof/>
            </w:rPr>
          </w:pPr>
          <w:hyperlink w:anchor="_Toc485065595" w:history="1">
            <w:r w:rsidR="000854F7" w:rsidRPr="00392557">
              <w:rPr>
                <w:rStyle w:val="Hyperlink"/>
                <w:noProof/>
              </w:rPr>
              <w:t>8.27.</w:t>
            </w:r>
            <w:r w:rsidR="000854F7">
              <w:rPr>
                <w:noProof/>
              </w:rPr>
              <w:tab/>
            </w:r>
            <w:r w:rsidR="000854F7" w:rsidRPr="00392557">
              <w:rPr>
                <w:rStyle w:val="Hyperlink"/>
                <w:noProof/>
              </w:rPr>
              <w:t>Practice Problems: The Debtor’s Avoiding Powers</w:t>
            </w:r>
            <w:r w:rsidR="000854F7">
              <w:rPr>
                <w:noProof/>
                <w:webHidden/>
              </w:rPr>
              <w:tab/>
            </w:r>
            <w:r w:rsidR="000854F7">
              <w:rPr>
                <w:noProof/>
                <w:webHidden/>
              </w:rPr>
              <w:fldChar w:fldCharType="begin"/>
            </w:r>
            <w:r w:rsidR="000854F7">
              <w:rPr>
                <w:noProof/>
                <w:webHidden/>
              </w:rPr>
              <w:instrText xml:space="preserve"> PAGEREF _Toc485065595 \h </w:instrText>
            </w:r>
            <w:r w:rsidR="000854F7">
              <w:rPr>
                <w:noProof/>
                <w:webHidden/>
              </w:rPr>
            </w:r>
            <w:r w:rsidR="000854F7">
              <w:rPr>
                <w:noProof/>
                <w:webHidden/>
              </w:rPr>
              <w:fldChar w:fldCharType="separate"/>
            </w:r>
            <w:r w:rsidR="00AF492B">
              <w:rPr>
                <w:noProof/>
                <w:webHidden/>
              </w:rPr>
              <w:t>212</w:t>
            </w:r>
            <w:r w:rsidR="000854F7">
              <w:rPr>
                <w:noProof/>
                <w:webHidden/>
              </w:rPr>
              <w:fldChar w:fldCharType="end"/>
            </w:r>
          </w:hyperlink>
        </w:p>
        <w:p w14:paraId="1DE8F69E" w14:textId="6D5B526F" w:rsidR="000854F7" w:rsidRDefault="00B31703">
          <w:pPr>
            <w:pStyle w:val="TOC1"/>
            <w:rPr>
              <w:rFonts w:asciiTheme="minorHAnsi" w:eastAsiaTheme="minorEastAsia" w:hAnsiTheme="minorHAnsi" w:cstheme="minorBidi"/>
              <w:noProof/>
              <w:sz w:val="22"/>
            </w:rPr>
          </w:pPr>
          <w:hyperlink w:anchor="_Toc485065596" w:history="1">
            <w:r w:rsidR="000854F7" w:rsidRPr="00392557">
              <w:rPr>
                <w:rStyle w:val="Hyperlink"/>
                <w:noProof/>
              </w:rPr>
              <w:t>Chapter 9: Secured Claims in Bankruptcy</w:t>
            </w:r>
            <w:r w:rsidR="000854F7">
              <w:rPr>
                <w:noProof/>
                <w:webHidden/>
              </w:rPr>
              <w:tab/>
            </w:r>
            <w:r w:rsidR="000854F7">
              <w:rPr>
                <w:noProof/>
                <w:webHidden/>
              </w:rPr>
              <w:fldChar w:fldCharType="begin"/>
            </w:r>
            <w:r w:rsidR="000854F7">
              <w:rPr>
                <w:noProof/>
                <w:webHidden/>
              </w:rPr>
              <w:instrText xml:space="preserve"> PAGEREF _Toc485065596 \h </w:instrText>
            </w:r>
            <w:r w:rsidR="000854F7">
              <w:rPr>
                <w:noProof/>
                <w:webHidden/>
              </w:rPr>
            </w:r>
            <w:r w:rsidR="000854F7">
              <w:rPr>
                <w:noProof/>
                <w:webHidden/>
              </w:rPr>
              <w:fldChar w:fldCharType="separate"/>
            </w:r>
            <w:r w:rsidR="00AF492B">
              <w:rPr>
                <w:noProof/>
                <w:webHidden/>
              </w:rPr>
              <w:t>213</w:t>
            </w:r>
            <w:r w:rsidR="000854F7">
              <w:rPr>
                <w:noProof/>
                <w:webHidden/>
              </w:rPr>
              <w:fldChar w:fldCharType="end"/>
            </w:r>
          </w:hyperlink>
        </w:p>
        <w:p w14:paraId="0D49CF96" w14:textId="62856937" w:rsidR="000854F7" w:rsidRDefault="00B31703">
          <w:pPr>
            <w:pStyle w:val="TOC2"/>
            <w:tabs>
              <w:tab w:val="left" w:pos="900"/>
              <w:tab w:val="right" w:leader="dot" w:pos="9350"/>
            </w:tabs>
            <w:rPr>
              <w:noProof/>
            </w:rPr>
          </w:pPr>
          <w:hyperlink w:anchor="_Toc485065599" w:history="1">
            <w:r w:rsidR="000854F7" w:rsidRPr="00392557">
              <w:rPr>
                <w:rStyle w:val="Hyperlink"/>
                <w:noProof/>
              </w:rPr>
              <w:t>9.1.</w:t>
            </w:r>
            <w:r w:rsidR="000854F7">
              <w:rPr>
                <w:noProof/>
              </w:rPr>
              <w:tab/>
            </w:r>
            <w:r w:rsidR="000854F7" w:rsidRPr="00392557">
              <w:rPr>
                <w:rStyle w:val="Hyperlink"/>
                <w:noProof/>
              </w:rPr>
              <w:t>The Section 506(a) Split</w:t>
            </w:r>
            <w:r w:rsidR="000854F7">
              <w:rPr>
                <w:noProof/>
                <w:webHidden/>
              </w:rPr>
              <w:tab/>
            </w:r>
            <w:r w:rsidR="000854F7">
              <w:rPr>
                <w:noProof/>
                <w:webHidden/>
              </w:rPr>
              <w:fldChar w:fldCharType="begin"/>
            </w:r>
            <w:r w:rsidR="000854F7">
              <w:rPr>
                <w:noProof/>
                <w:webHidden/>
              </w:rPr>
              <w:instrText xml:space="preserve"> PAGEREF _Toc485065599 \h </w:instrText>
            </w:r>
            <w:r w:rsidR="000854F7">
              <w:rPr>
                <w:noProof/>
                <w:webHidden/>
              </w:rPr>
            </w:r>
            <w:r w:rsidR="000854F7">
              <w:rPr>
                <w:noProof/>
                <w:webHidden/>
              </w:rPr>
              <w:fldChar w:fldCharType="separate"/>
            </w:r>
            <w:r w:rsidR="00AF492B">
              <w:rPr>
                <w:noProof/>
                <w:webHidden/>
              </w:rPr>
              <w:t>213</w:t>
            </w:r>
            <w:r w:rsidR="000854F7">
              <w:rPr>
                <w:noProof/>
                <w:webHidden/>
              </w:rPr>
              <w:fldChar w:fldCharType="end"/>
            </w:r>
          </w:hyperlink>
        </w:p>
        <w:p w14:paraId="63AD6C35" w14:textId="43EF80DA" w:rsidR="000854F7" w:rsidRDefault="00B31703">
          <w:pPr>
            <w:pStyle w:val="TOC2"/>
            <w:tabs>
              <w:tab w:val="left" w:pos="900"/>
              <w:tab w:val="right" w:leader="dot" w:pos="9350"/>
            </w:tabs>
            <w:rPr>
              <w:noProof/>
            </w:rPr>
          </w:pPr>
          <w:hyperlink w:anchor="_Toc485065600" w:history="1">
            <w:r w:rsidR="000854F7" w:rsidRPr="00392557">
              <w:rPr>
                <w:rStyle w:val="Hyperlink"/>
                <w:noProof/>
              </w:rPr>
              <w:t>9.2.</w:t>
            </w:r>
            <w:r w:rsidR="000854F7">
              <w:rPr>
                <w:noProof/>
              </w:rPr>
              <w:tab/>
            </w:r>
            <w:r w:rsidR="000854F7" w:rsidRPr="00392557">
              <w:rPr>
                <w:rStyle w:val="Hyperlink"/>
                <w:noProof/>
              </w:rPr>
              <w:t>Cases on Valuation and the Section 506(a) Split</w:t>
            </w:r>
            <w:r w:rsidR="000854F7">
              <w:rPr>
                <w:noProof/>
                <w:webHidden/>
              </w:rPr>
              <w:tab/>
            </w:r>
            <w:r w:rsidR="000854F7">
              <w:rPr>
                <w:noProof/>
                <w:webHidden/>
              </w:rPr>
              <w:fldChar w:fldCharType="begin"/>
            </w:r>
            <w:r w:rsidR="000854F7">
              <w:rPr>
                <w:noProof/>
                <w:webHidden/>
              </w:rPr>
              <w:instrText xml:space="preserve"> PAGEREF _Toc485065600 \h </w:instrText>
            </w:r>
            <w:r w:rsidR="000854F7">
              <w:rPr>
                <w:noProof/>
                <w:webHidden/>
              </w:rPr>
            </w:r>
            <w:r w:rsidR="000854F7">
              <w:rPr>
                <w:noProof/>
                <w:webHidden/>
              </w:rPr>
              <w:fldChar w:fldCharType="separate"/>
            </w:r>
            <w:r w:rsidR="00AF492B">
              <w:rPr>
                <w:noProof/>
                <w:webHidden/>
              </w:rPr>
              <w:t>213</w:t>
            </w:r>
            <w:r w:rsidR="000854F7">
              <w:rPr>
                <w:noProof/>
                <w:webHidden/>
              </w:rPr>
              <w:fldChar w:fldCharType="end"/>
            </w:r>
          </w:hyperlink>
        </w:p>
        <w:p w14:paraId="0F1D085F" w14:textId="73CE25F7" w:rsidR="000854F7" w:rsidRDefault="00B31703">
          <w:pPr>
            <w:pStyle w:val="TOC3"/>
            <w:tabs>
              <w:tab w:val="left" w:pos="1540"/>
              <w:tab w:val="right" w:leader="dot" w:pos="9350"/>
            </w:tabs>
            <w:rPr>
              <w:noProof/>
            </w:rPr>
          </w:pPr>
          <w:hyperlink w:anchor="_Toc485065601" w:history="1">
            <w:r w:rsidR="000854F7" w:rsidRPr="00392557">
              <w:rPr>
                <w:rStyle w:val="Hyperlink"/>
                <w:noProof/>
              </w:rPr>
              <w:t>9.2.1.1.</w:t>
            </w:r>
            <w:r w:rsidR="000854F7">
              <w:rPr>
                <w:noProof/>
              </w:rPr>
              <w:tab/>
            </w:r>
            <w:r w:rsidR="000854F7" w:rsidRPr="00392557">
              <w:rPr>
                <w:rStyle w:val="Hyperlink"/>
                <w:noProof/>
              </w:rPr>
              <w:t>ASSOCIATES COMMERCIAL v. RASH, 520 U.S. 953 (1997)</w:t>
            </w:r>
            <w:r w:rsidR="000854F7">
              <w:rPr>
                <w:noProof/>
                <w:webHidden/>
              </w:rPr>
              <w:tab/>
            </w:r>
            <w:r w:rsidR="000854F7">
              <w:rPr>
                <w:noProof/>
                <w:webHidden/>
              </w:rPr>
              <w:fldChar w:fldCharType="begin"/>
            </w:r>
            <w:r w:rsidR="000854F7">
              <w:rPr>
                <w:noProof/>
                <w:webHidden/>
              </w:rPr>
              <w:instrText xml:space="preserve"> PAGEREF _Toc485065601 \h </w:instrText>
            </w:r>
            <w:r w:rsidR="000854F7">
              <w:rPr>
                <w:noProof/>
                <w:webHidden/>
              </w:rPr>
            </w:r>
            <w:r w:rsidR="000854F7">
              <w:rPr>
                <w:noProof/>
                <w:webHidden/>
              </w:rPr>
              <w:fldChar w:fldCharType="separate"/>
            </w:r>
            <w:r w:rsidR="00AF492B">
              <w:rPr>
                <w:noProof/>
                <w:webHidden/>
              </w:rPr>
              <w:t>213</w:t>
            </w:r>
            <w:r w:rsidR="000854F7">
              <w:rPr>
                <w:noProof/>
                <w:webHidden/>
              </w:rPr>
              <w:fldChar w:fldCharType="end"/>
            </w:r>
          </w:hyperlink>
        </w:p>
        <w:p w14:paraId="67D6D331" w14:textId="0F4F370C" w:rsidR="000854F7" w:rsidRDefault="00B31703">
          <w:pPr>
            <w:pStyle w:val="TOC3"/>
            <w:tabs>
              <w:tab w:val="left" w:pos="1540"/>
              <w:tab w:val="right" w:leader="dot" w:pos="9350"/>
            </w:tabs>
            <w:rPr>
              <w:noProof/>
            </w:rPr>
          </w:pPr>
          <w:hyperlink w:anchor="_Toc485065602" w:history="1">
            <w:r w:rsidR="000854F7" w:rsidRPr="00392557">
              <w:rPr>
                <w:rStyle w:val="Hyperlink"/>
                <w:noProof/>
              </w:rPr>
              <w:t>9.2.1.2.</w:t>
            </w:r>
            <w:r w:rsidR="000854F7">
              <w:rPr>
                <w:noProof/>
              </w:rPr>
              <w:tab/>
            </w:r>
            <w:r w:rsidR="000854F7" w:rsidRPr="00392557">
              <w:rPr>
                <w:rStyle w:val="Hyperlink"/>
                <w:noProof/>
              </w:rPr>
              <w:t>IN RE BROWN, 746 F.3d 1236 (11th Cir. 2014)</w:t>
            </w:r>
            <w:r w:rsidR="000854F7">
              <w:rPr>
                <w:noProof/>
                <w:webHidden/>
              </w:rPr>
              <w:tab/>
            </w:r>
            <w:r w:rsidR="000854F7">
              <w:rPr>
                <w:noProof/>
                <w:webHidden/>
              </w:rPr>
              <w:fldChar w:fldCharType="begin"/>
            </w:r>
            <w:r w:rsidR="000854F7">
              <w:rPr>
                <w:noProof/>
                <w:webHidden/>
              </w:rPr>
              <w:instrText xml:space="preserve"> PAGEREF _Toc485065602 \h </w:instrText>
            </w:r>
            <w:r w:rsidR="000854F7">
              <w:rPr>
                <w:noProof/>
                <w:webHidden/>
              </w:rPr>
            </w:r>
            <w:r w:rsidR="000854F7">
              <w:rPr>
                <w:noProof/>
                <w:webHidden/>
              </w:rPr>
              <w:fldChar w:fldCharType="separate"/>
            </w:r>
            <w:r w:rsidR="00AF492B">
              <w:rPr>
                <w:noProof/>
                <w:webHidden/>
              </w:rPr>
              <w:t>215</w:t>
            </w:r>
            <w:r w:rsidR="000854F7">
              <w:rPr>
                <w:noProof/>
                <w:webHidden/>
              </w:rPr>
              <w:fldChar w:fldCharType="end"/>
            </w:r>
          </w:hyperlink>
        </w:p>
        <w:p w14:paraId="3770DEDC" w14:textId="76DD17C1" w:rsidR="000854F7" w:rsidRDefault="00B31703">
          <w:pPr>
            <w:pStyle w:val="TOC2"/>
            <w:tabs>
              <w:tab w:val="left" w:pos="900"/>
              <w:tab w:val="right" w:leader="dot" w:pos="9350"/>
            </w:tabs>
            <w:rPr>
              <w:noProof/>
            </w:rPr>
          </w:pPr>
          <w:hyperlink w:anchor="_Toc485065603" w:history="1">
            <w:r w:rsidR="000854F7" w:rsidRPr="00392557">
              <w:rPr>
                <w:rStyle w:val="Hyperlink"/>
                <w:noProof/>
              </w:rPr>
              <w:t>9.3.</w:t>
            </w:r>
            <w:r w:rsidR="000854F7">
              <w:rPr>
                <w:noProof/>
              </w:rPr>
              <w:tab/>
            </w:r>
            <w:r w:rsidR="000854F7" w:rsidRPr="00392557">
              <w:rPr>
                <w:rStyle w:val="Hyperlink"/>
                <w:noProof/>
              </w:rPr>
              <w:t>Practice Problems:  The 506(a) Split</w:t>
            </w:r>
            <w:r w:rsidR="000854F7">
              <w:rPr>
                <w:noProof/>
                <w:webHidden/>
              </w:rPr>
              <w:tab/>
            </w:r>
            <w:r w:rsidR="000854F7">
              <w:rPr>
                <w:noProof/>
                <w:webHidden/>
              </w:rPr>
              <w:fldChar w:fldCharType="begin"/>
            </w:r>
            <w:r w:rsidR="000854F7">
              <w:rPr>
                <w:noProof/>
                <w:webHidden/>
              </w:rPr>
              <w:instrText xml:space="preserve"> PAGEREF _Toc485065603 \h </w:instrText>
            </w:r>
            <w:r w:rsidR="000854F7">
              <w:rPr>
                <w:noProof/>
                <w:webHidden/>
              </w:rPr>
            </w:r>
            <w:r w:rsidR="000854F7">
              <w:rPr>
                <w:noProof/>
                <w:webHidden/>
              </w:rPr>
              <w:fldChar w:fldCharType="separate"/>
            </w:r>
            <w:r w:rsidR="00AF492B">
              <w:rPr>
                <w:noProof/>
                <w:webHidden/>
              </w:rPr>
              <w:t>217</w:t>
            </w:r>
            <w:r w:rsidR="000854F7">
              <w:rPr>
                <w:noProof/>
                <w:webHidden/>
              </w:rPr>
              <w:fldChar w:fldCharType="end"/>
            </w:r>
          </w:hyperlink>
        </w:p>
        <w:p w14:paraId="00227285" w14:textId="516F3B3F" w:rsidR="000854F7" w:rsidRDefault="00B31703">
          <w:pPr>
            <w:pStyle w:val="TOC2"/>
            <w:tabs>
              <w:tab w:val="left" w:pos="900"/>
              <w:tab w:val="right" w:leader="dot" w:pos="9350"/>
            </w:tabs>
            <w:rPr>
              <w:noProof/>
            </w:rPr>
          </w:pPr>
          <w:hyperlink w:anchor="_Toc485065604" w:history="1">
            <w:r w:rsidR="000854F7" w:rsidRPr="00392557">
              <w:rPr>
                <w:rStyle w:val="Hyperlink"/>
                <w:noProof/>
              </w:rPr>
              <w:t>9.4.</w:t>
            </w:r>
            <w:r w:rsidR="000854F7">
              <w:rPr>
                <w:noProof/>
              </w:rPr>
              <w:tab/>
            </w:r>
            <w:r w:rsidR="000854F7" w:rsidRPr="00392557">
              <w:rPr>
                <w:rStyle w:val="Hyperlink"/>
                <w:noProof/>
              </w:rPr>
              <w:t>Practice Problems:  Post-Petition Interest, Fees, Costs and Charges (11 U.S.C. § 506(b))</w:t>
            </w:r>
            <w:r w:rsidR="000854F7">
              <w:rPr>
                <w:noProof/>
                <w:webHidden/>
              </w:rPr>
              <w:tab/>
            </w:r>
            <w:r w:rsidR="000854F7">
              <w:rPr>
                <w:noProof/>
                <w:webHidden/>
              </w:rPr>
              <w:fldChar w:fldCharType="begin"/>
            </w:r>
            <w:r w:rsidR="000854F7">
              <w:rPr>
                <w:noProof/>
                <w:webHidden/>
              </w:rPr>
              <w:instrText xml:space="preserve"> PAGEREF _Toc485065604 \h </w:instrText>
            </w:r>
            <w:r w:rsidR="000854F7">
              <w:rPr>
                <w:noProof/>
                <w:webHidden/>
              </w:rPr>
            </w:r>
            <w:r w:rsidR="000854F7">
              <w:rPr>
                <w:noProof/>
                <w:webHidden/>
              </w:rPr>
              <w:fldChar w:fldCharType="separate"/>
            </w:r>
            <w:r w:rsidR="00AF492B">
              <w:rPr>
                <w:noProof/>
                <w:webHidden/>
              </w:rPr>
              <w:t>218</w:t>
            </w:r>
            <w:r w:rsidR="000854F7">
              <w:rPr>
                <w:noProof/>
                <w:webHidden/>
              </w:rPr>
              <w:fldChar w:fldCharType="end"/>
            </w:r>
          </w:hyperlink>
        </w:p>
        <w:p w14:paraId="44900E91" w14:textId="5E7F2288" w:rsidR="000854F7" w:rsidRDefault="00B31703">
          <w:pPr>
            <w:pStyle w:val="TOC2"/>
            <w:tabs>
              <w:tab w:val="left" w:pos="900"/>
              <w:tab w:val="right" w:leader="dot" w:pos="9350"/>
            </w:tabs>
            <w:rPr>
              <w:noProof/>
            </w:rPr>
          </w:pPr>
          <w:hyperlink w:anchor="_Toc485065605" w:history="1">
            <w:r w:rsidR="000854F7" w:rsidRPr="00392557">
              <w:rPr>
                <w:rStyle w:val="Hyperlink"/>
                <w:noProof/>
              </w:rPr>
              <w:t>9.5.</w:t>
            </w:r>
            <w:r w:rsidR="000854F7">
              <w:rPr>
                <w:noProof/>
              </w:rPr>
              <w:tab/>
            </w:r>
            <w:r w:rsidR="000854F7" w:rsidRPr="00392557">
              <w:rPr>
                <w:rStyle w:val="Hyperlink"/>
                <w:noProof/>
              </w:rPr>
              <w:t>Cases on Post-Petition Interest under § 506(b)</w:t>
            </w:r>
            <w:r w:rsidR="000854F7">
              <w:rPr>
                <w:noProof/>
                <w:webHidden/>
              </w:rPr>
              <w:tab/>
            </w:r>
            <w:r w:rsidR="000854F7">
              <w:rPr>
                <w:noProof/>
                <w:webHidden/>
              </w:rPr>
              <w:fldChar w:fldCharType="begin"/>
            </w:r>
            <w:r w:rsidR="000854F7">
              <w:rPr>
                <w:noProof/>
                <w:webHidden/>
              </w:rPr>
              <w:instrText xml:space="preserve"> PAGEREF _Toc485065605 \h </w:instrText>
            </w:r>
            <w:r w:rsidR="000854F7">
              <w:rPr>
                <w:noProof/>
                <w:webHidden/>
              </w:rPr>
            </w:r>
            <w:r w:rsidR="000854F7">
              <w:rPr>
                <w:noProof/>
                <w:webHidden/>
              </w:rPr>
              <w:fldChar w:fldCharType="separate"/>
            </w:r>
            <w:r w:rsidR="00AF492B">
              <w:rPr>
                <w:noProof/>
                <w:webHidden/>
              </w:rPr>
              <w:t>219</w:t>
            </w:r>
            <w:r w:rsidR="000854F7">
              <w:rPr>
                <w:noProof/>
                <w:webHidden/>
              </w:rPr>
              <w:fldChar w:fldCharType="end"/>
            </w:r>
          </w:hyperlink>
        </w:p>
        <w:p w14:paraId="658B97A2" w14:textId="2FA048C7" w:rsidR="000854F7" w:rsidRDefault="00B31703">
          <w:pPr>
            <w:pStyle w:val="TOC3"/>
            <w:tabs>
              <w:tab w:val="left" w:pos="1540"/>
              <w:tab w:val="right" w:leader="dot" w:pos="9350"/>
            </w:tabs>
            <w:rPr>
              <w:noProof/>
            </w:rPr>
          </w:pPr>
          <w:hyperlink w:anchor="_Toc485065606" w:history="1">
            <w:r w:rsidR="000854F7" w:rsidRPr="00392557">
              <w:rPr>
                <w:rStyle w:val="Hyperlink"/>
                <w:noProof/>
              </w:rPr>
              <w:t>9.5.1.1.</w:t>
            </w:r>
            <w:r w:rsidR="000854F7">
              <w:rPr>
                <w:noProof/>
              </w:rPr>
              <w:tab/>
            </w:r>
            <w:r w:rsidR="000854F7" w:rsidRPr="00392557">
              <w:rPr>
                <w:rStyle w:val="Hyperlink"/>
                <w:noProof/>
              </w:rPr>
              <w:t>IN RE RESIDENTIAL CAPITAL, INC., 508 B.R. 851 (Bankr. S.D.N.Y. 2014)</w:t>
            </w:r>
            <w:r w:rsidR="000854F7">
              <w:rPr>
                <w:noProof/>
                <w:webHidden/>
              </w:rPr>
              <w:tab/>
            </w:r>
            <w:r w:rsidR="000854F7">
              <w:rPr>
                <w:noProof/>
                <w:webHidden/>
              </w:rPr>
              <w:fldChar w:fldCharType="begin"/>
            </w:r>
            <w:r w:rsidR="000854F7">
              <w:rPr>
                <w:noProof/>
                <w:webHidden/>
              </w:rPr>
              <w:instrText xml:space="preserve"> PAGEREF _Toc485065606 \h </w:instrText>
            </w:r>
            <w:r w:rsidR="000854F7">
              <w:rPr>
                <w:noProof/>
                <w:webHidden/>
              </w:rPr>
            </w:r>
            <w:r w:rsidR="000854F7">
              <w:rPr>
                <w:noProof/>
                <w:webHidden/>
              </w:rPr>
              <w:fldChar w:fldCharType="separate"/>
            </w:r>
            <w:r w:rsidR="00AF492B">
              <w:rPr>
                <w:noProof/>
                <w:webHidden/>
              </w:rPr>
              <w:t>219</w:t>
            </w:r>
            <w:r w:rsidR="000854F7">
              <w:rPr>
                <w:noProof/>
                <w:webHidden/>
              </w:rPr>
              <w:fldChar w:fldCharType="end"/>
            </w:r>
          </w:hyperlink>
        </w:p>
        <w:p w14:paraId="37450A9A" w14:textId="3276B6CD" w:rsidR="000854F7" w:rsidRDefault="00B31703">
          <w:pPr>
            <w:pStyle w:val="TOC2"/>
            <w:tabs>
              <w:tab w:val="left" w:pos="900"/>
              <w:tab w:val="right" w:leader="dot" w:pos="9350"/>
            </w:tabs>
            <w:rPr>
              <w:noProof/>
            </w:rPr>
          </w:pPr>
          <w:hyperlink w:anchor="_Toc485065607" w:history="1">
            <w:r w:rsidR="000854F7" w:rsidRPr="00392557">
              <w:rPr>
                <w:rStyle w:val="Hyperlink"/>
                <w:noProof/>
              </w:rPr>
              <w:t>9.6.</w:t>
            </w:r>
            <w:r w:rsidR="000854F7">
              <w:rPr>
                <w:noProof/>
              </w:rPr>
              <w:tab/>
            </w:r>
            <w:r w:rsidR="000854F7" w:rsidRPr="00392557">
              <w:rPr>
                <w:rStyle w:val="Hyperlink"/>
                <w:noProof/>
              </w:rPr>
              <w:t>The Section 506(c) Surcharge</w:t>
            </w:r>
            <w:r w:rsidR="000854F7">
              <w:rPr>
                <w:noProof/>
                <w:webHidden/>
              </w:rPr>
              <w:tab/>
            </w:r>
            <w:r w:rsidR="000854F7">
              <w:rPr>
                <w:noProof/>
                <w:webHidden/>
              </w:rPr>
              <w:fldChar w:fldCharType="begin"/>
            </w:r>
            <w:r w:rsidR="000854F7">
              <w:rPr>
                <w:noProof/>
                <w:webHidden/>
              </w:rPr>
              <w:instrText xml:space="preserve"> PAGEREF _Toc485065607 \h </w:instrText>
            </w:r>
            <w:r w:rsidR="000854F7">
              <w:rPr>
                <w:noProof/>
                <w:webHidden/>
              </w:rPr>
            </w:r>
            <w:r w:rsidR="000854F7">
              <w:rPr>
                <w:noProof/>
                <w:webHidden/>
              </w:rPr>
              <w:fldChar w:fldCharType="separate"/>
            </w:r>
            <w:r w:rsidR="00AF492B">
              <w:rPr>
                <w:noProof/>
                <w:webHidden/>
              </w:rPr>
              <w:t>224</w:t>
            </w:r>
            <w:r w:rsidR="000854F7">
              <w:rPr>
                <w:noProof/>
                <w:webHidden/>
              </w:rPr>
              <w:fldChar w:fldCharType="end"/>
            </w:r>
          </w:hyperlink>
        </w:p>
        <w:p w14:paraId="6EB48D3C" w14:textId="11EAA0A7" w:rsidR="000854F7" w:rsidRDefault="00B31703">
          <w:pPr>
            <w:pStyle w:val="TOC2"/>
            <w:tabs>
              <w:tab w:val="left" w:pos="900"/>
              <w:tab w:val="right" w:leader="dot" w:pos="9350"/>
            </w:tabs>
            <w:rPr>
              <w:noProof/>
            </w:rPr>
          </w:pPr>
          <w:hyperlink w:anchor="_Toc485065608" w:history="1">
            <w:r w:rsidR="000854F7" w:rsidRPr="00392557">
              <w:rPr>
                <w:rStyle w:val="Hyperlink"/>
                <w:noProof/>
              </w:rPr>
              <w:t>9.7.</w:t>
            </w:r>
            <w:r w:rsidR="000854F7">
              <w:rPr>
                <w:noProof/>
              </w:rPr>
              <w:tab/>
            </w:r>
            <w:r w:rsidR="000854F7" w:rsidRPr="00392557">
              <w:rPr>
                <w:rStyle w:val="Hyperlink"/>
                <w:noProof/>
              </w:rPr>
              <w:t>Section 506(d) and Striping-down or Striping-Off Liens</w:t>
            </w:r>
            <w:r w:rsidR="000854F7">
              <w:rPr>
                <w:noProof/>
                <w:webHidden/>
              </w:rPr>
              <w:tab/>
            </w:r>
            <w:r w:rsidR="000854F7">
              <w:rPr>
                <w:noProof/>
                <w:webHidden/>
              </w:rPr>
              <w:fldChar w:fldCharType="begin"/>
            </w:r>
            <w:r w:rsidR="000854F7">
              <w:rPr>
                <w:noProof/>
                <w:webHidden/>
              </w:rPr>
              <w:instrText xml:space="preserve"> PAGEREF _Toc485065608 \h </w:instrText>
            </w:r>
            <w:r w:rsidR="000854F7">
              <w:rPr>
                <w:noProof/>
                <w:webHidden/>
              </w:rPr>
            </w:r>
            <w:r w:rsidR="000854F7">
              <w:rPr>
                <w:noProof/>
                <w:webHidden/>
              </w:rPr>
              <w:fldChar w:fldCharType="separate"/>
            </w:r>
            <w:r w:rsidR="00AF492B">
              <w:rPr>
                <w:noProof/>
                <w:webHidden/>
              </w:rPr>
              <w:t>224</w:t>
            </w:r>
            <w:r w:rsidR="000854F7">
              <w:rPr>
                <w:noProof/>
                <w:webHidden/>
              </w:rPr>
              <w:fldChar w:fldCharType="end"/>
            </w:r>
          </w:hyperlink>
        </w:p>
        <w:p w14:paraId="1F9B2817" w14:textId="01E242D3" w:rsidR="000854F7" w:rsidRDefault="00B31703">
          <w:pPr>
            <w:pStyle w:val="TOC2"/>
            <w:tabs>
              <w:tab w:val="left" w:pos="900"/>
              <w:tab w:val="right" w:leader="dot" w:pos="9350"/>
            </w:tabs>
            <w:rPr>
              <w:noProof/>
            </w:rPr>
          </w:pPr>
          <w:hyperlink w:anchor="_Toc485065609" w:history="1">
            <w:r w:rsidR="000854F7" w:rsidRPr="00392557">
              <w:rPr>
                <w:rStyle w:val="Hyperlink"/>
                <w:noProof/>
              </w:rPr>
              <w:t>9.8.</w:t>
            </w:r>
            <w:r w:rsidR="000854F7">
              <w:rPr>
                <w:noProof/>
              </w:rPr>
              <w:tab/>
            </w:r>
            <w:r w:rsidR="000854F7" w:rsidRPr="00392557">
              <w:rPr>
                <w:rStyle w:val="Hyperlink"/>
                <w:noProof/>
              </w:rPr>
              <w:t>Cases on Stripping Liens under Section 506(d)</w:t>
            </w:r>
            <w:r w:rsidR="000854F7">
              <w:rPr>
                <w:noProof/>
                <w:webHidden/>
              </w:rPr>
              <w:tab/>
            </w:r>
            <w:r w:rsidR="000854F7">
              <w:rPr>
                <w:noProof/>
                <w:webHidden/>
              </w:rPr>
              <w:fldChar w:fldCharType="begin"/>
            </w:r>
            <w:r w:rsidR="000854F7">
              <w:rPr>
                <w:noProof/>
                <w:webHidden/>
              </w:rPr>
              <w:instrText xml:space="preserve"> PAGEREF _Toc485065609 \h </w:instrText>
            </w:r>
            <w:r w:rsidR="000854F7">
              <w:rPr>
                <w:noProof/>
                <w:webHidden/>
              </w:rPr>
            </w:r>
            <w:r w:rsidR="000854F7">
              <w:rPr>
                <w:noProof/>
                <w:webHidden/>
              </w:rPr>
              <w:fldChar w:fldCharType="separate"/>
            </w:r>
            <w:r w:rsidR="00AF492B">
              <w:rPr>
                <w:noProof/>
                <w:webHidden/>
              </w:rPr>
              <w:t>225</w:t>
            </w:r>
            <w:r w:rsidR="000854F7">
              <w:rPr>
                <w:noProof/>
                <w:webHidden/>
              </w:rPr>
              <w:fldChar w:fldCharType="end"/>
            </w:r>
          </w:hyperlink>
        </w:p>
        <w:p w14:paraId="1E5DC669" w14:textId="3DB62B7B" w:rsidR="000854F7" w:rsidRDefault="00B31703">
          <w:pPr>
            <w:pStyle w:val="TOC3"/>
            <w:tabs>
              <w:tab w:val="left" w:pos="1540"/>
              <w:tab w:val="right" w:leader="dot" w:pos="9350"/>
            </w:tabs>
            <w:rPr>
              <w:noProof/>
            </w:rPr>
          </w:pPr>
          <w:hyperlink w:anchor="_Toc485065610" w:history="1">
            <w:r w:rsidR="000854F7" w:rsidRPr="00392557">
              <w:rPr>
                <w:rStyle w:val="Hyperlink"/>
                <w:noProof/>
              </w:rPr>
              <w:t>9.8.1.1.</w:t>
            </w:r>
            <w:r w:rsidR="000854F7">
              <w:rPr>
                <w:noProof/>
              </w:rPr>
              <w:tab/>
            </w:r>
            <w:r w:rsidR="000854F7" w:rsidRPr="00392557">
              <w:rPr>
                <w:rStyle w:val="Hyperlink"/>
                <w:noProof/>
              </w:rPr>
              <w:t>DEWSNUP v. TIMM, 502 U.S. 410 (1992)</w:t>
            </w:r>
            <w:r w:rsidR="000854F7">
              <w:rPr>
                <w:noProof/>
                <w:webHidden/>
              </w:rPr>
              <w:tab/>
            </w:r>
            <w:r w:rsidR="000854F7">
              <w:rPr>
                <w:noProof/>
                <w:webHidden/>
              </w:rPr>
              <w:fldChar w:fldCharType="begin"/>
            </w:r>
            <w:r w:rsidR="000854F7">
              <w:rPr>
                <w:noProof/>
                <w:webHidden/>
              </w:rPr>
              <w:instrText xml:space="preserve"> PAGEREF _Toc485065610 \h </w:instrText>
            </w:r>
            <w:r w:rsidR="000854F7">
              <w:rPr>
                <w:noProof/>
                <w:webHidden/>
              </w:rPr>
            </w:r>
            <w:r w:rsidR="000854F7">
              <w:rPr>
                <w:noProof/>
                <w:webHidden/>
              </w:rPr>
              <w:fldChar w:fldCharType="separate"/>
            </w:r>
            <w:r w:rsidR="00AF492B">
              <w:rPr>
                <w:noProof/>
                <w:webHidden/>
              </w:rPr>
              <w:t>225</w:t>
            </w:r>
            <w:r w:rsidR="000854F7">
              <w:rPr>
                <w:noProof/>
                <w:webHidden/>
              </w:rPr>
              <w:fldChar w:fldCharType="end"/>
            </w:r>
          </w:hyperlink>
        </w:p>
        <w:p w14:paraId="0E916BA3" w14:textId="082C10BA" w:rsidR="000854F7" w:rsidRDefault="00B31703">
          <w:pPr>
            <w:pStyle w:val="TOC2"/>
            <w:tabs>
              <w:tab w:val="left" w:pos="900"/>
              <w:tab w:val="right" w:leader="dot" w:pos="9350"/>
            </w:tabs>
            <w:rPr>
              <w:noProof/>
            </w:rPr>
          </w:pPr>
          <w:hyperlink w:anchor="_Toc485065611" w:history="1">
            <w:r w:rsidR="000854F7" w:rsidRPr="00392557">
              <w:rPr>
                <w:rStyle w:val="Hyperlink"/>
                <w:noProof/>
              </w:rPr>
              <w:t>9.9.</w:t>
            </w:r>
            <w:r w:rsidR="000854F7">
              <w:rPr>
                <w:noProof/>
              </w:rPr>
              <w:tab/>
            </w:r>
            <w:r w:rsidR="000854F7" w:rsidRPr="00392557">
              <w:rPr>
                <w:rStyle w:val="Hyperlink"/>
                <w:noProof/>
              </w:rPr>
              <w:t>Stripping Wholly Unsecured Liens in Chapter 7</w:t>
            </w:r>
            <w:r w:rsidR="000854F7">
              <w:rPr>
                <w:noProof/>
                <w:webHidden/>
              </w:rPr>
              <w:tab/>
            </w:r>
            <w:r w:rsidR="000854F7">
              <w:rPr>
                <w:noProof/>
                <w:webHidden/>
              </w:rPr>
              <w:fldChar w:fldCharType="begin"/>
            </w:r>
            <w:r w:rsidR="000854F7">
              <w:rPr>
                <w:noProof/>
                <w:webHidden/>
              </w:rPr>
              <w:instrText xml:space="preserve"> PAGEREF _Toc485065611 \h </w:instrText>
            </w:r>
            <w:r w:rsidR="000854F7">
              <w:rPr>
                <w:noProof/>
                <w:webHidden/>
              </w:rPr>
            </w:r>
            <w:r w:rsidR="000854F7">
              <w:rPr>
                <w:noProof/>
                <w:webHidden/>
              </w:rPr>
              <w:fldChar w:fldCharType="separate"/>
            </w:r>
            <w:r w:rsidR="00AF492B">
              <w:rPr>
                <w:noProof/>
                <w:webHidden/>
              </w:rPr>
              <w:t>228</w:t>
            </w:r>
            <w:r w:rsidR="000854F7">
              <w:rPr>
                <w:noProof/>
                <w:webHidden/>
              </w:rPr>
              <w:fldChar w:fldCharType="end"/>
            </w:r>
          </w:hyperlink>
        </w:p>
        <w:p w14:paraId="7BDAF63F" w14:textId="47C3EB4D" w:rsidR="000854F7" w:rsidRDefault="00B31703">
          <w:pPr>
            <w:pStyle w:val="TOC2"/>
            <w:tabs>
              <w:tab w:val="left" w:pos="900"/>
              <w:tab w:val="right" w:leader="dot" w:pos="9350"/>
            </w:tabs>
            <w:rPr>
              <w:noProof/>
            </w:rPr>
          </w:pPr>
          <w:hyperlink w:anchor="_Toc485065612" w:history="1">
            <w:r w:rsidR="000854F7" w:rsidRPr="00392557">
              <w:rPr>
                <w:rStyle w:val="Hyperlink"/>
                <w:noProof/>
              </w:rPr>
              <w:t>9.10.</w:t>
            </w:r>
            <w:r w:rsidR="000854F7">
              <w:rPr>
                <w:noProof/>
              </w:rPr>
              <w:tab/>
            </w:r>
            <w:r w:rsidR="000854F7" w:rsidRPr="00392557">
              <w:rPr>
                <w:rStyle w:val="Hyperlink"/>
                <w:noProof/>
              </w:rPr>
              <w:t>Redemption. 11 U.S.C. § 722.</w:t>
            </w:r>
            <w:r w:rsidR="000854F7">
              <w:rPr>
                <w:noProof/>
                <w:webHidden/>
              </w:rPr>
              <w:tab/>
            </w:r>
            <w:r w:rsidR="000854F7">
              <w:rPr>
                <w:noProof/>
                <w:webHidden/>
              </w:rPr>
              <w:fldChar w:fldCharType="begin"/>
            </w:r>
            <w:r w:rsidR="000854F7">
              <w:rPr>
                <w:noProof/>
                <w:webHidden/>
              </w:rPr>
              <w:instrText xml:space="preserve"> PAGEREF _Toc485065612 \h </w:instrText>
            </w:r>
            <w:r w:rsidR="000854F7">
              <w:rPr>
                <w:noProof/>
                <w:webHidden/>
              </w:rPr>
            </w:r>
            <w:r w:rsidR="000854F7">
              <w:rPr>
                <w:noProof/>
                <w:webHidden/>
              </w:rPr>
              <w:fldChar w:fldCharType="separate"/>
            </w:r>
            <w:r w:rsidR="00AF492B">
              <w:rPr>
                <w:noProof/>
                <w:webHidden/>
              </w:rPr>
              <w:t>229</w:t>
            </w:r>
            <w:r w:rsidR="000854F7">
              <w:rPr>
                <w:noProof/>
                <w:webHidden/>
              </w:rPr>
              <w:fldChar w:fldCharType="end"/>
            </w:r>
          </w:hyperlink>
        </w:p>
        <w:p w14:paraId="1A25CB45" w14:textId="777D60BF" w:rsidR="000854F7" w:rsidRDefault="00B31703">
          <w:pPr>
            <w:pStyle w:val="TOC2"/>
            <w:tabs>
              <w:tab w:val="left" w:pos="900"/>
              <w:tab w:val="right" w:leader="dot" w:pos="9350"/>
            </w:tabs>
            <w:rPr>
              <w:noProof/>
            </w:rPr>
          </w:pPr>
          <w:hyperlink w:anchor="_Toc485065613" w:history="1">
            <w:r w:rsidR="000854F7" w:rsidRPr="00392557">
              <w:rPr>
                <w:rStyle w:val="Hyperlink"/>
                <w:noProof/>
              </w:rPr>
              <w:t>9.11.</w:t>
            </w:r>
            <w:r w:rsidR="000854F7">
              <w:rPr>
                <w:noProof/>
              </w:rPr>
              <w:tab/>
            </w:r>
            <w:r w:rsidR="000854F7" w:rsidRPr="00392557">
              <w:rPr>
                <w:rStyle w:val="Hyperlink"/>
                <w:noProof/>
              </w:rPr>
              <w:t>Debtor’s Treatment of Secured Claims in Chapter 7:  Surrender, Redeem or Reinstate – or Maybe “Ride Through.”</w:t>
            </w:r>
            <w:r w:rsidR="000854F7">
              <w:rPr>
                <w:noProof/>
                <w:webHidden/>
              </w:rPr>
              <w:tab/>
            </w:r>
            <w:r w:rsidR="000854F7">
              <w:rPr>
                <w:noProof/>
                <w:webHidden/>
              </w:rPr>
              <w:fldChar w:fldCharType="begin"/>
            </w:r>
            <w:r w:rsidR="000854F7">
              <w:rPr>
                <w:noProof/>
                <w:webHidden/>
              </w:rPr>
              <w:instrText xml:space="preserve"> PAGEREF _Toc485065613 \h </w:instrText>
            </w:r>
            <w:r w:rsidR="000854F7">
              <w:rPr>
                <w:noProof/>
                <w:webHidden/>
              </w:rPr>
            </w:r>
            <w:r w:rsidR="000854F7">
              <w:rPr>
                <w:noProof/>
                <w:webHidden/>
              </w:rPr>
              <w:fldChar w:fldCharType="separate"/>
            </w:r>
            <w:r w:rsidR="00AF492B">
              <w:rPr>
                <w:noProof/>
                <w:webHidden/>
              </w:rPr>
              <w:t>229</w:t>
            </w:r>
            <w:r w:rsidR="000854F7">
              <w:rPr>
                <w:noProof/>
                <w:webHidden/>
              </w:rPr>
              <w:fldChar w:fldCharType="end"/>
            </w:r>
          </w:hyperlink>
        </w:p>
        <w:p w14:paraId="36F3DDA0" w14:textId="2848C643" w:rsidR="000854F7" w:rsidRDefault="00B31703">
          <w:pPr>
            <w:pStyle w:val="TOC2"/>
            <w:tabs>
              <w:tab w:val="left" w:pos="900"/>
              <w:tab w:val="right" w:leader="dot" w:pos="9350"/>
            </w:tabs>
            <w:rPr>
              <w:noProof/>
            </w:rPr>
          </w:pPr>
          <w:hyperlink w:anchor="_Toc485065614" w:history="1">
            <w:r w:rsidR="000854F7" w:rsidRPr="00392557">
              <w:rPr>
                <w:rStyle w:val="Hyperlink"/>
                <w:noProof/>
              </w:rPr>
              <w:t>9.12.</w:t>
            </w:r>
            <w:r w:rsidR="000854F7">
              <w:rPr>
                <w:noProof/>
              </w:rPr>
              <w:tab/>
            </w:r>
            <w:r w:rsidR="000854F7" w:rsidRPr="00392557">
              <w:rPr>
                <w:rStyle w:val="Hyperlink"/>
                <w:noProof/>
              </w:rPr>
              <w:t>Post-Petition Effect of Security Interests:  Section 552</w:t>
            </w:r>
            <w:r w:rsidR="000854F7">
              <w:rPr>
                <w:noProof/>
                <w:webHidden/>
              </w:rPr>
              <w:tab/>
            </w:r>
            <w:r w:rsidR="000854F7">
              <w:rPr>
                <w:noProof/>
                <w:webHidden/>
              </w:rPr>
              <w:fldChar w:fldCharType="begin"/>
            </w:r>
            <w:r w:rsidR="000854F7">
              <w:rPr>
                <w:noProof/>
                <w:webHidden/>
              </w:rPr>
              <w:instrText xml:space="preserve"> PAGEREF _Toc485065614 \h </w:instrText>
            </w:r>
            <w:r w:rsidR="000854F7">
              <w:rPr>
                <w:noProof/>
                <w:webHidden/>
              </w:rPr>
            </w:r>
            <w:r w:rsidR="000854F7">
              <w:rPr>
                <w:noProof/>
                <w:webHidden/>
              </w:rPr>
              <w:fldChar w:fldCharType="separate"/>
            </w:r>
            <w:r w:rsidR="00AF492B">
              <w:rPr>
                <w:noProof/>
                <w:webHidden/>
              </w:rPr>
              <w:t>231</w:t>
            </w:r>
            <w:r w:rsidR="000854F7">
              <w:rPr>
                <w:noProof/>
                <w:webHidden/>
              </w:rPr>
              <w:fldChar w:fldCharType="end"/>
            </w:r>
          </w:hyperlink>
        </w:p>
        <w:p w14:paraId="448A0882" w14:textId="5840BD88" w:rsidR="000854F7" w:rsidRDefault="00B31703">
          <w:pPr>
            <w:pStyle w:val="TOC2"/>
            <w:tabs>
              <w:tab w:val="left" w:pos="900"/>
              <w:tab w:val="right" w:leader="dot" w:pos="9350"/>
            </w:tabs>
            <w:rPr>
              <w:noProof/>
            </w:rPr>
          </w:pPr>
          <w:hyperlink w:anchor="_Toc485065615" w:history="1">
            <w:r w:rsidR="000854F7" w:rsidRPr="00392557">
              <w:rPr>
                <w:rStyle w:val="Hyperlink"/>
                <w:noProof/>
              </w:rPr>
              <w:t>9.13.</w:t>
            </w:r>
            <w:r w:rsidR="000854F7">
              <w:rPr>
                <w:noProof/>
              </w:rPr>
              <w:tab/>
            </w:r>
            <w:r w:rsidR="000854F7" w:rsidRPr="00392557">
              <w:rPr>
                <w:rStyle w:val="Hyperlink"/>
                <w:noProof/>
              </w:rPr>
              <w:t>Practice Problems:  Floating Liens in Bankruptcy</w:t>
            </w:r>
            <w:r w:rsidR="000854F7">
              <w:rPr>
                <w:noProof/>
                <w:webHidden/>
              </w:rPr>
              <w:tab/>
            </w:r>
            <w:r w:rsidR="000854F7">
              <w:rPr>
                <w:noProof/>
                <w:webHidden/>
              </w:rPr>
              <w:fldChar w:fldCharType="begin"/>
            </w:r>
            <w:r w:rsidR="000854F7">
              <w:rPr>
                <w:noProof/>
                <w:webHidden/>
              </w:rPr>
              <w:instrText xml:space="preserve"> PAGEREF _Toc485065615 \h </w:instrText>
            </w:r>
            <w:r w:rsidR="000854F7">
              <w:rPr>
                <w:noProof/>
                <w:webHidden/>
              </w:rPr>
            </w:r>
            <w:r w:rsidR="000854F7">
              <w:rPr>
                <w:noProof/>
                <w:webHidden/>
              </w:rPr>
              <w:fldChar w:fldCharType="separate"/>
            </w:r>
            <w:r w:rsidR="00AF492B">
              <w:rPr>
                <w:noProof/>
                <w:webHidden/>
              </w:rPr>
              <w:t>232</w:t>
            </w:r>
            <w:r w:rsidR="000854F7">
              <w:rPr>
                <w:noProof/>
                <w:webHidden/>
              </w:rPr>
              <w:fldChar w:fldCharType="end"/>
            </w:r>
          </w:hyperlink>
        </w:p>
        <w:p w14:paraId="7E7544B4" w14:textId="77F0EEBC" w:rsidR="000854F7" w:rsidRDefault="00B31703">
          <w:pPr>
            <w:pStyle w:val="TOC2"/>
            <w:tabs>
              <w:tab w:val="left" w:pos="900"/>
              <w:tab w:val="right" w:leader="dot" w:pos="9350"/>
            </w:tabs>
            <w:rPr>
              <w:noProof/>
            </w:rPr>
          </w:pPr>
          <w:hyperlink w:anchor="_Toc485065616" w:history="1">
            <w:r w:rsidR="000854F7" w:rsidRPr="00392557">
              <w:rPr>
                <w:rStyle w:val="Hyperlink"/>
                <w:noProof/>
              </w:rPr>
              <w:t>9.14.</w:t>
            </w:r>
            <w:r w:rsidR="000854F7">
              <w:rPr>
                <w:noProof/>
              </w:rPr>
              <w:tab/>
            </w:r>
            <w:r w:rsidR="000854F7" w:rsidRPr="00392557">
              <w:rPr>
                <w:rStyle w:val="Hyperlink"/>
                <w:noProof/>
              </w:rPr>
              <w:t>Relief from Stay and Adequate Protection</w:t>
            </w:r>
            <w:r w:rsidR="000854F7">
              <w:rPr>
                <w:noProof/>
                <w:webHidden/>
              </w:rPr>
              <w:tab/>
            </w:r>
            <w:r w:rsidR="000854F7">
              <w:rPr>
                <w:noProof/>
                <w:webHidden/>
              </w:rPr>
              <w:fldChar w:fldCharType="begin"/>
            </w:r>
            <w:r w:rsidR="000854F7">
              <w:rPr>
                <w:noProof/>
                <w:webHidden/>
              </w:rPr>
              <w:instrText xml:space="preserve"> PAGEREF _Toc485065616 \h </w:instrText>
            </w:r>
            <w:r w:rsidR="000854F7">
              <w:rPr>
                <w:noProof/>
                <w:webHidden/>
              </w:rPr>
            </w:r>
            <w:r w:rsidR="000854F7">
              <w:rPr>
                <w:noProof/>
                <w:webHidden/>
              </w:rPr>
              <w:fldChar w:fldCharType="separate"/>
            </w:r>
            <w:r w:rsidR="00AF492B">
              <w:rPr>
                <w:noProof/>
                <w:webHidden/>
              </w:rPr>
              <w:t>232</w:t>
            </w:r>
            <w:r w:rsidR="000854F7">
              <w:rPr>
                <w:noProof/>
                <w:webHidden/>
              </w:rPr>
              <w:fldChar w:fldCharType="end"/>
            </w:r>
          </w:hyperlink>
        </w:p>
        <w:p w14:paraId="73D9B9A7" w14:textId="0FF48C0B" w:rsidR="000854F7" w:rsidRDefault="00B31703">
          <w:pPr>
            <w:pStyle w:val="TOC2"/>
            <w:tabs>
              <w:tab w:val="left" w:pos="900"/>
              <w:tab w:val="right" w:leader="dot" w:pos="9350"/>
            </w:tabs>
            <w:rPr>
              <w:noProof/>
            </w:rPr>
          </w:pPr>
          <w:hyperlink w:anchor="_Toc485065617" w:history="1">
            <w:r w:rsidR="000854F7" w:rsidRPr="00392557">
              <w:rPr>
                <w:rStyle w:val="Hyperlink"/>
                <w:noProof/>
              </w:rPr>
              <w:t>9.15.</w:t>
            </w:r>
            <w:r w:rsidR="000854F7">
              <w:rPr>
                <w:noProof/>
              </w:rPr>
              <w:tab/>
            </w:r>
            <w:r w:rsidR="000854F7" w:rsidRPr="00392557">
              <w:rPr>
                <w:rStyle w:val="Hyperlink"/>
                <w:noProof/>
              </w:rPr>
              <w:t>Cases on Relief from Stay</w:t>
            </w:r>
            <w:r w:rsidR="000854F7">
              <w:rPr>
                <w:noProof/>
                <w:webHidden/>
              </w:rPr>
              <w:tab/>
            </w:r>
            <w:r w:rsidR="000854F7">
              <w:rPr>
                <w:noProof/>
                <w:webHidden/>
              </w:rPr>
              <w:fldChar w:fldCharType="begin"/>
            </w:r>
            <w:r w:rsidR="000854F7">
              <w:rPr>
                <w:noProof/>
                <w:webHidden/>
              </w:rPr>
              <w:instrText xml:space="preserve"> PAGEREF _Toc485065617 \h </w:instrText>
            </w:r>
            <w:r w:rsidR="000854F7">
              <w:rPr>
                <w:noProof/>
                <w:webHidden/>
              </w:rPr>
            </w:r>
            <w:r w:rsidR="000854F7">
              <w:rPr>
                <w:noProof/>
                <w:webHidden/>
              </w:rPr>
              <w:fldChar w:fldCharType="separate"/>
            </w:r>
            <w:r w:rsidR="00AF492B">
              <w:rPr>
                <w:noProof/>
                <w:webHidden/>
              </w:rPr>
              <w:t>234</w:t>
            </w:r>
            <w:r w:rsidR="000854F7">
              <w:rPr>
                <w:noProof/>
                <w:webHidden/>
              </w:rPr>
              <w:fldChar w:fldCharType="end"/>
            </w:r>
          </w:hyperlink>
        </w:p>
        <w:p w14:paraId="02B43D13" w14:textId="03C6A8FC" w:rsidR="000854F7" w:rsidRDefault="00B31703">
          <w:pPr>
            <w:pStyle w:val="TOC3"/>
            <w:tabs>
              <w:tab w:val="left" w:pos="1540"/>
              <w:tab w:val="right" w:leader="dot" w:pos="9350"/>
            </w:tabs>
            <w:rPr>
              <w:noProof/>
            </w:rPr>
          </w:pPr>
          <w:hyperlink w:anchor="_Toc485065618" w:history="1">
            <w:r w:rsidR="000854F7" w:rsidRPr="00392557">
              <w:rPr>
                <w:rStyle w:val="Hyperlink"/>
                <w:noProof/>
              </w:rPr>
              <w:t>9.15.1.1.</w:t>
            </w:r>
            <w:r w:rsidR="000854F7">
              <w:rPr>
                <w:noProof/>
              </w:rPr>
              <w:tab/>
            </w:r>
            <w:r w:rsidR="000854F7" w:rsidRPr="00392557">
              <w:rPr>
                <w:rStyle w:val="Hyperlink"/>
                <w:noProof/>
              </w:rPr>
              <w:t>UNITED SAVINGS v. TIMBERS OF INWOOD FOREST, 484 U.S. 365 (1988)</w:t>
            </w:r>
            <w:r w:rsidR="000854F7">
              <w:rPr>
                <w:noProof/>
                <w:webHidden/>
              </w:rPr>
              <w:tab/>
            </w:r>
            <w:r w:rsidR="000854F7">
              <w:rPr>
                <w:noProof/>
                <w:webHidden/>
              </w:rPr>
              <w:fldChar w:fldCharType="begin"/>
            </w:r>
            <w:r w:rsidR="000854F7">
              <w:rPr>
                <w:noProof/>
                <w:webHidden/>
              </w:rPr>
              <w:instrText xml:space="preserve"> PAGEREF _Toc485065618 \h </w:instrText>
            </w:r>
            <w:r w:rsidR="000854F7">
              <w:rPr>
                <w:noProof/>
                <w:webHidden/>
              </w:rPr>
            </w:r>
            <w:r w:rsidR="000854F7">
              <w:rPr>
                <w:noProof/>
                <w:webHidden/>
              </w:rPr>
              <w:fldChar w:fldCharType="separate"/>
            </w:r>
            <w:r w:rsidR="00AF492B">
              <w:rPr>
                <w:noProof/>
                <w:webHidden/>
              </w:rPr>
              <w:t>234</w:t>
            </w:r>
            <w:r w:rsidR="000854F7">
              <w:rPr>
                <w:noProof/>
                <w:webHidden/>
              </w:rPr>
              <w:fldChar w:fldCharType="end"/>
            </w:r>
          </w:hyperlink>
        </w:p>
        <w:p w14:paraId="5797A9B0" w14:textId="49E857B2" w:rsidR="000854F7" w:rsidRDefault="00B31703">
          <w:pPr>
            <w:pStyle w:val="TOC3"/>
            <w:tabs>
              <w:tab w:val="left" w:pos="1540"/>
              <w:tab w:val="right" w:leader="dot" w:pos="9350"/>
            </w:tabs>
            <w:rPr>
              <w:noProof/>
            </w:rPr>
          </w:pPr>
          <w:hyperlink w:anchor="_Toc485065619" w:history="1">
            <w:r w:rsidR="000854F7" w:rsidRPr="00392557">
              <w:rPr>
                <w:rStyle w:val="Hyperlink"/>
                <w:noProof/>
              </w:rPr>
              <w:t>9.15.1.2.</w:t>
            </w:r>
            <w:r w:rsidR="000854F7">
              <w:rPr>
                <w:noProof/>
              </w:rPr>
              <w:tab/>
            </w:r>
            <w:r w:rsidR="000854F7" w:rsidRPr="00392557">
              <w:rPr>
                <w:rStyle w:val="Hyperlink"/>
                <w:noProof/>
              </w:rPr>
              <w:t>BANKERS LIFE INS. CO., v. ALYUCAN INTERSTATE CORP., 12 B.R. 803 (Bankr. D. Utah 1981)</w:t>
            </w:r>
            <w:r w:rsidR="000854F7">
              <w:rPr>
                <w:noProof/>
                <w:webHidden/>
              </w:rPr>
              <w:tab/>
            </w:r>
            <w:r w:rsidR="000854F7">
              <w:rPr>
                <w:noProof/>
                <w:webHidden/>
              </w:rPr>
              <w:fldChar w:fldCharType="begin"/>
            </w:r>
            <w:r w:rsidR="000854F7">
              <w:rPr>
                <w:noProof/>
                <w:webHidden/>
              </w:rPr>
              <w:instrText xml:space="preserve"> PAGEREF _Toc485065619 \h </w:instrText>
            </w:r>
            <w:r w:rsidR="000854F7">
              <w:rPr>
                <w:noProof/>
                <w:webHidden/>
              </w:rPr>
            </w:r>
            <w:r w:rsidR="000854F7">
              <w:rPr>
                <w:noProof/>
                <w:webHidden/>
              </w:rPr>
              <w:fldChar w:fldCharType="separate"/>
            </w:r>
            <w:r w:rsidR="00AF492B">
              <w:rPr>
                <w:noProof/>
                <w:webHidden/>
              </w:rPr>
              <w:t>237</w:t>
            </w:r>
            <w:r w:rsidR="000854F7">
              <w:rPr>
                <w:noProof/>
                <w:webHidden/>
              </w:rPr>
              <w:fldChar w:fldCharType="end"/>
            </w:r>
          </w:hyperlink>
        </w:p>
        <w:p w14:paraId="7055B016" w14:textId="08012DF6" w:rsidR="000854F7" w:rsidRDefault="00B31703">
          <w:pPr>
            <w:pStyle w:val="TOC3"/>
            <w:tabs>
              <w:tab w:val="left" w:pos="1540"/>
              <w:tab w:val="right" w:leader="dot" w:pos="9350"/>
            </w:tabs>
            <w:rPr>
              <w:noProof/>
            </w:rPr>
          </w:pPr>
          <w:hyperlink w:anchor="_Toc485065620" w:history="1">
            <w:r w:rsidR="000854F7" w:rsidRPr="00392557">
              <w:rPr>
                <w:rStyle w:val="Hyperlink"/>
                <w:noProof/>
              </w:rPr>
              <w:t>9.15.1.3.</w:t>
            </w:r>
            <w:r w:rsidR="000854F7">
              <w:rPr>
                <w:noProof/>
              </w:rPr>
              <w:tab/>
            </w:r>
            <w:r w:rsidR="000854F7" w:rsidRPr="00392557">
              <w:rPr>
                <w:rStyle w:val="Hyperlink"/>
                <w:noProof/>
              </w:rPr>
              <w:t>FORD MOTOR CREDIT COMPANY v. DOBBINS, 35 F.3d 860 (4th Cir. 1994)</w:t>
            </w:r>
            <w:r w:rsidR="000854F7">
              <w:rPr>
                <w:noProof/>
                <w:webHidden/>
              </w:rPr>
              <w:tab/>
            </w:r>
            <w:r w:rsidR="000854F7">
              <w:rPr>
                <w:noProof/>
                <w:webHidden/>
              </w:rPr>
              <w:fldChar w:fldCharType="begin"/>
            </w:r>
            <w:r w:rsidR="000854F7">
              <w:rPr>
                <w:noProof/>
                <w:webHidden/>
              </w:rPr>
              <w:instrText xml:space="preserve"> PAGEREF _Toc485065620 \h </w:instrText>
            </w:r>
            <w:r w:rsidR="000854F7">
              <w:rPr>
                <w:noProof/>
                <w:webHidden/>
              </w:rPr>
            </w:r>
            <w:r w:rsidR="000854F7">
              <w:rPr>
                <w:noProof/>
                <w:webHidden/>
              </w:rPr>
              <w:fldChar w:fldCharType="separate"/>
            </w:r>
            <w:r w:rsidR="00AF492B">
              <w:rPr>
                <w:noProof/>
                <w:webHidden/>
              </w:rPr>
              <w:t>238</w:t>
            </w:r>
            <w:r w:rsidR="000854F7">
              <w:rPr>
                <w:noProof/>
                <w:webHidden/>
              </w:rPr>
              <w:fldChar w:fldCharType="end"/>
            </w:r>
          </w:hyperlink>
        </w:p>
        <w:p w14:paraId="22512318" w14:textId="7DDAD3D4" w:rsidR="000854F7" w:rsidRDefault="00B31703">
          <w:pPr>
            <w:pStyle w:val="TOC2"/>
            <w:tabs>
              <w:tab w:val="left" w:pos="900"/>
              <w:tab w:val="right" w:leader="dot" w:pos="9350"/>
            </w:tabs>
            <w:rPr>
              <w:noProof/>
            </w:rPr>
          </w:pPr>
          <w:hyperlink w:anchor="_Toc485065621" w:history="1">
            <w:r w:rsidR="000854F7" w:rsidRPr="00392557">
              <w:rPr>
                <w:rStyle w:val="Hyperlink"/>
                <w:noProof/>
              </w:rPr>
              <w:t>9.16.</w:t>
            </w:r>
            <w:r w:rsidR="000854F7">
              <w:rPr>
                <w:noProof/>
              </w:rPr>
              <w:tab/>
            </w:r>
            <w:r w:rsidR="000854F7" w:rsidRPr="00392557">
              <w:rPr>
                <w:rStyle w:val="Hyperlink"/>
                <w:noProof/>
              </w:rPr>
              <w:t>Practice Problems: Relief from Stay</w:t>
            </w:r>
            <w:r w:rsidR="000854F7">
              <w:rPr>
                <w:noProof/>
                <w:webHidden/>
              </w:rPr>
              <w:tab/>
            </w:r>
            <w:r w:rsidR="000854F7">
              <w:rPr>
                <w:noProof/>
                <w:webHidden/>
              </w:rPr>
              <w:fldChar w:fldCharType="begin"/>
            </w:r>
            <w:r w:rsidR="000854F7">
              <w:rPr>
                <w:noProof/>
                <w:webHidden/>
              </w:rPr>
              <w:instrText xml:space="preserve"> PAGEREF _Toc485065621 \h </w:instrText>
            </w:r>
            <w:r w:rsidR="000854F7">
              <w:rPr>
                <w:noProof/>
                <w:webHidden/>
              </w:rPr>
            </w:r>
            <w:r w:rsidR="000854F7">
              <w:rPr>
                <w:noProof/>
                <w:webHidden/>
              </w:rPr>
              <w:fldChar w:fldCharType="separate"/>
            </w:r>
            <w:r w:rsidR="00AF492B">
              <w:rPr>
                <w:noProof/>
                <w:webHidden/>
              </w:rPr>
              <w:t>242</w:t>
            </w:r>
            <w:r w:rsidR="000854F7">
              <w:rPr>
                <w:noProof/>
                <w:webHidden/>
              </w:rPr>
              <w:fldChar w:fldCharType="end"/>
            </w:r>
          </w:hyperlink>
        </w:p>
        <w:p w14:paraId="1DBC272A" w14:textId="2E905A41" w:rsidR="000854F7" w:rsidRDefault="00B31703">
          <w:pPr>
            <w:pStyle w:val="TOC1"/>
            <w:rPr>
              <w:rFonts w:asciiTheme="minorHAnsi" w:eastAsiaTheme="minorEastAsia" w:hAnsiTheme="minorHAnsi" w:cstheme="minorBidi"/>
              <w:noProof/>
              <w:sz w:val="22"/>
            </w:rPr>
          </w:pPr>
          <w:hyperlink w:anchor="_Toc485065622" w:history="1">
            <w:r w:rsidR="000854F7" w:rsidRPr="00392557">
              <w:rPr>
                <w:rStyle w:val="Hyperlink"/>
                <w:noProof/>
              </w:rPr>
              <w:t>Chapter 10: Unsecured Claims in Bankruptcy</w:t>
            </w:r>
            <w:r w:rsidR="000854F7">
              <w:rPr>
                <w:noProof/>
                <w:webHidden/>
              </w:rPr>
              <w:tab/>
            </w:r>
            <w:r w:rsidR="000854F7">
              <w:rPr>
                <w:noProof/>
                <w:webHidden/>
              </w:rPr>
              <w:fldChar w:fldCharType="begin"/>
            </w:r>
            <w:r w:rsidR="000854F7">
              <w:rPr>
                <w:noProof/>
                <w:webHidden/>
              </w:rPr>
              <w:instrText xml:space="preserve"> PAGEREF _Toc485065622 \h </w:instrText>
            </w:r>
            <w:r w:rsidR="000854F7">
              <w:rPr>
                <w:noProof/>
                <w:webHidden/>
              </w:rPr>
            </w:r>
            <w:r w:rsidR="000854F7">
              <w:rPr>
                <w:noProof/>
                <w:webHidden/>
              </w:rPr>
              <w:fldChar w:fldCharType="separate"/>
            </w:r>
            <w:r w:rsidR="00AF492B">
              <w:rPr>
                <w:noProof/>
                <w:webHidden/>
              </w:rPr>
              <w:t>243</w:t>
            </w:r>
            <w:r w:rsidR="000854F7">
              <w:rPr>
                <w:noProof/>
                <w:webHidden/>
              </w:rPr>
              <w:fldChar w:fldCharType="end"/>
            </w:r>
          </w:hyperlink>
        </w:p>
        <w:p w14:paraId="563728C2" w14:textId="30E9271B" w:rsidR="000854F7" w:rsidRDefault="00B31703">
          <w:pPr>
            <w:pStyle w:val="TOC2"/>
            <w:tabs>
              <w:tab w:val="left" w:pos="900"/>
              <w:tab w:val="right" w:leader="dot" w:pos="9350"/>
            </w:tabs>
            <w:rPr>
              <w:noProof/>
            </w:rPr>
          </w:pPr>
          <w:hyperlink w:anchor="_Toc485065625" w:history="1">
            <w:r w:rsidR="000854F7" w:rsidRPr="00392557">
              <w:rPr>
                <w:rStyle w:val="Hyperlink"/>
                <w:noProof/>
              </w:rPr>
              <w:t>10.1.</w:t>
            </w:r>
            <w:r w:rsidR="000854F7">
              <w:rPr>
                <w:noProof/>
              </w:rPr>
              <w:tab/>
            </w:r>
            <w:r w:rsidR="000854F7" w:rsidRPr="00392557">
              <w:rPr>
                <w:rStyle w:val="Hyperlink"/>
                <w:noProof/>
              </w:rPr>
              <w:t>What is a “Claim”?</w:t>
            </w:r>
            <w:r w:rsidR="000854F7">
              <w:rPr>
                <w:noProof/>
                <w:webHidden/>
              </w:rPr>
              <w:tab/>
            </w:r>
            <w:r w:rsidR="000854F7">
              <w:rPr>
                <w:noProof/>
                <w:webHidden/>
              </w:rPr>
              <w:fldChar w:fldCharType="begin"/>
            </w:r>
            <w:r w:rsidR="000854F7">
              <w:rPr>
                <w:noProof/>
                <w:webHidden/>
              </w:rPr>
              <w:instrText xml:space="preserve"> PAGEREF _Toc485065625 \h </w:instrText>
            </w:r>
            <w:r w:rsidR="000854F7">
              <w:rPr>
                <w:noProof/>
                <w:webHidden/>
              </w:rPr>
            </w:r>
            <w:r w:rsidR="000854F7">
              <w:rPr>
                <w:noProof/>
                <w:webHidden/>
              </w:rPr>
              <w:fldChar w:fldCharType="separate"/>
            </w:r>
            <w:r w:rsidR="00AF492B">
              <w:rPr>
                <w:noProof/>
                <w:webHidden/>
              </w:rPr>
              <w:t>243</w:t>
            </w:r>
            <w:r w:rsidR="000854F7">
              <w:rPr>
                <w:noProof/>
                <w:webHidden/>
              </w:rPr>
              <w:fldChar w:fldCharType="end"/>
            </w:r>
          </w:hyperlink>
        </w:p>
        <w:p w14:paraId="1D2384A7" w14:textId="33424DED" w:rsidR="000854F7" w:rsidRDefault="00B31703">
          <w:pPr>
            <w:pStyle w:val="TOC2"/>
            <w:tabs>
              <w:tab w:val="left" w:pos="900"/>
              <w:tab w:val="right" w:leader="dot" w:pos="9350"/>
            </w:tabs>
            <w:rPr>
              <w:noProof/>
            </w:rPr>
          </w:pPr>
          <w:hyperlink w:anchor="_Toc485065626" w:history="1">
            <w:r w:rsidR="000854F7" w:rsidRPr="00392557">
              <w:rPr>
                <w:rStyle w:val="Hyperlink"/>
                <w:noProof/>
              </w:rPr>
              <w:t>10.2.</w:t>
            </w:r>
            <w:r w:rsidR="000854F7">
              <w:rPr>
                <w:noProof/>
              </w:rPr>
              <w:tab/>
            </w:r>
            <w:r w:rsidR="000854F7" w:rsidRPr="00392557">
              <w:rPr>
                <w:rStyle w:val="Hyperlink"/>
                <w:noProof/>
              </w:rPr>
              <w:t>Cases on Claims and Due Process</w:t>
            </w:r>
            <w:r w:rsidR="000854F7">
              <w:rPr>
                <w:noProof/>
                <w:webHidden/>
              </w:rPr>
              <w:tab/>
            </w:r>
            <w:r w:rsidR="000854F7">
              <w:rPr>
                <w:noProof/>
                <w:webHidden/>
              </w:rPr>
              <w:fldChar w:fldCharType="begin"/>
            </w:r>
            <w:r w:rsidR="000854F7">
              <w:rPr>
                <w:noProof/>
                <w:webHidden/>
              </w:rPr>
              <w:instrText xml:space="preserve"> PAGEREF _Toc485065626 \h </w:instrText>
            </w:r>
            <w:r w:rsidR="000854F7">
              <w:rPr>
                <w:noProof/>
                <w:webHidden/>
              </w:rPr>
            </w:r>
            <w:r w:rsidR="000854F7">
              <w:rPr>
                <w:noProof/>
                <w:webHidden/>
              </w:rPr>
              <w:fldChar w:fldCharType="separate"/>
            </w:r>
            <w:r w:rsidR="00AF492B">
              <w:rPr>
                <w:noProof/>
                <w:webHidden/>
              </w:rPr>
              <w:t>243</w:t>
            </w:r>
            <w:r w:rsidR="000854F7">
              <w:rPr>
                <w:noProof/>
                <w:webHidden/>
              </w:rPr>
              <w:fldChar w:fldCharType="end"/>
            </w:r>
          </w:hyperlink>
        </w:p>
        <w:p w14:paraId="76A4BCE7" w14:textId="4960C785" w:rsidR="000854F7" w:rsidRDefault="00B31703">
          <w:pPr>
            <w:pStyle w:val="TOC3"/>
            <w:tabs>
              <w:tab w:val="left" w:pos="1540"/>
              <w:tab w:val="right" w:leader="dot" w:pos="9350"/>
            </w:tabs>
            <w:rPr>
              <w:noProof/>
            </w:rPr>
          </w:pPr>
          <w:hyperlink w:anchor="_Toc485065627" w:history="1">
            <w:r w:rsidR="000854F7" w:rsidRPr="00392557">
              <w:rPr>
                <w:rStyle w:val="Hyperlink"/>
                <w:noProof/>
              </w:rPr>
              <w:t>10.2.1.1.</w:t>
            </w:r>
            <w:r w:rsidR="000854F7">
              <w:rPr>
                <w:noProof/>
              </w:rPr>
              <w:tab/>
            </w:r>
            <w:r w:rsidR="000854F7" w:rsidRPr="00392557">
              <w:rPr>
                <w:rStyle w:val="Hyperlink"/>
                <w:noProof/>
              </w:rPr>
              <w:t>MULLANE v. CENTRAL HANOVER BANK &amp; TRUST CO., 339 U.S. 306 (1950)</w:t>
            </w:r>
            <w:r w:rsidR="000854F7">
              <w:rPr>
                <w:noProof/>
                <w:webHidden/>
              </w:rPr>
              <w:tab/>
            </w:r>
            <w:r w:rsidR="000854F7">
              <w:rPr>
                <w:noProof/>
                <w:webHidden/>
              </w:rPr>
              <w:fldChar w:fldCharType="begin"/>
            </w:r>
            <w:r w:rsidR="000854F7">
              <w:rPr>
                <w:noProof/>
                <w:webHidden/>
              </w:rPr>
              <w:instrText xml:space="preserve"> PAGEREF _Toc485065627 \h </w:instrText>
            </w:r>
            <w:r w:rsidR="000854F7">
              <w:rPr>
                <w:noProof/>
                <w:webHidden/>
              </w:rPr>
            </w:r>
            <w:r w:rsidR="000854F7">
              <w:rPr>
                <w:noProof/>
                <w:webHidden/>
              </w:rPr>
              <w:fldChar w:fldCharType="separate"/>
            </w:r>
            <w:r w:rsidR="00AF492B">
              <w:rPr>
                <w:noProof/>
                <w:webHidden/>
              </w:rPr>
              <w:t>243</w:t>
            </w:r>
            <w:r w:rsidR="000854F7">
              <w:rPr>
                <w:noProof/>
                <w:webHidden/>
              </w:rPr>
              <w:fldChar w:fldCharType="end"/>
            </w:r>
          </w:hyperlink>
        </w:p>
        <w:p w14:paraId="28EFD9A3" w14:textId="154DA526" w:rsidR="000854F7" w:rsidRDefault="00B31703">
          <w:pPr>
            <w:pStyle w:val="TOC3"/>
            <w:tabs>
              <w:tab w:val="left" w:pos="1540"/>
              <w:tab w:val="right" w:leader="dot" w:pos="9350"/>
            </w:tabs>
            <w:rPr>
              <w:noProof/>
            </w:rPr>
          </w:pPr>
          <w:hyperlink w:anchor="_Toc485065628" w:history="1">
            <w:r w:rsidR="000854F7" w:rsidRPr="00392557">
              <w:rPr>
                <w:rStyle w:val="Hyperlink"/>
                <w:noProof/>
              </w:rPr>
              <w:t>10.2.1.2.</w:t>
            </w:r>
            <w:r w:rsidR="000854F7">
              <w:rPr>
                <w:noProof/>
              </w:rPr>
              <w:tab/>
            </w:r>
            <w:r w:rsidR="000854F7" w:rsidRPr="00392557">
              <w:rPr>
                <w:rStyle w:val="Hyperlink"/>
                <w:noProof/>
              </w:rPr>
              <w:t>A.H. ROBINS CO. v. GRADY, 839 F.2d 198 (4th Cir. 1988)</w:t>
            </w:r>
            <w:r w:rsidR="000854F7">
              <w:rPr>
                <w:noProof/>
                <w:webHidden/>
              </w:rPr>
              <w:tab/>
            </w:r>
            <w:r w:rsidR="000854F7">
              <w:rPr>
                <w:noProof/>
                <w:webHidden/>
              </w:rPr>
              <w:fldChar w:fldCharType="begin"/>
            </w:r>
            <w:r w:rsidR="000854F7">
              <w:rPr>
                <w:noProof/>
                <w:webHidden/>
              </w:rPr>
              <w:instrText xml:space="preserve"> PAGEREF _Toc485065628 \h </w:instrText>
            </w:r>
            <w:r w:rsidR="000854F7">
              <w:rPr>
                <w:noProof/>
                <w:webHidden/>
              </w:rPr>
            </w:r>
            <w:r w:rsidR="000854F7">
              <w:rPr>
                <w:noProof/>
                <w:webHidden/>
              </w:rPr>
              <w:fldChar w:fldCharType="separate"/>
            </w:r>
            <w:r w:rsidR="00AF492B">
              <w:rPr>
                <w:noProof/>
                <w:webHidden/>
              </w:rPr>
              <w:t>248</w:t>
            </w:r>
            <w:r w:rsidR="000854F7">
              <w:rPr>
                <w:noProof/>
                <w:webHidden/>
              </w:rPr>
              <w:fldChar w:fldCharType="end"/>
            </w:r>
          </w:hyperlink>
        </w:p>
        <w:p w14:paraId="147D1577" w14:textId="378EE953" w:rsidR="000854F7" w:rsidRDefault="00B31703">
          <w:pPr>
            <w:pStyle w:val="TOC3"/>
            <w:tabs>
              <w:tab w:val="left" w:pos="1540"/>
              <w:tab w:val="right" w:leader="dot" w:pos="9350"/>
            </w:tabs>
            <w:rPr>
              <w:noProof/>
            </w:rPr>
          </w:pPr>
          <w:hyperlink w:anchor="_Toc485065629" w:history="1">
            <w:r w:rsidR="000854F7" w:rsidRPr="00392557">
              <w:rPr>
                <w:rStyle w:val="Hyperlink"/>
                <w:noProof/>
              </w:rPr>
              <w:t>10.2.1.3.</w:t>
            </w:r>
            <w:r w:rsidR="000854F7">
              <w:rPr>
                <w:noProof/>
              </w:rPr>
              <w:tab/>
            </w:r>
            <w:r w:rsidR="000854F7" w:rsidRPr="00392557">
              <w:rPr>
                <w:rStyle w:val="Hyperlink"/>
                <w:noProof/>
              </w:rPr>
              <w:t>IN RE JOHNS-MANVILLE CORP., 36 B.R. 743 (Bankr. S.D.N.Y. 1984)</w:t>
            </w:r>
            <w:r w:rsidR="000854F7">
              <w:rPr>
                <w:noProof/>
                <w:webHidden/>
              </w:rPr>
              <w:tab/>
            </w:r>
            <w:r w:rsidR="000854F7">
              <w:rPr>
                <w:noProof/>
                <w:webHidden/>
              </w:rPr>
              <w:fldChar w:fldCharType="begin"/>
            </w:r>
            <w:r w:rsidR="000854F7">
              <w:rPr>
                <w:noProof/>
                <w:webHidden/>
              </w:rPr>
              <w:instrText xml:space="preserve"> PAGEREF _Toc485065629 \h </w:instrText>
            </w:r>
            <w:r w:rsidR="000854F7">
              <w:rPr>
                <w:noProof/>
                <w:webHidden/>
              </w:rPr>
            </w:r>
            <w:r w:rsidR="000854F7">
              <w:rPr>
                <w:noProof/>
                <w:webHidden/>
              </w:rPr>
              <w:fldChar w:fldCharType="separate"/>
            </w:r>
            <w:r w:rsidR="00AF492B">
              <w:rPr>
                <w:noProof/>
                <w:webHidden/>
              </w:rPr>
              <w:t>250</w:t>
            </w:r>
            <w:r w:rsidR="000854F7">
              <w:rPr>
                <w:noProof/>
                <w:webHidden/>
              </w:rPr>
              <w:fldChar w:fldCharType="end"/>
            </w:r>
          </w:hyperlink>
        </w:p>
        <w:p w14:paraId="1DAD2224" w14:textId="3D7DE532" w:rsidR="000854F7" w:rsidRDefault="00B31703">
          <w:pPr>
            <w:pStyle w:val="TOC3"/>
            <w:tabs>
              <w:tab w:val="left" w:pos="1540"/>
              <w:tab w:val="right" w:leader="dot" w:pos="9350"/>
            </w:tabs>
            <w:rPr>
              <w:noProof/>
            </w:rPr>
          </w:pPr>
          <w:hyperlink w:anchor="_Toc485065630" w:history="1">
            <w:r w:rsidR="000854F7" w:rsidRPr="00392557">
              <w:rPr>
                <w:rStyle w:val="Hyperlink"/>
                <w:noProof/>
              </w:rPr>
              <w:t>10.2.1.4.</w:t>
            </w:r>
            <w:r w:rsidR="000854F7">
              <w:rPr>
                <w:noProof/>
              </w:rPr>
              <w:tab/>
            </w:r>
            <w:r w:rsidR="000854F7" w:rsidRPr="00392557">
              <w:rPr>
                <w:rStyle w:val="Hyperlink"/>
                <w:noProof/>
              </w:rPr>
              <w:t>KANE v. MANVILLE, 843 F.2d 636 (2d Cir. 1988)</w:t>
            </w:r>
            <w:r w:rsidR="000854F7">
              <w:rPr>
                <w:noProof/>
                <w:webHidden/>
              </w:rPr>
              <w:tab/>
            </w:r>
            <w:r w:rsidR="000854F7">
              <w:rPr>
                <w:noProof/>
                <w:webHidden/>
              </w:rPr>
              <w:fldChar w:fldCharType="begin"/>
            </w:r>
            <w:r w:rsidR="000854F7">
              <w:rPr>
                <w:noProof/>
                <w:webHidden/>
              </w:rPr>
              <w:instrText xml:space="preserve"> PAGEREF _Toc485065630 \h </w:instrText>
            </w:r>
            <w:r w:rsidR="000854F7">
              <w:rPr>
                <w:noProof/>
                <w:webHidden/>
              </w:rPr>
            </w:r>
            <w:r w:rsidR="000854F7">
              <w:rPr>
                <w:noProof/>
                <w:webHidden/>
              </w:rPr>
              <w:fldChar w:fldCharType="separate"/>
            </w:r>
            <w:r w:rsidR="00AF492B">
              <w:rPr>
                <w:noProof/>
                <w:webHidden/>
              </w:rPr>
              <w:t>252</w:t>
            </w:r>
            <w:r w:rsidR="000854F7">
              <w:rPr>
                <w:noProof/>
                <w:webHidden/>
              </w:rPr>
              <w:fldChar w:fldCharType="end"/>
            </w:r>
          </w:hyperlink>
        </w:p>
        <w:p w14:paraId="1603837E" w14:textId="36E267C2" w:rsidR="000854F7" w:rsidRDefault="00B31703">
          <w:pPr>
            <w:pStyle w:val="TOC3"/>
            <w:tabs>
              <w:tab w:val="left" w:pos="1540"/>
              <w:tab w:val="right" w:leader="dot" w:pos="9350"/>
            </w:tabs>
            <w:rPr>
              <w:noProof/>
            </w:rPr>
          </w:pPr>
          <w:hyperlink w:anchor="_Toc485065631" w:history="1">
            <w:r w:rsidR="000854F7" w:rsidRPr="00392557">
              <w:rPr>
                <w:rStyle w:val="Hyperlink"/>
                <w:noProof/>
              </w:rPr>
              <w:t>10.2.1.5.</w:t>
            </w:r>
            <w:r w:rsidR="000854F7">
              <w:rPr>
                <w:noProof/>
              </w:rPr>
              <w:tab/>
            </w:r>
            <w:r w:rsidR="000854F7" w:rsidRPr="00392557">
              <w:rPr>
                <w:rStyle w:val="Hyperlink"/>
                <w:noProof/>
              </w:rPr>
              <w:t>EPSTEIN v. PIPER AIRCRAFT, 58 F.3d 1573 (11th Cir. 1995)</w:t>
            </w:r>
            <w:r w:rsidR="000854F7">
              <w:rPr>
                <w:noProof/>
                <w:webHidden/>
              </w:rPr>
              <w:tab/>
            </w:r>
            <w:r w:rsidR="000854F7">
              <w:rPr>
                <w:noProof/>
                <w:webHidden/>
              </w:rPr>
              <w:fldChar w:fldCharType="begin"/>
            </w:r>
            <w:r w:rsidR="000854F7">
              <w:rPr>
                <w:noProof/>
                <w:webHidden/>
              </w:rPr>
              <w:instrText xml:space="preserve"> PAGEREF _Toc485065631 \h </w:instrText>
            </w:r>
            <w:r w:rsidR="000854F7">
              <w:rPr>
                <w:noProof/>
                <w:webHidden/>
              </w:rPr>
            </w:r>
            <w:r w:rsidR="000854F7">
              <w:rPr>
                <w:noProof/>
                <w:webHidden/>
              </w:rPr>
              <w:fldChar w:fldCharType="separate"/>
            </w:r>
            <w:r w:rsidR="00AF492B">
              <w:rPr>
                <w:noProof/>
                <w:webHidden/>
              </w:rPr>
              <w:t>257</w:t>
            </w:r>
            <w:r w:rsidR="000854F7">
              <w:rPr>
                <w:noProof/>
                <w:webHidden/>
              </w:rPr>
              <w:fldChar w:fldCharType="end"/>
            </w:r>
          </w:hyperlink>
        </w:p>
        <w:p w14:paraId="1FD82608" w14:textId="04DF5789" w:rsidR="000854F7" w:rsidRDefault="00B31703">
          <w:pPr>
            <w:pStyle w:val="TOC3"/>
            <w:tabs>
              <w:tab w:val="left" w:pos="1540"/>
              <w:tab w:val="right" w:leader="dot" w:pos="9350"/>
            </w:tabs>
            <w:rPr>
              <w:noProof/>
            </w:rPr>
          </w:pPr>
          <w:hyperlink w:anchor="_Toc485065632" w:history="1">
            <w:r w:rsidR="000854F7" w:rsidRPr="00392557">
              <w:rPr>
                <w:rStyle w:val="Hyperlink"/>
                <w:noProof/>
              </w:rPr>
              <w:t>10.2.1.6.</w:t>
            </w:r>
            <w:r w:rsidR="000854F7">
              <w:rPr>
                <w:noProof/>
              </w:rPr>
              <w:tab/>
            </w:r>
            <w:r w:rsidR="000854F7" w:rsidRPr="00392557">
              <w:rPr>
                <w:rStyle w:val="Hyperlink"/>
                <w:noProof/>
              </w:rPr>
              <w:t>IN RE FAIRCHILD AIRCRAFT CORP., 184 B.R. 910 (Bankr. W.D. Tex. 1995)</w:t>
            </w:r>
            <w:r w:rsidR="000854F7">
              <w:rPr>
                <w:noProof/>
                <w:webHidden/>
              </w:rPr>
              <w:tab/>
            </w:r>
            <w:r w:rsidR="000854F7">
              <w:rPr>
                <w:noProof/>
                <w:webHidden/>
              </w:rPr>
              <w:fldChar w:fldCharType="begin"/>
            </w:r>
            <w:r w:rsidR="000854F7">
              <w:rPr>
                <w:noProof/>
                <w:webHidden/>
              </w:rPr>
              <w:instrText xml:space="preserve"> PAGEREF _Toc485065632 \h </w:instrText>
            </w:r>
            <w:r w:rsidR="000854F7">
              <w:rPr>
                <w:noProof/>
                <w:webHidden/>
              </w:rPr>
            </w:r>
            <w:r w:rsidR="000854F7">
              <w:rPr>
                <w:noProof/>
                <w:webHidden/>
              </w:rPr>
              <w:fldChar w:fldCharType="separate"/>
            </w:r>
            <w:r w:rsidR="00AF492B">
              <w:rPr>
                <w:noProof/>
                <w:webHidden/>
              </w:rPr>
              <w:t>260</w:t>
            </w:r>
            <w:r w:rsidR="000854F7">
              <w:rPr>
                <w:noProof/>
                <w:webHidden/>
              </w:rPr>
              <w:fldChar w:fldCharType="end"/>
            </w:r>
          </w:hyperlink>
        </w:p>
        <w:p w14:paraId="4237CFA8" w14:textId="00EE5D08" w:rsidR="000854F7" w:rsidRDefault="00B31703">
          <w:pPr>
            <w:pStyle w:val="TOC3"/>
            <w:tabs>
              <w:tab w:val="left" w:pos="1540"/>
              <w:tab w:val="right" w:leader="dot" w:pos="9350"/>
            </w:tabs>
            <w:rPr>
              <w:noProof/>
            </w:rPr>
          </w:pPr>
          <w:hyperlink w:anchor="_Toc485065633" w:history="1">
            <w:r w:rsidR="000854F7" w:rsidRPr="00392557">
              <w:rPr>
                <w:rStyle w:val="Hyperlink"/>
                <w:noProof/>
              </w:rPr>
              <w:t>10.2.1.7.</w:t>
            </w:r>
            <w:r w:rsidR="000854F7">
              <w:rPr>
                <w:noProof/>
              </w:rPr>
              <w:tab/>
            </w:r>
            <w:r w:rsidR="000854F7" w:rsidRPr="00392557">
              <w:rPr>
                <w:rStyle w:val="Hyperlink"/>
                <w:noProof/>
              </w:rPr>
              <w:t>IN RE GROSSMAN’S INC., 607 F.3d 114 (3d Cir. 2010)</w:t>
            </w:r>
            <w:r w:rsidR="000854F7">
              <w:rPr>
                <w:noProof/>
                <w:webHidden/>
              </w:rPr>
              <w:tab/>
            </w:r>
            <w:r w:rsidR="000854F7">
              <w:rPr>
                <w:noProof/>
                <w:webHidden/>
              </w:rPr>
              <w:fldChar w:fldCharType="begin"/>
            </w:r>
            <w:r w:rsidR="000854F7">
              <w:rPr>
                <w:noProof/>
                <w:webHidden/>
              </w:rPr>
              <w:instrText xml:space="preserve"> PAGEREF _Toc485065633 \h </w:instrText>
            </w:r>
            <w:r w:rsidR="000854F7">
              <w:rPr>
                <w:noProof/>
                <w:webHidden/>
              </w:rPr>
            </w:r>
            <w:r w:rsidR="000854F7">
              <w:rPr>
                <w:noProof/>
                <w:webHidden/>
              </w:rPr>
              <w:fldChar w:fldCharType="separate"/>
            </w:r>
            <w:r w:rsidR="00AF492B">
              <w:rPr>
                <w:noProof/>
                <w:webHidden/>
              </w:rPr>
              <w:t>269</w:t>
            </w:r>
            <w:r w:rsidR="000854F7">
              <w:rPr>
                <w:noProof/>
                <w:webHidden/>
              </w:rPr>
              <w:fldChar w:fldCharType="end"/>
            </w:r>
          </w:hyperlink>
        </w:p>
        <w:p w14:paraId="72263632" w14:textId="7FBA9A2E" w:rsidR="000854F7" w:rsidRDefault="00B31703">
          <w:pPr>
            <w:pStyle w:val="TOC3"/>
            <w:tabs>
              <w:tab w:val="left" w:pos="1540"/>
              <w:tab w:val="right" w:leader="dot" w:pos="9350"/>
            </w:tabs>
            <w:rPr>
              <w:noProof/>
            </w:rPr>
          </w:pPr>
          <w:hyperlink w:anchor="_Toc485065634" w:history="1">
            <w:r w:rsidR="000854F7" w:rsidRPr="00392557">
              <w:rPr>
                <w:rStyle w:val="Hyperlink"/>
                <w:noProof/>
              </w:rPr>
              <w:t>10.2.1.8.</w:t>
            </w:r>
            <w:r w:rsidR="000854F7">
              <w:rPr>
                <w:noProof/>
              </w:rPr>
              <w:tab/>
            </w:r>
            <w:r w:rsidR="000854F7" w:rsidRPr="00392557">
              <w:rPr>
                <w:rStyle w:val="Hyperlink"/>
                <w:noProof/>
              </w:rPr>
              <w:t>MAIDS INTERNATIONAL, INC., v. Ward, 194 B.R. 703 (Bankr. D. Mass. 1996)</w:t>
            </w:r>
            <w:r w:rsidR="000854F7">
              <w:rPr>
                <w:noProof/>
                <w:webHidden/>
              </w:rPr>
              <w:tab/>
            </w:r>
            <w:r w:rsidR="000854F7">
              <w:rPr>
                <w:noProof/>
                <w:webHidden/>
              </w:rPr>
              <w:fldChar w:fldCharType="begin"/>
            </w:r>
            <w:r w:rsidR="000854F7">
              <w:rPr>
                <w:noProof/>
                <w:webHidden/>
              </w:rPr>
              <w:instrText xml:space="preserve"> PAGEREF _Toc485065634 \h </w:instrText>
            </w:r>
            <w:r w:rsidR="000854F7">
              <w:rPr>
                <w:noProof/>
                <w:webHidden/>
              </w:rPr>
            </w:r>
            <w:r w:rsidR="000854F7">
              <w:rPr>
                <w:noProof/>
                <w:webHidden/>
              </w:rPr>
              <w:fldChar w:fldCharType="separate"/>
            </w:r>
            <w:r w:rsidR="00AF492B">
              <w:rPr>
                <w:noProof/>
                <w:webHidden/>
              </w:rPr>
              <w:t>274</w:t>
            </w:r>
            <w:r w:rsidR="000854F7">
              <w:rPr>
                <w:noProof/>
                <w:webHidden/>
              </w:rPr>
              <w:fldChar w:fldCharType="end"/>
            </w:r>
          </w:hyperlink>
        </w:p>
        <w:p w14:paraId="3EFA1805" w14:textId="4F21A70D" w:rsidR="000854F7" w:rsidRDefault="00B31703">
          <w:pPr>
            <w:pStyle w:val="TOC2"/>
            <w:tabs>
              <w:tab w:val="left" w:pos="900"/>
              <w:tab w:val="right" w:leader="dot" w:pos="9350"/>
            </w:tabs>
            <w:rPr>
              <w:noProof/>
            </w:rPr>
          </w:pPr>
          <w:hyperlink w:anchor="_Toc485065635" w:history="1">
            <w:r w:rsidR="000854F7" w:rsidRPr="00392557">
              <w:rPr>
                <w:rStyle w:val="Hyperlink"/>
                <w:noProof/>
              </w:rPr>
              <w:t>10.3.</w:t>
            </w:r>
            <w:r w:rsidR="000854F7">
              <w:rPr>
                <w:noProof/>
              </w:rPr>
              <w:tab/>
            </w:r>
            <w:r w:rsidR="000854F7" w:rsidRPr="00392557">
              <w:rPr>
                <w:rStyle w:val="Hyperlink"/>
                <w:noProof/>
              </w:rPr>
              <w:t>Claim Procedures</w:t>
            </w:r>
            <w:r w:rsidR="000854F7">
              <w:rPr>
                <w:noProof/>
                <w:webHidden/>
              </w:rPr>
              <w:tab/>
            </w:r>
            <w:r w:rsidR="000854F7">
              <w:rPr>
                <w:noProof/>
                <w:webHidden/>
              </w:rPr>
              <w:fldChar w:fldCharType="begin"/>
            </w:r>
            <w:r w:rsidR="000854F7">
              <w:rPr>
                <w:noProof/>
                <w:webHidden/>
              </w:rPr>
              <w:instrText xml:space="preserve"> PAGEREF _Toc485065635 \h </w:instrText>
            </w:r>
            <w:r w:rsidR="000854F7">
              <w:rPr>
                <w:noProof/>
                <w:webHidden/>
              </w:rPr>
            </w:r>
            <w:r w:rsidR="000854F7">
              <w:rPr>
                <w:noProof/>
                <w:webHidden/>
              </w:rPr>
              <w:fldChar w:fldCharType="separate"/>
            </w:r>
            <w:r w:rsidR="00AF492B">
              <w:rPr>
                <w:noProof/>
                <w:webHidden/>
              </w:rPr>
              <w:t>281</w:t>
            </w:r>
            <w:r w:rsidR="000854F7">
              <w:rPr>
                <w:noProof/>
                <w:webHidden/>
              </w:rPr>
              <w:fldChar w:fldCharType="end"/>
            </w:r>
          </w:hyperlink>
        </w:p>
        <w:p w14:paraId="1B785B66" w14:textId="25EB0D1B" w:rsidR="000854F7" w:rsidRDefault="00B31703">
          <w:pPr>
            <w:pStyle w:val="TOC2"/>
            <w:tabs>
              <w:tab w:val="left" w:pos="900"/>
              <w:tab w:val="right" w:leader="dot" w:pos="9350"/>
            </w:tabs>
            <w:rPr>
              <w:noProof/>
            </w:rPr>
          </w:pPr>
          <w:hyperlink w:anchor="_Toc485065636" w:history="1">
            <w:r w:rsidR="000854F7" w:rsidRPr="00392557">
              <w:rPr>
                <w:rStyle w:val="Hyperlink"/>
                <w:noProof/>
              </w:rPr>
              <w:t>10.4.</w:t>
            </w:r>
            <w:r w:rsidR="000854F7">
              <w:rPr>
                <w:noProof/>
              </w:rPr>
              <w:tab/>
            </w:r>
            <w:r w:rsidR="000854F7" w:rsidRPr="00392557">
              <w:rPr>
                <w:rStyle w:val="Hyperlink"/>
                <w:noProof/>
              </w:rPr>
              <w:t>Practice Problems:  Landlord, Employer and Certain Contingent Claims</w:t>
            </w:r>
            <w:r w:rsidR="000854F7">
              <w:rPr>
                <w:noProof/>
                <w:webHidden/>
              </w:rPr>
              <w:tab/>
            </w:r>
            <w:r w:rsidR="000854F7">
              <w:rPr>
                <w:noProof/>
                <w:webHidden/>
              </w:rPr>
              <w:fldChar w:fldCharType="begin"/>
            </w:r>
            <w:r w:rsidR="000854F7">
              <w:rPr>
                <w:noProof/>
                <w:webHidden/>
              </w:rPr>
              <w:instrText xml:space="preserve"> PAGEREF _Toc485065636 \h </w:instrText>
            </w:r>
            <w:r w:rsidR="000854F7">
              <w:rPr>
                <w:noProof/>
                <w:webHidden/>
              </w:rPr>
            </w:r>
            <w:r w:rsidR="000854F7">
              <w:rPr>
                <w:noProof/>
                <w:webHidden/>
              </w:rPr>
              <w:fldChar w:fldCharType="separate"/>
            </w:r>
            <w:r w:rsidR="00AF492B">
              <w:rPr>
                <w:noProof/>
                <w:webHidden/>
              </w:rPr>
              <w:t>282</w:t>
            </w:r>
            <w:r w:rsidR="000854F7">
              <w:rPr>
                <w:noProof/>
                <w:webHidden/>
              </w:rPr>
              <w:fldChar w:fldCharType="end"/>
            </w:r>
          </w:hyperlink>
        </w:p>
        <w:p w14:paraId="73571AE3" w14:textId="2B48A934" w:rsidR="000854F7" w:rsidRDefault="00B31703">
          <w:pPr>
            <w:pStyle w:val="TOC2"/>
            <w:tabs>
              <w:tab w:val="left" w:pos="900"/>
              <w:tab w:val="right" w:leader="dot" w:pos="9350"/>
            </w:tabs>
            <w:rPr>
              <w:noProof/>
            </w:rPr>
          </w:pPr>
          <w:hyperlink w:anchor="_Toc485065637" w:history="1">
            <w:r w:rsidR="000854F7" w:rsidRPr="00392557">
              <w:rPr>
                <w:rStyle w:val="Hyperlink"/>
                <w:noProof/>
              </w:rPr>
              <w:t>10.5.</w:t>
            </w:r>
            <w:r w:rsidR="000854F7">
              <w:rPr>
                <w:noProof/>
              </w:rPr>
              <w:tab/>
            </w:r>
            <w:r w:rsidR="000854F7" w:rsidRPr="00392557">
              <w:rPr>
                <w:rStyle w:val="Hyperlink"/>
                <w:noProof/>
              </w:rPr>
              <w:t>Cases on Claim Estimation and Limitations</w:t>
            </w:r>
            <w:r w:rsidR="000854F7">
              <w:rPr>
                <w:noProof/>
                <w:webHidden/>
              </w:rPr>
              <w:tab/>
            </w:r>
            <w:r w:rsidR="000854F7">
              <w:rPr>
                <w:noProof/>
                <w:webHidden/>
              </w:rPr>
              <w:fldChar w:fldCharType="begin"/>
            </w:r>
            <w:r w:rsidR="000854F7">
              <w:rPr>
                <w:noProof/>
                <w:webHidden/>
              </w:rPr>
              <w:instrText xml:space="preserve"> PAGEREF _Toc485065637 \h </w:instrText>
            </w:r>
            <w:r w:rsidR="000854F7">
              <w:rPr>
                <w:noProof/>
                <w:webHidden/>
              </w:rPr>
            </w:r>
            <w:r w:rsidR="000854F7">
              <w:rPr>
                <w:noProof/>
                <w:webHidden/>
              </w:rPr>
              <w:fldChar w:fldCharType="separate"/>
            </w:r>
            <w:r w:rsidR="00AF492B">
              <w:rPr>
                <w:noProof/>
                <w:webHidden/>
              </w:rPr>
              <w:t>283</w:t>
            </w:r>
            <w:r w:rsidR="000854F7">
              <w:rPr>
                <w:noProof/>
                <w:webHidden/>
              </w:rPr>
              <w:fldChar w:fldCharType="end"/>
            </w:r>
          </w:hyperlink>
        </w:p>
        <w:p w14:paraId="6FAF7790" w14:textId="18CC8CD5" w:rsidR="000854F7" w:rsidRDefault="00B31703">
          <w:pPr>
            <w:pStyle w:val="TOC3"/>
            <w:tabs>
              <w:tab w:val="left" w:pos="1540"/>
              <w:tab w:val="right" w:leader="dot" w:pos="9350"/>
            </w:tabs>
            <w:rPr>
              <w:noProof/>
            </w:rPr>
          </w:pPr>
          <w:hyperlink w:anchor="_Toc485065638" w:history="1">
            <w:r w:rsidR="000854F7" w:rsidRPr="00392557">
              <w:rPr>
                <w:rStyle w:val="Hyperlink"/>
                <w:noProof/>
              </w:rPr>
              <w:t>10.5.1.1.</w:t>
            </w:r>
            <w:r w:rsidR="000854F7">
              <w:rPr>
                <w:noProof/>
              </w:rPr>
              <w:tab/>
            </w:r>
            <w:r w:rsidR="000854F7" w:rsidRPr="00392557">
              <w:rPr>
                <w:rStyle w:val="Hyperlink"/>
                <w:noProof/>
              </w:rPr>
              <w:t>IN RE RADIO-KEITH-ORPHEUM CORPORATION, 106 F.2d 22 (2d Cir. 1939)</w:t>
            </w:r>
            <w:r w:rsidR="000854F7">
              <w:rPr>
                <w:noProof/>
                <w:webHidden/>
              </w:rPr>
              <w:tab/>
            </w:r>
            <w:r w:rsidR="000854F7">
              <w:rPr>
                <w:noProof/>
                <w:webHidden/>
              </w:rPr>
              <w:fldChar w:fldCharType="begin"/>
            </w:r>
            <w:r w:rsidR="000854F7">
              <w:rPr>
                <w:noProof/>
                <w:webHidden/>
              </w:rPr>
              <w:instrText xml:space="preserve"> PAGEREF _Toc485065638 \h </w:instrText>
            </w:r>
            <w:r w:rsidR="000854F7">
              <w:rPr>
                <w:noProof/>
                <w:webHidden/>
              </w:rPr>
            </w:r>
            <w:r w:rsidR="000854F7">
              <w:rPr>
                <w:noProof/>
                <w:webHidden/>
              </w:rPr>
              <w:fldChar w:fldCharType="separate"/>
            </w:r>
            <w:r w:rsidR="00AF492B">
              <w:rPr>
                <w:noProof/>
                <w:webHidden/>
              </w:rPr>
              <w:t>283</w:t>
            </w:r>
            <w:r w:rsidR="000854F7">
              <w:rPr>
                <w:noProof/>
                <w:webHidden/>
              </w:rPr>
              <w:fldChar w:fldCharType="end"/>
            </w:r>
          </w:hyperlink>
        </w:p>
        <w:p w14:paraId="398ACE51" w14:textId="205A2ED8" w:rsidR="000854F7" w:rsidRDefault="00B31703">
          <w:pPr>
            <w:pStyle w:val="TOC3"/>
            <w:tabs>
              <w:tab w:val="left" w:pos="1540"/>
              <w:tab w:val="right" w:leader="dot" w:pos="9350"/>
            </w:tabs>
            <w:rPr>
              <w:noProof/>
            </w:rPr>
          </w:pPr>
          <w:hyperlink w:anchor="_Toc485065639" w:history="1">
            <w:r w:rsidR="000854F7" w:rsidRPr="00392557">
              <w:rPr>
                <w:rStyle w:val="Hyperlink"/>
                <w:noProof/>
              </w:rPr>
              <w:t>10.5.1.2.</w:t>
            </w:r>
            <w:r w:rsidR="000854F7">
              <w:rPr>
                <w:noProof/>
              </w:rPr>
              <w:tab/>
            </w:r>
            <w:r w:rsidR="000854F7" w:rsidRPr="00392557">
              <w:rPr>
                <w:rStyle w:val="Hyperlink"/>
                <w:noProof/>
              </w:rPr>
              <w:t>IN RE EL TORO MATERIALS COMPANY, INC., 504 F.3d 978 (9th Cir. 2007)</w:t>
            </w:r>
            <w:r w:rsidR="000854F7">
              <w:rPr>
                <w:noProof/>
                <w:webHidden/>
              </w:rPr>
              <w:tab/>
            </w:r>
            <w:r w:rsidR="000854F7">
              <w:rPr>
                <w:noProof/>
                <w:webHidden/>
              </w:rPr>
              <w:fldChar w:fldCharType="begin"/>
            </w:r>
            <w:r w:rsidR="000854F7">
              <w:rPr>
                <w:noProof/>
                <w:webHidden/>
              </w:rPr>
              <w:instrText xml:space="preserve"> PAGEREF _Toc485065639 \h </w:instrText>
            </w:r>
            <w:r w:rsidR="000854F7">
              <w:rPr>
                <w:noProof/>
                <w:webHidden/>
              </w:rPr>
            </w:r>
            <w:r w:rsidR="000854F7">
              <w:rPr>
                <w:noProof/>
                <w:webHidden/>
              </w:rPr>
              <w:fldChar w:fldCharType="separate"/>
            </w:r>
            <w:r w:rsidR="00AF492B">
              <w:rPr>
                <w:noProof/>
                <w:webHidden/>
              </w:rPr>
              <w:t>284</w:t>
            </w:r>
            <w:r w:rsidR="000854F7">
              <w:rPr>
                <w:noProof/>
                <w:webHidden/>
              </w:rPr>
              <w:fldChar w:fldCharType="end"/>
            </w:r>
          </w:hyperlink>
        </w:p>
        <w:p w14:paraId="1D19CEC6" w14:textId="15FFE314" w:rsidR="000854F7" w:rsidRDefault="00B31703">
          <w:pPr>
            <w:pStyle w:val="TOC2"/>
            <w:tabs>
              <w:tab w:val="left" w:pos="900"/>
              <w:tab w:val="right" w:leader="dot" w:pos="9350"/>
            </w:tabs>
            <w:rPr>
              <w:noProof/>
            </w:rPr>
          </w:pPr>
          <w:hyperlink w:anchor="_Toc485065640" w:history="1">
            <w:r w:rsidR="000854F7" w:rsidRPr="00392557">
              <w:rPr>
                <w:rStyle w:val="Hyperlink"/>
                <w:noProof/>
              </w:rPr>
              <w:t>10.6.</w:t>
            </w:r>
            <w:r w:rsidR="000854F7">
              <w:rPr>
                <w:noProof/>
              </w:rPr>
              <w:tab/>
            </w:r>
            <w:r w:rsidR="000854F7" w:rsidRPr="00392557">
              <w:rPr>
                <w:rStyle w:val="Hyperlink"/>
                <w:noProof/>
              </w:rPr>
              <w:t>Priority Claims – 11 U.S.C. § 507</w:t>
            </w:r>
            <w:r w:rsidR="000854F7">
              <w:rPr>
                <w:noProof/>
                <w:webHidden/>
              </w:rPr>
              <w:tab/>
            </w:r>
            <w:r w:rsidR="000854F7">
              <w:rPr>
                <w:noProof/>
                <w:webHidden/>
              </w:rPr>
              <w:fldChar w:fldCharType="begin"/>
            </w:r>
            <w:r w:rsidR="000854F7">
              <w:rPr>
                <w:noProof/>
                <w:webHidden/>
              </w:rPr>
              <w:instrText xml:space="preserve"> PAGEREF _Toc485065640 \h </w:instrText>
            </w:r>
            <w:r w:rsidR="000854F7">
              <w:rPr>
                <w:noProof/>
                <w:webHidden/>
              </w:rPr>
            </w:r>
            <w:r w:rsidR="000854F7">
              <w:rPr>
                <w:noProof/>
                <w:webHidden/>
              </w:rPr>
              <w:fldChar w:fldCharType="separate"/>
            </w:r>
            <w:r w:rsidR="00AF492B">
              <w:rPr>
                <w:noProof/>
                <w:webHidden/>
              </w:rPr>
              <w:t>286</w:t>
            </w:r>
            <w:r w:rsidR="000854F7">
              <w:rPr>
                <w:noProof/>
                <w:webHidden/>
              </w:rPr>
              <w:fldChar w:fldCharType="end"/>
            </w:r>
          </w:hyperlink>
        </w:p>
        <w:p w14:paraId="021E3123" w14:textId="20ED9166" w:rsidR="000854F7" w:rsidRDefault="00B31703">
          <w:pPr>
            <w:pStyle w:val="TOC2"/>
            <w:tabs>
              <w:tab w:val="left" w:pos="900"/>
              <w:tab w:val="right" w:leader="dot" w:pos="9350"/>
            </w:tabs>
            <w:rPr>
              <w:noProof/>
            </w:rPr>
          </w:pPr>
          <w:hyperlink w:anchor="_Toc485065641" w:history="1">
            <w:r w:rsidR="000854F7" w:rsidRPr="00392557">
              <w:rPr>
                <w:rStyle w:val="Hyperlink"/>
                <w:noProof/>
              </w:rPr>
              <w:t>10.7.</w:t>
            </w:r>
            <w:r w:rsidR="000854F7">
              <w:rPr>
                <w:noProof/>
              </w:rPr>
              <w:tab/>
            </w:r>
            <w:r w:rsidR="000854F7" w:rsidRPr="00392557">
              <w:rPr>
                <w:rStyle w:val="Hyperlink"/>
                <w:noProof/>
              </w:rPr>
              <w:t>Practice Problems:  Priority Claims.</w:t>
            </w:r>
            <w:r w:rsidR="000854F7">
              <w:rPr>
                <w:noProof/>
                <w:webHidden/>
              </w:rPr>
              <w:tab/>
            </w:r>
            <w:r w:rsidR="000854F7">
              <w:rPr>
                <w:noProof/>
                <w:webHidden/>
              </w:rPr>
              <w:fldChar w:fldCharType="begin"/>
            </w:r>
            <w:r w:rsidR="000854F7">
              <w:rPr>
                <w:noProof/>
                <w:webHidden/>
              </w:rPr>
              <w:instrText xml:space="preserve"> PAGEREF _Toc485065641 \h </w:instrText>
            </w:r>
            <w:r w:rsidR="000854F7">
              <w:rPr>
                <w:noProof/>
                <w:webHidden/>
              </w:rPr>
            </w:r>
            <w:r w:rsidR="000854F7">
              <w:rPr>
                <w:noProof/>
                <w:webHidden/>
              </w:rPr>
              <w:fldChar w:fldCharType="separate"/>
            </w:r>
            <w:r w:rsidR="00AF492B">
              <w:rPr>
                <w:noProof/>
                <w:webHidden/>
              </w:rPr>
              <w:t>288</w:t>
            </w:r>
            <w:r w:rsidR="000854F7">
              <w:rPr>
                <w:noProof/>
                <w:webHidden/>
              </w:rPr>
              <w:fldChar w:fldCharType="end"/>
            </w:r>
          </w:hyperlink>
        </w:p>
        <w:p w14:paraId="5B4FCFD3" w14:textId="16375BC6" w:rsidR="000854F7" w:rsidRDefault="00B31703">
          <w:pPr>
            <w:pStyle w:val="TOC2"/>
            <w:tabs>
              <w:tab w:val="left" w:pos="900"/>
              <w:tab w:val="right" w:leader="dot" w:pos="9350"/>
            </w:tabs>
            <w:rPr>
              <w:noProof/>
            </w:rPr>
          </w:pPr>
          <w:hyperlink w:anchor="_Toc485065642" w:history="1">
            <w:r w:rsidR="000854F7" w:rsidRPr="00392557">
              <w:rPr>
                <w:rStyle w:val="Hyperlink"/>
                <w:noProof/>
              </w:rPr>
              <w:t>10.8.</w:t>
            </w:r>
            <w:r w:rsidR="000854F7">
              <w:rPr>
                <w:noProof/>
              </w:rPr>
              <w:tab/>
            </w:r>
            <w:r w:rsidR="000854F7" w:rsidRPr="00392557">
              <w:rPr>
                <w:rStyle w:val="Hyperlink"/>
                <w:noProof/>
              </w:rPr>
              <w:t>Subordination:  11 U.S.C. § 510</w:t>
            </w:r>
            <w:r w:rsidR="000854F7">
              <w:rPr>
                <w:noProof/>
                <w:webHidden/>
              </w:rPr>
              <w:tab/>
            </w:r>
            <w:r w:rsidR="000854F7">
              <w:rPr>
                <w:noProof/>
                <w:webHidden/>
              </w:rPr>
              <w:fldChar w:fldCharType="begin"/>
            </w:r>
            <w:r w:rsidR="000854F7">
              <w:rPr>
                <w:noProof/>
                <w:webHidden/>
              </w:rPr>
              <w:instrText xml:space="preserve"> PAGEREF _Toc485065642 \h </w:instrText>
            </w:r>
            <w:r w:rsidR="000854F7">
              <w:rPr>
                <w:noProof/>
                <w:webHidden/>
              </w:rPr>
            </w:r>
            <w:r w:rsidR="000854F7">
              <w:rPr>
                <w:noProof/>
                <w:webHidden/>
              </w:rPr>
              <w:fldChar w:fldCharType="separate"/>
            </w:r>
            <w:r w:rsidR="00AF492B">
              <w:rPr>
                <w:noProof/>
                <w:webHidden/>
              </w:rPr>
              <w:t>288</w:t>
            </w:r>
            <w:r w:rsidR="000854F7">
              <w:rPr>
                <w:noProof/>
                <w:webHidden/>
              </w:rPr>
              <w:fldChar w:fldCharType="end"/>
            </w:r>
          </w:hyperlink>
        </w:p>
        <w:p w14:paraId="1FE4AFC4" w14:textId="4595E4EC" w:rsidR="000854F7" w:rsidRDefault="00B31703">
          <w:pPr>
            <w:pStyle w:val="TOC2"/>
            <w:tabs>
              <w:tab w:val="left" w:pos="900"/>
              <w:tab w:val="right" w:leader="dot" w:pos="9350"/>
            </w:tabs>
            <w:rPr>
              <w:noProof/>
            </w:rPr>
          </w:pPr>
          <w:hyperlink w:anchor="_Toc485065643" w:history="1">
            <w:r w:rsidR="000854F7" w:rsidRPr="00392557">
              <w:rPr>
                <w:rStyle w:val="Hyperlink"/>
                <w:noProof/>
              </w:rPr>
              <w:t>10.9.</w:t>
            </w:r>
            <w:r w:rsidR="000854F7">
              <w:rPr>
                <w:noProof/>
              </w:rPr>
              <w:tab/>
            </w:r>
            <w:r w:rsidR="000854F7" w:rsidRPr="00392557">
              <w:rPr>
                <w:rStyle w:val="Hyperlink"/>
                <w:noProof/>
              </w:rPr>
              <w:t>Abandonment:  11 U.S.C. § 554</w:t>
            </w:r>
            <w:r w:rsidR="000854F7">
              <w:rPr>
                <w:noProof/>
                <w:webHidden/>
              </w:rPr>
              <w:tab/>
            </w:r>
            <w:r w:rsidR="000854F7">
              <w:rPr>
                <w:noProof/>
                <w:webHidden/>
              </w:rPr>
              <w:fldChar w:fldCharType="begin"/>
            </w:r>
            <w:r w:rsidR="000854F7">
              <w:rPr>
                <w:noProof/>
                <w:webHidden/>
              </w:rPr>
              <w:instrText xml:space="preserve"> PAGEREF _Toc485065643 \h </w:instrText>
            </w:r>
            <w:r w:rsidR="000854F7">
              <w:rPr>
                <w:noProof/>
                <w:webHidden/>
              </w:rPr>
            </w:r>
            <w:r w:rsidR="000854F7">
              <w:rPr>
                <w:noProof/>
                <w:webHidden/>
              </w:rPr>
              <w:fldChar w:fldCharType="separate"/>
            </w:r>
            <w:r w:rsidR="00AF492B">
              <w:rPr>
                <w:noProof/>
                <w:webHidden/>
              </w:rPr>
              <w:t>289</w:t>
            </w:r>
            <w:r w:rsidR="000854F7">
              <w:rPr>
                <w:noProof/>
                <w:webHidden/>
              </w:rPr>
              <w:fldChar w:fldCharType="end"/>
            </w:r>
          </w:hyperlink>
        </w:p>
        <w:p w14:paraId="2337C214" w14:textId="6765740E" w:rsidR="000854F7" w:rsidRDefault="00B31703">
          <w:pPr>
            <w:pStyle w:val="TOC2"/>
            <w:tabs>
              <w:tab w:val="left" w:pos="1100"/>
              <w:tab w:val="right" w:leader="dot" w:pos="9350"/>
            </w:tabs>
            <w:rPr>
              <w:noProof/>
            </w:rPr>
          </w:pPr>
          <w:hyperlink w:anchor="_Toc485065644" w:history="1">
            <w:r w:rsidR="000854F7" w:rsidRPr="00392557">
              <w:rPr>
                <w:rStyle w:val="Hyperlink"/>
                <w:noProof/>
              </w:rPr>
              <w:t>10.10.</w:t>
            </w:r>
            <w:r w:rsidR="000854F7">
              <w:rPr>
                <w:noProof/>
              </w:rPr>
              <w:tab/>
            </w:r>
            <w:r w:rsidR="000854F7" w:rsidRPr="00392557">
              <w:rPr>
                <w:rStyle w:val="Hyperlink"/>
                <w:noProof/>
              </w:rPr>
              <w:t>Cases on Abandonment of Property in Bankruptcy</w:t>
            </w:r>
            <w:r w:rsidR="000854F7">
              <w:rPr>
                <w:noProof/>
                <w:webHidden/>
              </w:rPr>
              <w:tab/>
            </w:r>
            <w:r w:rsidR="000854F7">
              <w:rPr>
                <w:noProof/>
                <w:webHidden/>
              </w:rPr>
              <w:fldChar w:fldCharType="begin"/>
            </w:r>
            <w:r w:rsidR="000854F7">
              <w:rPr>
                <w:noProof/>
                <w:webHidden/>
              </w:rPr>
              <w:instrText xml:space="preserve"> PAGEREF _Toc485065644 \h </w:instrText>
            </w:r>
            <w:r w:rsidR="000854F7">
              <w:rPr>
                <w:noProof/>
                <w:webHidden/>
              </w:rPr>
            </w:r>
            <w:r w:rsidR="000854F7">
              <w:rPr>
                <w:noProof/>
                <w:webHidden/>
              </w:rPr>
              <w:fldChar w:fldCharType="separate"/>
            </w:r>
            <w:r w:rsidR="00AF492B">
              <w:rPr>
                <w:noProof/>
                <w:webHidden/>
              </w:rPr>
              <w:t>289</w:t>
            </w:r>
            <w:r w:rsidR="000854F7">
              <w:rPr>
                <w:noProof/>
                <w:webHidden/>
              </w:rPr>
              <w:fldChar w:fldCharType="end"/>
            </w:r>
          </w:hyperlink>
        </w:p>
        <w:p w14:paraId="2D1D44DF" w14:textId="26AF9F3F" w:rsidR="000854F7" w:rsidRDefault="00B31703">
          <w:pPr>
            <w:pStyle w:val="TOC3"/>
            <w:tabs>
              <w:tab w:val="left" w:pos="1760"/>
              <w:tab w:val="right" w:leader="dot" w:pos="9350"/>
            </w:tabs>
            <w:rPr>
              <w:noProof/>
            </w:rPr>
          </w:pPr>
          <w:hyperlink w:anchor="_Toc485065645" w:history="1">
            <w:r w:rsidR="000854F7" w:rsidRPr="00392557">
              <w:rPr>
                <w:rStyle w:val="Hyperlink"/>
                <w:noProof/>
              </w:rPr>
              <w:t>10.10.1.1.</w:t>
            </w:r>
            <w:r w:rsidR="000854F7">
              <w:rPr>
                <w:noProof/>
              </w:rPr>
              <w:tab/>
            </w:r>
            <w:r w:rsidR="000854F7" w:rsidRPr="00392557">
              <w:rPr>
                <w:rStyle w:val="Hyperlink"/>
                <w:noProof/>
              </w:rPr>
              <w:t>MIDLANTIC NAT’L BANK v. NJDEP, 474 U.S. 494 (1986)</w:t>
            </w:r>
            <w:r w:rsidR="000854F7">
              <w:rPr>
                <w:noProof/>
                <w:webHidden/>
              </w:rPr>
              <w:tab/>
            </w:r>
            <w:r w:rsidR="000854F7">
              <w:rPr>
                <w:noProof/>
                <w:webHidden/>
              </w:rPr>
              <w:fldChar w:fldCharType="begin"/>
            </w:r>
            <w:r w:rsidR="000854F7">
              <w:rPr>
                <w:noProof/>
                <w:webHidden/>
              </w:rPr>
              <w:instrText xml:space="preserve"> PAGEREF _Toc485065645 \h </w:instrText>
            </w:r>
            <w:r w:rsidR="000854F7">
              <w:rPr>
                <w:noProof/>
                <w:webHidden/>
              </w:rPr>
            </w:r>
            <w:r w:rsidR="000854F7">
              <w:rPr>
                <w:noProof/>
                <w:webHidden/>
              </w:rPr>
              <w:fldChar w:fldCharType="separate"/>
            </w:r>
            <w:r w:rsidR="00AF492B">
              <w:rPr>
                <w:noProof/>
                <w:webHidden/>
              </w:rPr>
              <w:t>289</w:t>
            </w:r>
            <w:r w:rsidR="000854F7">
              <w:rPr>
                <w:noProof/>
                <w:webHidden/>
              </w:rPr>
              <w:fldChar w:fldCharType="end"/>
            </w:r>
          </w:hyperlink>
        </w:p>
        <w:p w14:paraId="56E7DD0D" w14:textId="416E7C77" w:rsidR="000854F7" w:rsidRDefault="00B31703">
          <w:pPr>
            <w:pStyle w:val="TOC2"/>
            <w:tabs>
              <w:tab w:val="left" w:pos="1100"/>
              <w:tab w:val="right" w:leader="dot" w:pos="9350"/>
            </w:tabs>
            <w:rPr>
              <w:noProof/>
            </w:rPr>
          </w:pPr>
          <w:hyperlink w:anchor="_Toc485065646" w:history="1">
            <w:r w:rsidR="000854F7" w:rsidRPr="00392557">
              <w:rPr>
                <w:rStyle w:val="Hyperlink"/>
                <w:noProof/>
              </w:rPr>
              <w:t>10.11.</w:t>
            </w:r>
            <w:r w:rsidR="000854F7">
              <w:rPr>
                <w:noProof/>
              </w:rPr>
              <w:tab/>
            </w:r>
            <w:r w:rsidR="000854F7" w:rsidRPr="00392557">
              <w:rPr>
                <w:rStyle w:val="Hyperlink"/>
                <w:noProof/>
              </w:rPr>
              <w:t>Distribution to Creditors:  11 U.S.C. § 726</w:t>
            </w:r>
            <w:r w:rsidR="000854F7">
              <w:rPr>
                <w:noProof/>
                <w:webHidden/>
              </w:rPr>
              <w:tab/>
            </w:r>
            <w:r w:rsidR="000854F7">
              <w:rPr>
                <w:noProof/>
                <w:webHidden/>
              </w:rPr>
              <w:fldChar w:fldCharType="begin"/>
            </w:r>
            <w:r w:rsidR="000854F7">
              <w:rPr>
                <w:noProof/>
                <w:webHidden/>
              </w:rPr>
              <w:instrText xml:space="preserve"> PAGEREF _Toc485065646 \h </w:instrText>
            </w:r>
            <w:r w:rsidR="000854F7">
              <w:rPr>
                <w:noProof/>
                <w:webHidden/>
              </w:rPr>
            </w:r>
            <w:r w:rsidR="000854F7">
              <w:rPr>
                <w:noProof/>
                <w:webHidden/>
              </w:rPr>
              <w:fldChar w:fldCharType="separate"/>
            </w:r>
            <w:r w:rsidR="00AF492B">
              <w:rPr>
                <w:noProof/>
                <w:webHidden/>
              </w:rPr>
              <w:t>292</w:t>
            </w:r>
            <w:r w:rsidR="000854F7">
              <w:rPr>
                <w:noProof/>
                <w:webHidden/>
              </w:rPr>
              <w:fldChar w:fldCharType="end"/>
            </w:r>
          </w:hyperlink>
        </w:p>
        <w:p w14:paraId="181824DA" w14:textId="09A67B46" w:rsidR="000854F7" w:rsidRDefault="00B31703">
          <w:pPr>
            <w:pStyle w:val="TOC1"/>
            <w:rPr>
              <w:rFonts w:asciiTheme="minorHAnsi" w:eastAsiaTheme="minorEastAsia" w:hAnsiTheme="minorHAnsi" w:cstheme="minorBidi"/>
              <w:noProof/>
              <w:sz w:val="22"/>
            </w:rPr>
          </w:pPr>
          <w:hyperlink w:anchor="_Toc485065647" w:history="1">
            <w:r w:rsidR="000854F7" w:rsidRPr="00392557">
              <w:rPr>
                <w:rStyle w:val="Hyperlink"/>
                <w:noProof/>
              </w:rPr>
              <w:t>Chapter 11: The Discharge</w:t>
            </w:r>
            <w:r w:rsidR="000854F7">
              <w:rPr>
                <w:noProof/>
                <w:webHidden/>
              </w:rPr>
              <w:tab/>
            </w:r>
            <w:r w:rsidR="000854F7">
              <w:rPr>
                <w:noProof/>
                <w:webHidden/>
              </w:rPr>
              <w:fldChar w:fldCharType="begin"/>
            </w:r>
            <w:r w:rsidR="000854F7">
              <w:rPr>
                <w:noProof/>
                <w:webHidden/>
              </w:rPr>
              <w:instrText xml:space="preserve"> PAGEREF _Toc485065647 \h </w:instrText>
            </w:r>
            <w:r w:rsidR="000854F7">
              <w:rPr>
                <w:noProof/>
                <w:webHidden/>
              </w:rPr>
            </w:r>
            <w:r w:rsidR="000854F7">
              <w:rPr>
                <w:noProof/>
                <w:webHidden/>
              </w:rPr>
              <w:fldChar w:fldCharType="separate"/>
            </w:r>
            <w:r w:rsidR="00AF492B">
              <w:rPr>
                <w:noProof/>
                <w:webHidden/>
              </w:rPr>
              <w:t>294</w:t>
            </w:r>
            <w:r w:rsidR="000854F7">
              <w:rPr>
                <w:noProof/>
                <w:webHidden/>
              </w:rPr>
              <w:fldChar w:fldCharType="end"/>
            </w:r>
          </w:hyperlink>
        </w:p>
        <w:p w14:paraId="714A6C99" w14:textId="064D04B0" w:rsidR="000854F7" w:rsidRDefault="00B31703">
          <w:pPr>
            <w:pStyle w:val="TOC2"/>
            <w:tabs>
              <w:tab w:val="left" w:pos="900"/>
              <w:tab w:val="right" w:leader="dot" w:pos="9350"/>
            </w:tabs>
            <w:rPr>
              <w:noProof/>
            </w:rPr>
          </w:pPr>
          <w:hyperlink w:anchor="_Toc485065650" w:history="1">
            <w:r w:rsidR="000854F7" w:rsidRPr="00392557">
              <w:rPr>
                <w:rStyle w:val="Hyperlink"/>
                <w:noProof/>
              </w:rPr>
              <w:t>11.1.</w:t>
            </w:r>
            <w:r w:rsidR="000854F7">
              <w:rPr>
                <w:noProof/>
              </w:rPr>
              <w:tab/>
            </w:r>
            <w:r w:rsidR="000854F7" w:rsidRPr="00392557">
              <w:rPr>
                <w:rStyle w:val="Hyperlink"/>
                <w:noProof/>
              </w:rPr>
              <w:t>The Discharge Order</w:t>
            </w:r>
            <w:r w:rsidR="000854F7">
              <w:rPr>
                <w:noProof/>
                <w:webHidden/>
              </w:rPr>
              <w:tab/>
            </w:r>
            <w:r w:rsidR="000854F7">
              <w:rPr>
                <w:noProof/>
                <w:webHidden/>
              </w:rPr>
              <w:fldChar w:fldCharType="begin"/>
            </w:r>
            <w:r w:rsidR="000854F7">
              <w:rPr>
                <w:noProof/>
                <w:webHidden/>
              </w:rPr>
              <w:instrText xml:space="preserve"> PAGEREF _Toc485065650 \h </w:instrText>
            </w:r>
            <w:r w:rsidR="000854F7">
              <w:rPr>
                <w:noProof/>
                <w:webHidden/>
              </w:rPr>
            </w:r>
            <w:r w:rsidR="000854F7">
              <w:rPr>
                <w:noProof/>
                <w:webHidden/>
              </w:rPr>
              <w:fldChar w:fldCharType="separate"/>
            </w:r>
            <w:r w:rsidR="00AF492B">
              <w:rPr>
                <w:noProof/>
                <w:webHidden/>
              </w:rPr>
              <w:t>294</w:t>
            </w:r>
            <w:r w:rsidR="000854F7">
              <w:rPr>
                <w:noProof/>
                <w:webHidden/>
              </w:rPr>
              <w:fldChar w:fldCharType="end"/>
            </w:r>
          </w:hyperlink>
        </w:p>
        <w:p w14:paraId="4F352CA2" w14:textId="6AF0A362" w:rsidR="000854F7" w:rsidRDefault="00B31703">
          <w:pPr>
            <w:pStyle w:val="TOC2"/>
            <w:tabs>
              <w:tab w:val="left" w:pos="900"/>
              <w:tab w:val="right" w:leader="dot" w:pos="9350"/>
            </w:tabs>
            <w:rPr>
              <w:noProof/>
            </w:rPr>
          </w:pPr>
          <w:hyperlink w:anchor="_Toc485065651" w:history="1">
            <w:r w:rsidR="000854F7" w:rsidRPr="00392557">
              <w:rPr>
                <w:rStyle w:val="Hyperlink"/>
                <w:noProof/>
              </w:rPr>
              <w:t>11.2.</w:t>
            </w:r>
            <w:r w:rsidR="000854F7">
              <w:rPr>
                <w:noProof/>
              </w:rPr>
              <w:tab/>
            </w:r>
            <w:r w:rsidR="000854F7" w:rsidRPr="00392557">
              <w:rPr>
                <w:rStyle w:val="Hyperlink"/>
                <w:noProof/>
              </w:rPr>
              <w:t>Cases on Violation of the Discharge Order</w:t>
            </w:r>
            <w:r w:rsidR="000854F7">
              <w:rPr>
                <w:noProof/>
                <w:webHidden/>
              </w:rPr>
              <w:tab/>
            </w:r>
            <w:r w:rsidR="000854F7">
              <w:rPr>
                <w:noProof/>
                <w:webHidden/>
              </w:rPr>
              <w:fldChar w:fldCharType="begin"/>
            </w:r>
            <w:r w:rsidR="000854F7">
              <w:rPr>
                <w:noProof/>
                <w:webHidden/>
              </w:rPr>
              <w:instrText xml:space="preserve"> PAGEREF _Toc485065651 \h </w:instrText>
            </w:r>
            <w:r w:rsidR="000854F7">
              <w:rPr>
                <w:noProof/>
                <w:webHidden/>
              </w:rPr>
            </w:r>
            <w:r w:rsidR="000854F7">
              <w:rPr>
                <w:noProof/>
                <w:webHidden/>
              </w:rPr>
              <w:fldChar w:fldCharType="separate"/>
            </w:r>
            <w:r w:rsidR="00AF492B">
              <w:rPr>
                <w:noProof/>
                <w:webHidden/>
              </w:rPr>
              <w:t>294</w:t>
            </w:r>
            <w:r w:rsidR="000854F7">
              <w:rPr>
                <w:noProof/>
                <w:webHidden/>
              </w:rPr>
              <w:fldChar w:fldCharType="end"/>
            </w:r>
          </w:hyperlink>
        </w:p>
        <w:p w14:paraId="45FE10DA" w14:textId="0B69E535" w:rsidR="000854F7" w:rsidRDefault="00B31703">
          <w:pPr>
            <w:pStyle w:val="TOC3"/>
            <w:tabs>
              <w:tab w:val="left" w:pos="1540"/>
              <w:tab w:val="right" w:leader="dot" w:pos="9350"/>
            </w:tabs>
            <w:rPr>
              <w:noProof/>
            </w:rPr>
          </w:pPr>
          <w:hyperlink w:anchor="_Toc485065652" w:history="1">
            <w:r w:rsidR="000854F7" w:rsidRPr="00392557">
              <w:rPr>
                <w:rStyle w:val="Hyperlink"/>
                <w:noProof/>
              </w:rPr>
              <w:t>11.2.1.1.</w:t>
            </w:r>
            <w:r w:rsidR="000854F7">
              <w:rPr>
                <w:noProof/>
              </w:rPr>
              <w:tab/>
            </w:r>
            <w:r w:rsidR="000854F7" w:rsidRPr="00392557">
              <w:rPr>
                <w:rStyle w:val="Hyperlink"/>
                <w:noProof/>
              </w:rPr>
              <w:t>IN RE ANDRUS, 189 B.R. 413 (N.D. Ill. 1995)</w:t>
            </w:r>
            <w:r w:rsidR="000854F7">
              <w:rPr>
                <w:noProof/>
                <w:webHidden/>
              </w:rPr>
              <w:tab/>
            </w:r>
            <w:r w:rsidR="000854F7">
              <w:rPr>
                <w:noProof/>
                <w:webHidden/>
              </w:rPr>
              <w:fldChar w:fldCharType="begin"/>
            </w:r>
            <w:r w:rsidR="000854F7">
              <w:rPr>
                <w:noProof/>
                <w:webHidden/>
              </w:rPr>
              <w:instrText xml:space="preserve"> PAGEREF _Toc485065652 \h </w:instrText>
            </w:r>
            <w:r w:rsidR="000854F7">
              <w:rPr>
                <w:noProof/>
                <w:webHidden/>
              </w:rPr>
            </w:r>
            <w:r w:rsidR="000854F7">
              <w:rPr>
                <w:noProof/>
                <w:webHidden/>
              </w:rPr>
              <w:fldChar w:fldCharType="separate"/>
            </w:r>
            <w:r w:rsidR="00AF492B">
              <w:rPr>
                <w:noProof/>
                <w:webHidden/>
              </w:rPr>
              <w:t>294</w:t>
            </w:r>
            <w:r w:rsidR="000854F7">
              <w:rPr>
                <w:noProof/>
                <w:webHidden/>
              </w:rPr>
              <w:fldChar w:fldCharType="end"/>
            </w:r>
          </w:hyperlink>
        </w:p>
        <w:p w14:paraId="3ED95868" w14:textId="2EA2010A" w:rsidR="000854F7" w:rsidRDefault="00B31703">
          <w:pPr>
            <w:pStyle w:val="TOC2"/>
            <w:tabs>
              <w:tab w:val="left" w:pos="900"/>
              <w:tab w:val="right" w:leader="dot" w:pos="9350"/>
            </w:tabs>
            <w:rPr>
              <w:noProof/>
            </w:rPr>
          </w:pPr>
          <w:hyperlink w:anchor="_Toc485065653" w:history="1">
            <w:r w:rsidR="000854F7" w:rsidRPr="00392557">
              <w:rPr>
                <w:rStyle w:val="Hyperlink"/>
                <w:noProof/>
              </w:rPr>
              <w:t>11.3.</w:t>
            </w:r>
            <w:r w:rsidR="000854F7">
              <w:rPr>
                <w:noProof/>
              </w:rPr>
              <w:tab/>
            </w:r>
            <w:r w:rsidR="000854F7" w:rsidRPr="00392557">
              <w:rPr>
                <w:rStyle w:val="Hyperlink"/>
                <w:noProof/>
              </w:rPr>
              <w:t>Denial of Discharge</w:t>
            </w:r>
            <w:r w:rsidR="000854F7">
              <w:rPr>
                <w:noProof/>
                <w:webHidden/>
              </w:rPr>
              <w:tab/>
            </w:r>
            <w:r w:rsidR="000854F7">
              <w:rPr>
                <w:noProof/>
                <w:webHidden/>
              </w:rPr>
              <w:fldChar w:fldCharType="begin"/>
            </w:r>
            <w:r w:rsidR="000854F7">
              <w:rPr>
                <w:noProof/>
                <w:webHidden/>
              </w:rPr>
              <w:instrText xml:space="preserve"> PAGEREF _Toc485065653 \h </w:instrText>
            </w:r>
            <w:r w:rsidR="000854F7">
              <w:rPr>
                <w:noProof/>
                <w:webHidden/>
              </w:rPr>
            </w:r>
            <w:r w:rsidR="000854F7">
              <w:rPr>
                <w:noProof/>
                <w:webHidden/>
              </w:rPr>
              <w:fldChar w:fldCharType="separate"/>
            </w:r>
            <w:r w:rsidR="00AF492B">
              <w:rPr>
                <w:noProof/>
                <w:webHidden/>
              </w:rPr>
              <w:t>296</w:t>
            </w:r>
            <w:r w:rsidR="000854F7">
              <w:rPr>
                <w:noProof/>
                <w:webHidden/>
              </w:rPr>
              <w:fldChar w:fldCharType="end"/>
            </w:r>
          </w:hyperlink>
        </w:p>
        <w:p w14:paraId="3321661F" w14:textId="20A3A560" w:rsidR="000854F7" w:rsidRDefault="00B31703">
          <w:pPr>
            <w:pStyle w:val="TOC2"/>
            <w:tabs>
              <w:tab w:val="left" w:pos="900"/>
              <w:tab w:val="right" w:leader="dot" w:pos="9350"/>
            </w:tabs>
            <w:rPr>
              <w:noProof/>
            </w:rPr>
          </w:pPr>
          <w:hyperlink w:anchor="_Toc485065654" w:history="1">
            <w:r w:rsidR="000854F7" w:rsidRPr="00392557">
              <w:rPr>
                <w:rStyle w:val="Hyperlink"/>
                <w:noProof/>
              </w:rPr>
              <w:t>11.4.</w:t>
            </w:r>
            <w:r w:rsidR="000854F7">
              <w:rPr>
                <w:noProof/>
              </w:rPr>
              <w:tab/>
            </w:r>
            <w:r w:rsidR="000854F7" w:rsidRPr="00392557">
              <w:rPr>
                <w:rStyle w:val="Hyperlink"/>
                <w:noProof/>
              </w:rPr>
              <w:t>Cases on Denial of Discharge</w:t>
            </w:r>
            <w:r w:rsidR="000854F7">
              <w:rPr>
                <w:noProof/>
                <w:webHidden/>
              </w:rPr>
              <w:tab/>
            </w:r>
            <w:r w:rsidR="000854F7">
              <w:rPr>
                <w:noProof/>
                <w:webHidden/>
              </w:rPr>
              <w:fldChar w:fldCharType="begin"/>
            </w:r>
            <w:r w:rsidR="000854F7">
              <w:rPr>
                <w:noProof/>
                <w:webHidden/>
              </w:rPr>
              <w:instrText xml:space="preserve"> PAGEREF _Toc485065654 \h </w:instrText>
            </w:r>
            <w:r w:rsidR="000854F7">
              <w:rPr>
                <w:noProof/>
                <w:webHidden/>
              </w:rPr>
            </w:r>
            <w:r w:rsidR="000854F7">
              <w:rPr>
                <w:noProof/>
                <w:webHidden/>
              </w:rPr>
              <w:fldChar w:fldCharType="separate"/>
            </w:r>
            <w:r w:rsidR="00AF492B">
              <w:rPr>
                <w:noProof/>
                <w:webHidden/>
              </w:rPr>
              <w:t>298</w:t>
            </w:r>
            <w:r w:rsidR="000854F7">
              <w:rPr>
                <w:noProof/>
                <w:webHidden/>
              </w:rPr>
              <w:fldChar w:fldCharType="end"/>
            </w:r>
          </w:hyperlink>
        </w:p>
        <w:p w14:paraId="23579306" w14:textId="251C6486" w:rsidR="000854F7" w:rsidRDefault="00B31703">
          <w:pPr>
            <w:pStyle w:val="TOC3"/>
            <w:tabs>
              <w:tab w:val="left" w:pos="1540"/>
              <w:tab w:val="right" w:leader="dot" w:pos="9350"/>
            </w:tabs>
            <w:rPr>
              <w:noProof/>
            </w:rPr>
          </w:pPr>
          <w:hyperlink w:anchor="_Toc485065655" w:history="1">
            <w:r w:rsidR="000854F7" w:rsidRPr="00392557">
              <w:rPr>
                <w:rStyle w:val="Hyperlink"/>
                <w:noProof/>
              </w:rPr>
              <w:t>11.4.1.1.</w:t>
            </w:r>
            <w:r w:rsidR="000854F7">
              <w:rPr>
                <w:noProof/>
              </w:rPr>
              <w:tab/>
            </w:r>
            <w:r w:rsidR="000854F7" w:rsidRPr="00392557">
              <w:rPr>
                <w:rStyle w:val="Hyperlink"/>
                <w:noProof/>
              </w:rPr>
              <w:t>DAVIS v. DAVIS, 911 F.2d 560 (11th Cir. 1990)</w:t>
            </w:r>
            <w:r w:rsidR="000854F7">
              <w:rPr>
                <w:noProof/>
                <w:webHidden/>
              </w:rPr>
              <w:tab/>
            </w:r>
            <w:r w:rsidR="000854F7">
              <w:rPr>
                <w:noProof/>
                <w:webHidden/>
              </w:rPr>
              <w:fldChar w:fldCharType="begin"/>
            </w:r>
            <w:r w:rsidR="000854F7">
              <w:rPr>
                <w:noProof/>
                <w:webHidden/>
              </w:rPr>
              <w:instrText xml:space="preserve"> PAGEREF _Toc485065655 \h </w:instrText>
            </w:r>
            <w:r w:rsidR="000854F7">
              <w:rPr>
                <w:noProof/>
                <w:webHidden/>
              </w:rPr>
            </w:r>
            <w:r w:rsidR="000854F7">
              <w:rPr>
                <w:noProof/>
                <w:webHidden/>
              </w:rPr>
              <w:fldChar w:fldCharType="separate"/>
            </w:r>
            <w:r w:rsidR="00AF492B">
              <w:rPr>
                <w:noProof/>
                <w:webHidden/>
              </w:rPr>
              <w:t>298</w:t>
            </w:r>
            <w:r w:rsidR="000854F7">
              <w:rPr>
                <w:noProof/>
                <w:webHidden/>
              </w:rPr>
              <w:fldChar w:fldCharType="end"/>
            </w:r>
          </w:hyperlink>
        </w:p>
        <w:p w14:paraId="71B005E6" w14:textId="44F4CE08" w:rsidR="000854F7" w:rsidRDefault="00B31703">
          <w:pPr>
            <w:pStyle w:val="TOC3"/>
            <w:tabs>
              <w:tab w:val="left" w:pos="1540"/>
              <w:tab w:val="right" w:leader="dot" w:pos="9350"/>
            </w:tabs>
            <w:rPr>
              <w:noProof/>
            </w:rPr>
          </w:pPr>
          <w:hyperlink w:anchor="_Toc485065656" w:history="1">
            <w:r w:rsidR="000854F7" w:rsidRPr="00392557">
              <w:rPr>
                <w:rStyle w:val="Hyperlink"/>
                <w:noProof/>
              </w:rPr>
              <w:t>11.4.1.2.</w:t>
            </w:r>
            <w:r w:rsidR="000854F7">
              <w:rPr>
                <w:noProof/>
              </w:rPr>
              <w:tab/>
            </w:r>
            <w:r w:rsidR="000854F7" w:rsidRPr="00392557">
              <w:rPr>
                <w:rStyle w:val="Hyperlink"/>
                <w:noProof/>
              </w:rPr>
              <w:t>IN RE BAJGAR, 104 F.3d 495 (1st Cir. 1997)</w:t>
            </w:r>
            <w:r w:rsidR="000854F7">
              <w:rPr>
                <w:noProof/>
                <w:webHidden/>
              </w:rPr>
              <w:tab/>
            </w:r>
            <w:r w:rsidR="000854F7">
              <w:rPr>
                <w:noProof/>
                <w:webHidden/>
              </w:rPr>
              <w:fldChar w:fldCharType="begin"/>
            </w:r>
            <w:r w:rsidR="000854F7">
              <w:rPr>
                <w:noProof/>
                <w:webHidden/>
              </w:rPr>
              <w:instrText xml:space="preserve"> PAGEREF _Toc485065656 \h </w:instrText>
            </w:r>
            <w:r w:rsidR="000854F7">
              <w:rPr>
                <w:noProof/>
                <w:webHidden/>
              </w:rPr>
            </w:r>
            <w:r w:rsidR="000854F7">
              <w:rPr>
                <w:noProof/>
                <w:webHidden/>
              </w:rPr>
              <w:fldChar w:fldCharType="separate"/>
            </w:r>
            <w:r w:rsidR="00AF492B">
              <w:rPr>
                <w:noProof/>
                <w:webHidden/>
              </w:rPr>
              <w:t>299</w:t>
            </w:r>
            <w:r w:rsidR="000854F7">
              <w:rPr>
                <w:noProof/>
                <w:webHidden/>
              </w:rPr>
              <w:fldChar w:fldCharType="end"/>
            </w:r>
          </w:hyperlink>
        </w:p>
        <w:p w14:paraId="08DF35A7" w14:textId="48D4F049" w:rsidR="000854F7" w:rsidRDefault="00B31703">
          <w:pPr>
            <w:pStyle w:val="TOC2"/>
            <w:tabs>
              <w:tab w:val="left" w:pos="900"/>
              <w:tab w:val="right" w:leader="dot" w:pos="9350"/>
            </w:tabs>
            <w:rPr>
              <w:noProof/>
            </w:rPr>
          </w:pPr>
          <w:hyperlink w:anchor="_Toc485065657" w:history="1">
            <w:r w:rsidR="000854F7" w:rsidRPr="00392557">
              <w:rPr>
                <w:rStyle w:val="Hyperlink"/>
                <w:noProof/>
              </w:rPr>
              <w:t>11.5.</w:t>
            </w:r>
            <w:r w:rsidR="000854F7">
              <w:rPr>
                <w:noProof/>
              </w:rPr>
              <w:tab/>
            </w:r>
            <w:r w:rsidR="000854F7" w:rsidRPr="00392557">
              <w:rPr>
                <w:rStyle w:val="Hyperlink"/>
                <w:noProof/>
              </w:rPr>
              <w:t>Exceptions to Discharge:  11 U.S.C. § 523</w:t>
            </w:r>
            <w:r w:rsidR="000854F7">
              <w:rPr>
                <w:noProof/>
                <w:webHidden/>
              </w:rPr>
              <w:tab/>
            </w:r>
            <w:r w:rsidR="000854F7">
              <w:rPr>
                <w:noProof/>
                <w:webHidden/>
              </w:rPr>
              <w:fldChar w:fldCharType="begin"/>
            </w:r>
            <w:r w:rsidR="000854F7">
              <w:rPr>
                <w:noProof/>
                <w:webHidden/>
              </w:rPr>
              <w:instrText xml:space="preserve"> PAGEREF _Toc485065657 \h </w:instrText>
            </w:r>
            <w:r w:rsidR="000854F7">
              <w:rPr>
                <w:noProof/>
                <w:webHidden/>
              </w:rPr>
            </w:r>
            <w:r w:rsidR="000854F7">
              <w:rPr>
                <w:noProof/>
                <w:webHidden/>
              </w:rPr>
              <w:fldChar w:fldCharType="separate"/>
            </w:r>
            <w:r w:rsidR="00AF492B">
              <w:rPr>
                <w:noProof/>
                <w:webHidden/>
              </w:rPr>
              <w:t>301</w:t>
            </w:r>
            <w:r w:rsidR="000854F7">
              <w:rPr>
                <w:noProof/>
                <w:webHidden/>
              </w:rPr>
              <w:fldChar w:fldCharType="end"/>
            </w:r>
          </w:hyperlink>
        </w:p>
        <w:p w14:paraId="761A0D20" w14:textId="04B06DCA" w:rsidR="000854F7" w:rsidRDefault="00B31703">
          <w:pPr>
            <w:pStyle w:val="TOC3"/>
            <w:tabs>
              <w:tab w:val="left" w:pos="1540"/>
              <w:tab w:val="right" w:leader="dot" w:pos="9350"/>
            </w:tabs>
            <w:rPr>
              <w:noProof/>
            </w:rPr>
          </w:pPr>
          <w:hyperlink w:anchor="_Toc485065658" w:history="1">
            <w:r w:rsidR="000854F7" w:rsidRPr="00392557">
              <w:rPr>
                <w:rStyle w:val="Hyperlink"/>
                <w:noProof/>
              </w:rPr>
              <w:t>11.5.1.1.</w:t>
            </w:r>
            <w:r w:rsidR="000854F7">
              <w:rPr>
                <w:noProof/>
              </w:rPr>
              <w:tab/>
            </w:r>
            <w:r w:rsidR="000854F7" w:rsidRPr="00392557">
              <w:rPr>
                <w:rStyle w:val="Hyperlink"/>
                <w:noProof/>
              </w:rPr>
              <w:t>Automatically Non-Dischargeable Debts</w:t>
            </w:r>
            <w:r w:rsidR="000854F7">
              <w:rPr>
                <w:noProof/>
                <w:webHidden/>
              </w:rPr>
              <w:tab/>
            </w:r>
            <w:r w:rsidR="000854F7">
              <w:rPr>
                <w:noProof/>
                <w:webHidden/>
              </w:rPr>
              <w:fldChar w:fldCharType="begin"/>
            </w:r>
            <w:r w:rsidR="000854F7">
              <w:rPr>
                <w:noProof/>
                <w:webHidden/>
              </w:rPr>
              <w:instrText xml:space="preserve"> PAGEREF _Toc485065658 \h </w:instrText>
            </w:r>
            <w:r w:rsidR="000854F7">
              <w:rPr>
                <w:noProof/>
                <w:webHidden/>
              </w:rPr>
            </w:r>
            <w:r w:rsidR="000854F7">
              <w:rPr>
                <w:noProof/>
                <w:webHidden/>
              </w:rPr>
              <w:fldChar w:fldCharType="separate"/>
            </w:r>
            <w:r w:rsidR="00AF492B">
              <w:rPr>
                <w:noProof/>
                <w:webHidden/>
              </w:rPr>
              <w:t>302</w:t>
            </w:r>
            <w:r w:rsidR="000854F7">
              <w:rPr>
                <w:noProof/>
                <w:webHidden/>
              </w:rPr>
              <w:fldChar w:fldCharType="end"/>
            </w:r>
          </w:hyperlink>
        </w:p>
        <w:p w14:paraId="60766D13" w14:textId="76CE7CA1" w:rsidR="000854F7" w:rsidRDefault="00B31703">
          <w:pPr>
            <w:pStyle w:val="TOC3"/>
            <w:tabs>
              <w:tab w:val="left" w:pos="1540"/>
              <w:tab w:val="right" w:leader="dot" w:pos="9350"/>
            </w:tabs>
            <w:rPr>
              <w:noProof/>
            </w:rPr>
          </w:pPr>
          <w:hyperlink w:anchor="_Toc485065659" w:history="1">
            <w:r w:rsidR="000854F7" w:rsidRPr="00392557">
              <w:rPr>
                <w:rStyle w:val="Hyperlink"/>
                <w:noProof/>
              </w:rPr>
              <w:t>11.5.1.2.</w:t>
            </w:r>
            <w:r w:rsidR="000854F7">
              <w:rPr>
                <w:noProof/>
              </w:rPr>
              <w:tab/>
            </w:r>
            <w:r w:rsidR="000854F7" w:rsidRPr="00392557">
              <w:rPr>
                <w:rStyle w:val="Hyperlink"/>
                <w:noProof/>
              </w:rPr>
              <w:t>Debts Non-Dischargeable Only On Timely Request of the Creditor</w:t>
            </w:r>
            <w:r w:rsidR="000854F7">
              <w:rPr>
                <w:noProof/>
                <w:webHidden/>
              </w:rPr>
              <w:tab/>
            </w:r>
            <w:r w:rsidR="000854F7">
              <w:rPr>
                <w:noProof/>
                <w:webHidden/>
              </w:rPr>
              <w:fldChar w:fldCharType="begin"/>
            </w:r>
            <w:r w:rsidR="000854F7">
              <w:rPr>
                <w:noProof/>
                <w:webHidden/>
              </w:rPr>
              <w:instrText xml:space="preserve"> PAGEREF _Toc485065659 \h </w:instrText>
            </w:r>
            <w:r w:rsidR="000854F7">
              <w:rPr>
                <w:noProof/>
                <w:webHidden/>
              </w:rPr>
            </w:r>
            <w:r w:rsidR="000854F7">
              <w:rPr>
                <w:noProof/>
                <w:webHidden/>
              </w:rPr>
              <w:fldChar w:fldCharType="separate"/>
            </w:r>
            <w:r w:rsidR="00AF492B">
              <w:rPr>
                <w:noProof/>
                <w:webHidden/>
              </w:rPr>
              <w:t>303</w:t>
            </w:r>
            <w:r w:rsidR="000854F7">
              <w:rPr>
                <w:noProof/>
                <w:webHidden/>
              </w:rPr>
              <w:fldChar w:fldCharType="end"/>
            </w:r>
          </w:hyperlink>
        </w:p>
        <w:p w14:paraId="3A4353D6" w14:textId="3B1E101D" w:rsidR="000854F7" w:rsidRDefault="00B31703">
          <w:pPr>
            <w:pStyle w:val="TOC2"/>
            <w:tabs>
              <w:tab w:val="left" w:pos="900"/>
              <w:tab w:val="right" w:leader="dot" w:pos="9350"/>
            </w:tabs>
            <w:rPr>
              <w:noProof/>
            </w:rPr>
          </w:pPr>
          <w:hyperlink w:anchor="_Toc485065660" w:history="1">
            <w:r w:rsidR="000854F7" w:rsidRPr="00392557">
              <w:rPr>
                <w:rStyle w:val="Hyperlink"/>
                <w:noProof/>
              </w:rPr>
              <w:t>11.6.</w:t>
            </w:r>
            <w:r w:rsidR="000854F7">
              <w:rPr>
                <w:noProof/>
              </w:rPr>
              <w:tab/>
            </w:r>
            <w:r w:rsidR="000854F7" w:rsidRPr="00392557">
              <w:rPr>
                <w:rStyle w:val="Hyperlink"/>
                <w:noProof/>
              </w:rPr>
              <w:t>Cases on Exceptions to Discharge</w:t>
            </w:r>
            <w:r w:rsidR="000854F7">
              <w:rPr>
                <w:noProof/>
                <w:webHidden/>
              </w:rPr>
              <w:tab/>
            </w:r>
            <w:r w:rsidR="000854F7">
              <w:rPr>
                <w:noProof/>
                <w:webHidden/>
              </w:rPr>
              <w:fldChar w:fldCharType="begin"/>
            </w:r>
            <w:r w:rsidR="000854F7">
              <w:rPr>
                <w:noProof/>
                <w:webHidden/>
              </w:rPr>
              <w:instrText xml:space="preserve"> PAGEREF _Toc485065660 \h </w:instrText>
            </w:r>
            <w:r w:rsidR="000854F7">
              <w:rPr>
                <w:noProof/>
                <w:webHidden/>
              </w:rPr>
            </w:r>
            <w:r w:rsidR="000854F7">
              <w:rPr>
                <w:noProof/>
                <w:webHidden/>
              </w:rPr>
              <w:fldChar w:fldCharType="separate"/>
            </w:r>
            <w:r w:rsidR="00AF492B">
              <w:rPr>
                <w:noProof/>
                <w:webHidden/>
              </w:rPr>
              <w:t>304</w:t>
            </w:r>
            <w:r w:rsidR="000854F7">
              <w:rPr>
                <w:noProof/>
                <w:webHidden/>
              </w:rPr>
              <w:fldChar w:fldCharType="end"/>
            </w:r>
          </w:hyperlink>
        </w:p>
        <w:p w14:paraId="43F3FBBA" w14:textId="262070A8" w:rsidR="000854F7" w:rsidRDefault="00B31703">
          <w:pPr>
            <w:pStyle w:val="TOC3"/>
            <w:tabs>
              <w:tab w:val="left" w:pos="1540"/>
              <w:tab w:val="right" w:leader="dot" w:pos="9350"/>
            </w:tabs>
            <w:rPr>
              <w:noProof/>
            </w:rPr>
          </w:pPr>
          <w:hyperlink w:anchor="_Toc485065661" w:history="1">
            <w:r w:rsidR="000854F7" w:rsidRPr="00392557">
              <w:rPr>
                <w:rStyle w:val="Hyperlink"/>
                <w:noProof/>
              </w:rPr>
              <w:t>11.6.1.1.</w:t>
            </w:r>
            <w:r w:rsidR="000854F7">
              <w:rPr>
                <w:noProof/>
              </w:rPr>
              <w:tab/>
            </w:r>
            <w:r w:rsidR="000854F7" w:rsidRPr="00392557">
              <w:rPr>
                <w:rStyle w:val="Hyperlink"/>
                <w:noProof/>
              </w:rPr>
              <w:t>FAHEY v. MASS. DEP’T OF REVENUE, 2015 BL 41157 (1st Cir. 2015)</w:t>
            </w:r>
            <w:r w:rsidR="000854F7">
              <w:rPr>
                <w:noProof/>
                <w:webHidden/>
              </w:rPr>
              <w:tab/>
            </w:r>
            <w:r w:rsidR="000854F7">
              <w:rPr>
                <w:noProof/>
                <w:webHidden/>
              </w:rPr>
              <w:fldChar w:fldCharType="begin"/>
            </w:r>
            <w:r w:rsidR="000854F7">
              <w:rPr>
                <w:noProof/>
                <w:webHidden/>
              </w:rPr>
              <w:instrText xml:space="preserve"> PAGEREF _Toc485065661 \h </w:instrText>
            </w:r>
            <w:r w:rsidR="000854F7">
              <w:rPr>
                <w:noProof/>
                <w:webHidden/>
              </w:rPr>
            </w:r>
            <w:r w:rsidR="000854F7">
              <w:rPr>
                <w:noProof/>
                <w:webHidden/>
              </w:rPr>
              <w:fldChar w:fldCharType="separate"/>
            </w:r>
            <w:r w:rsidR="00AF492B">
              <w:rPr>
                <w:noProof/>
                <w:webHidden/>
              </w:rPr>
              <w:t>304</w:t>
            </w:r>
            <w:r w:rsidR="000854F7">
              <w:rPr>
                <w:noProof/>
                <w:webHidden/>
              </w:rPr>
              <w:fldChar w:fldCharType="end"/>
            </w:r>
          </w:hyperlink>
        </w:p>
        <w:p w14:paraId="020CF740" w14:textId="7F85B7F9" w:rsidR="000854F7" w:rsidRDefault="00B31703">
          <w:pPr>
            <w:pStyle w:val="TOC3"/>
            <w:tabs>
              <w:tab w:val="left" w:pos="1540"/>
              <w:tab w:val="right" w:leader="dot" w:pos="9350"/>
            </w:tabs>
            <w:rPr>
              <w:noProof/>
            </w:rPr>
          </w:pPr>
          <w:hyperlink w:anchor="_Toc485065662" w:history="1">
            <w:r w:rsidR="000854F7" w:rsidRPr="00392557">
              <w:rPr>
                <w:rStyle w:val="Hyperlink"/>
                <w:noProof/>
              </w:rPr>
              <w:t>11.6.1.2.</w:t>
            </w:r>
            <w:r w:rsidR="000854F7">
              <w:rPr>
                <w:noProof/>
              </w:rPr>
              <w:tab/>
            </w:r>
            <w:r w:rsidR="000854F7" w:rsidRPr="00392557">
              <w:rPr>
                <w:rStyle w:val="Hyperlink"/>
                <w:noProof/>
              </w:rPr>
              <w:t>BRUNNER v. NEW YORK STATE HIGHER EDUC.  SERV. CORP., 831 F.2d 395 (2d Cir. 1987)</w:t>
            </w:r>
            <w:r w:rsidR="000854F7">
              <w:rPr>
                <w:noProof/>
                <w:webHidden/>
              </w:rPr>
              <w:tab/>
            </w:r>
            <w:r w:rsidR="000854F7">
              <w:rPr>
                <w:noProof/>
                <w:webHidden/>
              </w:rPr>
              <w:fldChar w:fldCharType="begin"/>
            </w:r>
            <w:r w:rsidR="000854F7">
              <w:rPr>
                <w:noProof/>
                <w:webHidden/>
              </w:rPr>
              <w:instrText xml:space="preserve"> PAGEREF _Toc485065662 \h </w:instrText>
            </w:r>
            <w:r w:rsidR="000854F7">
              <w:rPr>
                <w:noProof/>
                <w:webHidden/>
              </w:rPr>
            </w:r>
            <w:r w:rsidR="000854F7">
              <w:rPr>
                <w:noProof/>
                <w:webHidden/>
              </w:rPr>
              <w:fldChar w:fldCharType="separate"/>
            </w:r>
            <w:r w:rsidR="00AF492B">
              <w:rPr>
                <w:noProof/>
                <w:webHidden/>
              </w:rPr>
              <w:t>308</w:t>
            </w:r>
            <w:r w:rsidR="000854F7">
              <w:rPr>
                <w:noProof/>
                <w:webHidden/>
              </w:rPr>
              <w:fldChar w:fldCharType="end"/>
            </w:r>
          </w:hyperlink>
        </w:p>
        <w:p w14:paraId="4675FC36" w14:textId="2BDD95EC" w:rsidR="000854F7" w:rsidRDefault="00B31703">
          <w:pPr>
            <w:pStyle w:val="TOC3"/>
            <w:tabs>
              <w:tab w:val="left" w:pos="1540"/>
              <w:tab w:val="right" w:leader="dot" w:pos="9350"/>
            </w:tabs>
            <w:rPr>
              <w:noProof/>
            </w:rPr>
          </w:pPr>
          <w:hyperlink w:anchor="_Toc485065663" w:history="1">
            <w:r w:rsidR="000854F7" w:rsidRPr="00392557">
              <w:rPr>
                <w:rStyle w:val="Hyperlink"/>
                <w:noProof/>
              </w:rPr>
              <w:t>11.6.1.3.</w:t>
            </w:r>
            <w:r w:rsidR="000854F7">
              <w:rPr>
                <w:noProof/>
              </w:rPr>
              <w:tab/>
            </w:r>
            <w:r w:rsidR="000854F7" w:rsidRPr="00392557">
              <w:rPr>
                <w:rStyle w:val="Hyperlink"/>
                <w:noProof/>
              </w:rPr>
              <w:t>ELLINGSWORTH v. AT&amp;T UNIVERSAL CARD SERV., 212 B.R. 326 (Bankr. W.D. Mo. 1997)</w:t>
            </w:r>
            <w:r w:rsidR="000854F7">
              <w:rPr>
                <w:noProof/>
                <w:webHidden/>
              </w:rPr>
              <w:tab/>
            </w:r>
            <w:r w:rsidR="000854F7">
              <w:rPr>
                <w:noProof/>
                <w:webHidden/>
              </w:rPr>
              <w:fldChar w:fldCharType="begin"/>
            </w:r>
            <w:r w:rsidR="000854F7">
              <w:rPr>
                <w:noProof/>
                <w:webHidden/>
              </w:rPr>
              <w:instrText xml:space="preserve"> PAGEREF _Toc485065663 \h </w:instrText>
            </w:r>
            <w:r w:rsidR="000854F7">
              <w:rPr>
                <w:noProof/>
                <w:webHidden/>
              </w:rPr>
            </w:r>
            <w:r w:rsidR="000854F7">
              <w:rPr>
                <w:noProof/>
                <w:webHidden/>
              </w:rPr>
              <w:fldChar w:fldCharType="separate"/>
            </w:r>
            <w:r w:rsidR="00AF492B">
              <w:rPr>
                <w:noProof/>
                <w:webHidden/>
              </w:rPr>
              <w:t>309</w:t>
            </w:r>
            <w:r w:rsidR="000854F7">
              <w:rPr>
                <w:noProof/>
                <w:webHidden/>
              </w:rPr>
              <w:fldChar w:fldCharType="end"/>
            </w:r>
          </w:hyperlink>
        </w:p>
        <w:p w14:paraId="375972AB" w14:textId="0FAC6EAA" w:rsidR="000854F7" w:rsidRDefault="00B31703">
          <w:pPr>
            <w:pStyle w:val="TOC3"/>
            <w:tabs>
              <w:tab w:val="left" w:pos="1540"/>
              <w:tab w:val="right" w:leader="dot" w:pos="9350"/>
            </w:tabs>
            <w:rPr>
              <w:noProof/>
            </w:rPr>
          </w:pPr>
          <w:hyperlink w:anchor="_Toc485065664" w:history="1">
            <w:r w:rsidR="000854F7" w:rsidRPr="00392557">
              <w:rPr>
                <w:rStyle w:val="Hyperlink"/>
                <w:noProof/>
              </w:rPr>
              <w:t>11.6.1.4.</w:t>
            </w:r>
            <w:r w:rsidR="000854F7">
              <w:rPr>
                <w:noProof/>
              </w:rPr>
              <w:tab/>
            </w:r>
            <w:r w:rsidR="000854F7" w:rsidRPr="00392557">
              <w:rPr>
                <w:rStyle w:val="Hyperlink"/>
                <w:noProof/>
              </w:rPr>
              <w:t>IN RE SHARPE, 351 B.R. 409 (Bankr. N.D. Tex. 2006)</w:t>
            </w:r>
            <w:r w:rsidR="000854F7">
              <w:rPr>
                <w:noProof/>
                <w:webHidden/>
              </w:rPr>
              <w:tab/>
            </w:r>
            <w:r w:rsidR="000854F7">
              <w:rPr>
                <w:noProof/>
                <w:webHidden/>
              </w:rPr>
              <w:fldChar w:fldCharType="begin"/>
            </w:r>
            <w:r w:rsidR="000854F7">
              <w:rPr>
                <w:noProof/>
                <w:webHidden/>
              </w:rPr>
              <w:instrText xml:space="preserve"> PAGEREF _Toc485065664 \h </w:instrText>
            </w:r>
            <w:r w:rsidR="000854F7">
              <w:rPr>
                <w:noProof/>
                <w:webHidden/>
              </w:rPr>
            </w:r>
            <w:r w:rsidR="000854F7">
              <w:rPr>
                <w:noProof/>
                <w:webHidden/>
              </w:rPr>
              <w:fldChar w:fldCharType="separate"/>
            </w:r>
            <w:r w:rsidR="00AF492B">
              <w:rPr>
                <w:noProof/>
                <w:webHidden/>
              </w:rPr>
              <w:t>318</w:t>
            </w:r>
            <w:r w:rsidR="000854F7">
              <w:rPr>
                <w:noProof/>
                <w:webHidden/>
              </w:rPr>
              <w:fldChar w:fldCharType="end"/>
            </w:r>
          </w:hyperlink>
        </w:p>
        <w:p w14:paraId="7D90ECCC" w14:textId="08AD29FA" w:rsidR="000854F7" w:rsidRDefault="00B31703">
          <w:pPr>
            <w:pStyle w:val="TOC3"/>
            <w:tabs>
              <w:tab w:val="left" w:pos="1540"/>
              <w:tab w:val="right" w:leader="dot" w:pos="9350"/>
            </w:tabs>
            <w:rPr>
              <w:noProof/>
            </w:rPr>
          </w:pPr>
          <w:hyperlink w:anchor="_Toc485065665" w:history="1">
            <w:r w:rsidR="000854F7" w:rsidRPr="00392557">
              <w:rPr>
                <w:rStyle w:val="Hyperlink"/>
                <w:noProof/>
              </w:rPr>
              <w:t>11.6.1.5.</w:t>
            </w:r>
            <w:r w:rsidR="000854F7">
              <w:rPr>
                <w:noProof/>
              </w:rPr>
              <w:tab/>
            </w:r>
            <w:r w:rsidR="000854F7" w:rsidRPr="00392557">
              <w:rPr>
                <w:rStyle w:val="Hyperlink"/>
                <w:noProof/>
              </w:rPr>
              <w:t>ARCHER v. WARNER, 538 U.S. 314 (2003)</w:t>
            </w:r>
            <w:r w:rsidR="000854F7">
              <w:rPr>
                <w:noProof/>
                <w:webHidden/>
              </w:rPr>
              <w:tab/>
            </w:r>
            <w:r w:rsidR="000854F7">
              <w:rPr>
                <w:noProof/>
                <w:webHidden/>
              </w:rPr>
              <w:fldChar w:fldCharType="begin"/>
            </w:r>
            <w:r w:rsidR="000854F7">
              <w:rPr>
                <w:noProof/>
                <w:webHidden/>
              </w:rPr>
              <w:instrText xml:space="preserve"> PAGEREF _Toc485065665 \h </w:instrText>
            </w:r>
            <w:r w:rsidR="000854F7">
              <w:rPr>
                <w:noProof/>
                <w:webHidden/>
              </w:rPr>
            </w:r>
            <w:r w:rsidR="000854F7">
              <w:rPr>
                <w:noProof/>
                <w:webHidden/>
              </w:rPr>
              <w:fldChar w:fldCharType="separate"/>
            </w:r>
            <w:r w:rsidR="00AF492B">
              <w:rPr>
                <w:noProof/>
                <w:webHidden/>
              </w:rPr>
              <w:t>322</w:t>
            </w:r>
            <w:r w:rsidR="000854F7">
              <w:rPr>
                <w:noProof/>
                <w:webHidden/>
              </w:rPr>
              <w:fldChar w:fldCharType="end"/>
            </w:r>
          </w:hyperlink>
        </w:p>
        <w:p w14:paraId="3BD956C7" w14:textId="194CCA84" w:rsidR="000854F7" w:rsidRDefault="00B31703">
          <w:pPr>
            <w:pStyle w:val="TOC3"/>
            <w:tabs>
              <w:tab w:val="left" w:pos="1540"/>
              <w:tab w:val="right" w:leader="dot" w:pos="9350"/>
            </w:tabs>
            <w:rPr>
              <w:noProof/>
            </w:rPr>
          </w:pPr>
          <w:hyperlink w:anchor="_Toc485065666" w:history="1">
            <w:r w:rsidR="000854F7" w:rsidRPr="00392557">
              <w:rPr>
                <w:rStyle w:val="Hyperlink"/>
                <w:noProof/>
              </w:rPr>
              <w:t>11.6.1.6.</w:t>
            </w:r>
            <w:r w:rsidR="000854F7">
              <w:rPr>
                <w:noProof/>
              </w:rPr>
              <w:tab/>
            </w:r>
            <w:r w:rsidR="000854F7" w:rsidRPr="00392557">
              <w:rPr>
                <w:rStyle w:val="Hyperlink"/>
                <w:noProof/>
              </w:rPr>
              <w:t>KAWAAUHAU v. GEIGER, 523 U.S. 57 (1998)</w:t>
            </w:r>
            <w:r w:rsidR="000854F7">
              <w:rPr>
                <w:noProof/>
                <w:webHidden/>
              </w:rPr>
              <w:tab/>
            </w:r>
            <w:r w:rsidR="000854F7">
              <w:rPr>
                <w:noProof/>
                <w:webHidden/>
              </w:rPr>
              <w:fldChar w:fldCharType="begin"/>
            </w:r>
            <w:r w:rsidR="000854F7">
              <w:rPr>
                <w:noProof/>
                <w:webHidden/>
              </w:rPr>
              <w:instrText xml:space="preserve"> PAGEREF _Toc485065666 \h </w:instrText>
            </w:r>
            <w:r w:rsidR="000854F7">
              <w:rPr>
                <w:noProof/>
                <w:webHidden/>
              </w:rPr>
            </w:r>
            <w:r w:rsidR="000854F7">
              <w:rPr>
                <w:noProof/>
                <w:webHidden/>
              </w:rPr>
              <w:fldChar w:fldCharType="separate"/>
            </w:r>
            <w:r w:rsidR="00AF492B">
              <w:rPr>
                <w:noProof/>
                <w:webHidden/>
              </w:rPr>
              <w:t>325</w:t>
            </w:r>
            <w:r w:rsidR="000854F7">
              <w:rPr>
                <w:noProof/>
                <w:webHidden/>
              </w:rPr>
              <w:fldChar w:fldCharType="end"/>
            </w:r>
          </w:hyperlink>
        </w:p>
        <w:p w14:paraId="1BE2F61F" w14:textId="3D6103BB" w:rsidR="000854F7" w:rsidRDefault="00B31703">
          <w:pPr>
            <w:pStyle w:val="TOC3"/>
            <w:tabs>
              <w:tab w:val="left" w:pos="1540"/>
              <w:tab w:val="right" w:leader="dot" w:pos="9350"/>
            </w:tabs>
            <w:rPr>
              <w:noProof/>
            </w:rPr>
          </w:pPr>
          <w:hyperlink w:anchor="_Toc485065667" w:history="1">
            <w:r w:rsidR="000854F7" w:rsidRPr="00392557">
              <w:rPr>
                <w:rStyle w:val="Hyperlink"/>
                <w:noProof/>
              </w:rPr>
              <w:t>11.6.1.7.</w:t>
            </w:r>
            <w:r w:rsidR="000854F7">
              <w:rPr>
                <w:noProof/>
              </w:rPr>
              <w:tab/>
            </w:r>
            <w:r w:rsidR="000854F7" w:rsidRPr="00392557">
              <w:rPr>
                <w:rStyle w:val="Hyperlink"/>
                <w:noProof/>
              </w:rPr>
              <w:t>BULLOCK V. BANKCHAMPAIGN, 133 S. Ct. 1754 (2013)</w:t>
            </w:r>
            <w:r w:rsidR="000854F7">
              <w:rPr>
                <w:noProof/>
                <w:webHidden/>
              </w:rPr>
              <w:tab/>
            </w:r>
            <w:r w:rsidR="000854F7">
              <w:rPr>
                <w:noProof/>
                <w:webHidden/>
              </w:rPr>
              <w:fldChar w:fldCharType="begin"/>
            </w:r>
            <w:r w:rsidR="000854F7">
              <w:rPr>
                <w:noProof/>
                <w:webHidden/>
              </w:rPr>
              <w:instrText xml:space="preserve"> PAGEREF _Toc485065667 \h </w:instrText>
            </w:r>
            <w:r w:rsidR="000854F7">
              <w:rPr>
                <w:noProof/>
                <w:webHidden/>
              </w:rPr>
            </w:r>
            <w:r w:rsidR="000854F7">
              <w:rPr>
                <w:noProof/>
                <w:webHidden/>
              </w:rPr>
              <w:fldChar w:fldCharType="separate"/>
            </w:r>
            <w:r w:rsidR="00AF492B">
              <w:rPr>
                <w:noProof/>
                <w:webHidden/>
              </w:rPr>
              <w:t>327</w:t>
            </w:r>
            <w:r w:rsidR="000854F7">
              <w:rPr>
                <w:noProof/>
                <w:webHidden/>
              </w:rPr>
              <w:fldChar w:fldCharType="end"/>
            </w:r>
          </w:hyperlink>
        </w:p>
        <w:p w14:paraId="6D08D754" w14:textId="2C4E7514" w:rsidR="000854F7" w:rsidRDefault="00B31703">
          <w:pPr>
            <w:pStyle w:val="TOC2"/>
            <w:tabs>
              <w:tab w:val="left" w:pos="900"/>
              <w:tab w:val="right" w:leader="dot" w:pos="9350"/>
            </w:tabs>
            <w:rPr>
              <w:noProof/>
            </w:rPr>
          </w:pPr>
          <w:hyperlink w:anchor="_Toc485065668" w:history="1">
            <w:r w:rsidR="000854F7" w:rsidRPr="00392557">
              <w:rPr>
                <w:rStyle w:val="Hyperlink"/>
                <w:noProof/>
              </w:rPr>
              <w:t>11.7.</w:t>
            </w:r>
            <w:r w:rsidR="000854F7">
              <w:rPr>
                <w:noProof/>
              </w:rPr>
              <w:tab/>
            </w:r>
            <w:r w:rsidR="000854F7" w:rsidRPr="00392557">
              <w:rPr>
                <w:rStyle w:val="Hyperlink"/>
                <w:noProof/>
              </w:rPr>
              <w:t>Reaffirmation:  11 U.S.C. § 524(c)</w:t>
            </w:r>
            <w:r w:rsidR="000854F7">
              <w:rPr>
                <w:noProof/>
                <w:webHidden/>
              </w:rPr>
              <w:tab/>
            </w:r>
            <w:r w:rsidR="000854F7">
              <w:rPr>
                <w:noProof/>
                <w:webHidden/>
              </w:rPr>
              <w:fldChar w:fldCharType="begin"/>
            </w:r>
            <w:r w:rsidR="000854F7">
              <w:rPr>
                <w:noProof/>
                <w:webHidden/>
              </w:rPr>
              <w:instrText xml:space="preserve"> PAGEREF _Toc485065668 \h </w:instrText>
            </w:r>
            <w:r w:rsidR="000854F7">
              <w:rPr>
                <w:noProof/>
                <w:webHidden/>
              </w:rPr>
            </w:r>
            <w:r w:rsidR="000854F7">
              <w:rPr>
                <w:noProof/>
                <w:webHidden/>
              </w:rPr>
              <w:fldChar w:fldCharType="separate"/>
            </w:r>
            <w:r w:rsidR="00AF492B">
              <w:rPr>
                <w:noProof/>
                <w:webHidden/>
              </w:rPr>
              <w:t>328</w:t>
            </w:r>
            <w:r w:rsidR="000854F7">
              <w:rPr>
                <w:noProof/>
                <w:webHidden/>
              </w:rPr>
              <w:fldChar w:fldCharType="end"/>
            </w:r>
          </w:hyperlink>
        </w:p>
        <w:p w14:paraId="0739AA14" w14:textId="188C2C2E" w:rsidR="000854F7" w:rsidRDefault="00B31703">
          <w:pPr>
            <w:pStyle w:val="TOC2"/>
            <w:tabs>
              <w:tab w:val="left" w:pos="900"/>
              <w:tab w:val="right" w:leader="dot" w:pos="9350"/>
            </w:tabs>
            <w:rPr>
              <w:noProof/>
            </w:rPr>
          </w:pPr>
          <w:hyperlink w:anchor="_Toc485065669" w:history="1">
            <w:r w:rsidR="000854F7" w:rsidRPr="00392557">
              <w:rPr>
                <w:rStyle w:val="Hyperlink"/>
                <w:noProof/>
              </w:rPr>
              <w:t>11.8.</w:t>
            </w:r>
            <w:r w:rsidR="000854F7">
              <w:rPr>
                <w:noProof/>
              </w:rPr>
              <w:tab/>
            </w:r>
            <w:r w:rsidR="000854F7" w:rsidRPr="00392557">
              <w:rPr>
                <w:rStyle w:val="Hyperlink"/>
                <w:noProof/>
              </w:rPr>
              <w:t>Practice Problems:  Protecting the Discharge.</w:t>
            </w:r>
            <w:r w:rsidR="000854F7">
              <w:rPr>
                <w:noProof/>
                <w:webHidden/>
              </w:rPr>
              <w:tab/>
            </w:r>
            <w:r w:rsidR="000854F7">
              <w:rPr>
                <w:noProof/>
                <w:webHidden/>
              </w:rPr>
              <w:fldChar w:fldCharType="begin"/>
            </w:r>
            <w:r w:rsidR="000854F7">
              <w:rPr>
                <w:noProof/>
                <w:webHidden/>
              </w:rPr>
              <w:instrText xml:space="preserve"> PAGEREF _Toc485065669 \h </w:instrText>
            </w:r>
            <w:r w:rsidR="000854F7">
              <w:rPr>
                <w:noProof/>
                <w:webHidden/>
              </w:rPr>
            </w:r>
            <w:r w:rsidR="000854F7">
              <w:rPr>
                <w:noProof/>
                <w:webHidden/>
              </w:rPr>
              <w:fldChar w:fldCharType="separate"/>
            </w:r>
            <w:r w:rsidR="00AF492B">
              <w:rPr>
                <w:noProof/>
                <w:webHidden/>
              </w:rPr>
              <w:t>329</w:t>
            </w:r>
            <w:r w:rsidR="000854F7">
              <w:rPr>
                <w:noProof/>
                <w:webHidden/>
              </w:rPr>
              <w:fldChar w:fldCharType="end"/>
            </w:r>
          </w:hyperlink>
        </w:p>
        <w:p w14:paraId="4A3E7EC8" w14:textId="0AED44AC" w:rsidR="000854F7" w:rsidRDefault="00B31703">
          <w:pPr>
            <w:pStyle w:val="TOC1"/>
            <w:rPr>
              <w:rFonts w:asciiTheme="minorHAnsi" w:eastAsiaTheme="minorEastAsia" w:hAnsiTheme="minorHAnsi" w:cstheme="minorBidi"/>
              <w:noProof/>
              <w:sz w:val="22"/>
            </w:rPr>
          </w:pPr>
          <w:hyperlink w:anchor="_Toc485065670" w:history="1">
            <w:r w:rsidR="000854F7" w:rsidRPr="00392557">
              <w:rPr>
                <w:rStyle w:val="Hyperlink"/>
                <w:noProof/>
              </w:rPr>
              <w:t>Chapter 12: Wage Earner Reorganizations under Chapter 13</w:t>
            </w:r>
            <w:r w:rsidR="000854F7">
              <w:rPr>
                <w:noProof/>
                <w:webHidden/>
              </w:rPr>
              <w:tab/>
            </w:r>
            <w:r w:rsidR="000854F7">
              <w:rPr>
                <w:noProof/>
                <w:webHidden/>
              </w:rPr>
              <w:fldChar w:fldCharType="begin"/>
            </w:r>
            <w:r w:rsidR="000854F7">
              <w:rPr>
                <w:noProof/>
                <w:webHidden/>
              </w:rPr>
              <w:instrText xml:space="preserve"> PAGEREF _Toc485065670 \h </w:instrText>
            </w:r>
            <w:r w:rsidR="000854F7">
              <w:rPr>
                <w:noProof/>
                <w:webHidden/>
              </w:rPr>
            </w:r>
            <w:r w:rsidR="000854F7">
              <w:rPr>
                <w:noProof/>
                <w:webHidden/>
              </w:rPr>
              <w:fldChar w:fldCharType="separate"/>
            </w:r>
            <w:r w:rsidR="00AF492B">
              <w:rPr>
                <w:noProof/>
                <w:webHidden/>
              </w:rPr>
              <w:t>331</w:t>
            </w:r>
            <w:r w:rsidR="000854F7">
              <w:rPr>
                <w:noProof/>
                <w:webHidden/>
              </w:rPr>
              <w:fldChar w:fldCharType="end"/>
            </w:r>
          </w:hyperlink>
        </w:p>
        <w:p w14:paraId="5A929D5D" w14:textId="1493BD98" w:rsidR="000854F7" w:rsidRDefault="00B31703">
          <w:pPr>
            <w:pStyle w:val="TOC2"/>
            <w:tabs>
              <w:tab w:val="left" w:pos="900"/>
              <w:tab w:val="right" w:leader="dot" w:pos="9350"/>
            </w:tabs>
            <w:rPr>
              <w:noProof/>
            </w:rPr>
          </w:pPr>
          <w:hyperlink w:anchor="_Toc485065673" w:history="1">
            <w:r w:rsidR="000854F7" w:rsidRPr="00392557">
              <w:rPr>
                <w:rStyle w:val="Hyperlink"/>
                <w:noProof/>
              </w:rPr>
              <w:t>12.1.</w:t>
            </w:r>
            <w:r w:rsidR="000854F7">
              <w:rPr>
                <w:noProof/>
              </w:rPr>
              <w:tab/>
            </w:r>
            <w:r w:rsidR="000854F7" w:rsidRPr="00392557">
              <w:rPr>
                <w:rStyle w:val="Hyperlink"/>
                <w:noProof/>
              </w:rPr>
              <w:t>Introduction</w:t>
            </w:r>
            <w:r w:rsidR="000854F7">
              <w:rPr>
                <w:noProof/>
                <w:webHidden/>
              </w:rPr>
              <w:tab/>
            </w:r>
            <w:r w:rsidR="000854F7">
              <w:rPr>
                <w:noProof/>
                <w:webHidden/>
              </w:rPr>
              <w:fldChar w:fldCharType="begin"/>
            </w:r>
            <w:r w:rsidR="000854F7">
              <w:rPr>
                <w:noProof/>
                <w:webHidden/>
              </w:rPr>
              <w:instrText xml:space="preserve"> PAGEREF _Toc485065673 \h </w:instrText>
            </w:r>
            <w:r w:rsidR="000854F7">
              <w:rPr>
                <w:noProof/>
                <w:webHidden/>
              </w:rPr>
            </w:r>
            <w:r w:rsidR="000854F7">
              <w:rPr>
                <w:noProof/>
                <w:webHidden/>
              </w:rPr>
              <w:fldChar w:fldCharType="separate"/>
            </w:r>
            <w:r w:rsidR="00AF492B">
              <w:rPr>
                <w:noProof/>
                <w:webHidden/>
              </w:rPr>
              <w:t>331</w:t>
            </w:r>
            <w:r w:rsidR="000854F7">
              <w:rPr>
                <w:noProof/>
                <w:webHidden/>
              </w:rPr>
              <w:fldChar w:fldCharType="end"/>
            </w:r>
          </w:hyperlink>
        </w:p>
        <w:p w14:paraId="45ABE967" w14:textId="33999A5D" w:rsidR="000854F7" w:rsidRDefault="00B31703">
          <w:pPr>
            <w:pStyle w:val="TOC2"/>
            <w:tabs>
              <w:tab w:val="left" w:pos="900"/>
              <w:tab w:val="right" w:leader="dot" w:pos="9350"/>
            </w:tabs>
            <w:rPr>
              <w:noProof/>
            </w:rPr>
          </w:pPr>
          <w:hyperlink w:anchor="_Toc485065674" w:history="1">
            <w:r w:rsidR="000854F7" w:rsidRPr="00392557">
              <w:rPr>
                <w:rStyle w:val="Hyperlink"/>
                <w:noProof/>
              </w:rPr>
              <w:t>12.2.</w:t>
            </w:r>
            <w:r w:rsidR="000854F7">
              <w:rPr>
                <w:noProof/>
              </w:rPr>
              <w:tab/>
            </w:r>
            <w:r w:rsidR="000854F7" w:rsidRPr="00392557">
              <w:rPr>
                <w:rStyle w:val="Hyperlink"/>
                <w:noProof/>
              </w:rPr>
              <w:t>Reasons for Filing under Chapter 13</w:t>
            </w:r>
            <w:r w:rsidR="000854F7">
              <w:rPr>
                <w:noProof/>
                <w:webHidden/>
              </w:rPr>
              <w:tab/>
            </w:r>
            <w:r w:rsidR="000854F7">
              <w:rPr>
                <w:noProof/>
                <w:webHidden/>
              </w:rPr>
              <w:fldChar w:fldCharType="begin"/>
            </w:r>
            <w:r w:rsidR="000854F7">
              <w:rPr>
                <w:noProof/>
                <w:webHidden/>
              </w:rPr>
              <w:instrText xml:space="preserve"> PAGEREF _Toc485065674 \h </w:instrText>
            </w:r>
            <w:r w:rsidR="000854F7">
              <w:rPr>
                <w:noProof/>
                <w:webHidden/>
              </w:rPr>
            </w:r>
            <w:r w:rsidR="000854F7">
              <w:rPr>
                <w:noProof/>
                <w:webHidden/>
              </w:rPr>
              <w:fldChar w:fldCharType="separate"/>
            </w:r>
            <w:r w:rsidR="00AF492B">
              <w:rPr>
                <w:noProof/>
                <w:webHidden/>
              </w:rPr>
              <w:t>331</w:t>
            </w:r>
            <w:r w:rsidR="000854F7">
              <w:rPr>
                <w:noProof/>
                <w:webHidden/>
              </w:rPr>
              <w:fldChar w:fldCharType="end"/>
            </w:r>
          </w:hyperlink>
        </w:p>
        <w:p w14:paraId="6F25EE7B" w14:textId="5E80626E" w:rsidR="000854F7" w:rsidRDefault="00B31703">
          <w:pPr>
            <w:pStyle w:val="TOC2"/>
            <w:tabs>
              <w:tab w:val="left" w:pos="900"/>
              <w:tab w:val="right" w:leader="dot" w:pos="9350"/>
            </w:tabs>
            <w:rPr>
              <w:noProof/>
            </w:rPr>
          </w:pPr>
          <w:hyperlink w:anchor="_Toc485065675" w:history="1">
            <w:r w:rsidR="000854F7" w:rsidRPr="00392557">
              <w:rPr>
                <w:rStyle w:val="Hyperlink"/>
                <w:noProof/>
              </w:rPr>
              <w:t>12.3.</w:t>
            </w:r>
            <w:r w:rsidR="000854F7">
              <w:rPr>
                <w:noProof/>
              </w:rPr>
              <w:tab/>
            </w:r>
            <w:r w:rsidR="000854F7" w:rsidRPr="00392557">
              <w:rPr>
                <w:rStyle w:val="Hyperlink"/>
                <w:noProof/>
              </w:rPr>
              <w:t>The Chapter 13 Process</w:t>
            </w:r>
            <w:r w:rsidR="000854F7">
              <w:rPr>
                <w:noProof/>
                <w:webHidden/>
              </w:rPr>
              <w:tab/>
            </w:r>
            <w:r w:rsidR="000854F7">
              <w:rPr>
                <w:noProof/>
                <w:webHidden/>
              </w:rPr>
              <w:fldChar w:fldCharType="begin"/>
            </w:r>
            <w:r w:rsidR="000854F7">
              <w:rPr>
                <w:noProof/>
                <w:webHidden/>
              </w:rPr>
              <w:instrText xml:space="preserve"> PAGEREF _Toc485065675 \h </w:instrText>
            </w:r>
            <w:r w:rsidR="000854F7">
              <w:rPr>
                <w:noProof/>
                <w:webHidden/>
              </w:rPr>
            </w:r>
            <w:r w:rsidR="000854F7">
              <w:rPr>
                <w:noProof/>
                <w:webHidden/>
              </w:rPr>
              <w:fldChar w:fldCharType="separate"/>
            </w:r>
            <w:r w:rsidR="00AF492B">
              <w:rPr>
                <w:noProof/>
                <w:webHidden/>
              </w:rPr>
              <w:t>331</w:t>
            </w:r>
            <w:r w:rsidR="000854F7">
              <w:rPr>
                <w:noProof/>
                <w:webHidden/>
              </w:rPr>
              <w:fldChar w:fldCharType="end"/>
            </w:r>
          </w:hyperlink>
        </w:p>
        <w:p w14:paraId="1D3ACB43" w14:textId="268B573B" w:rsidR="000854F7" w:rsidRDefault="00B31703">
          <w:pPr>
            <w:pStyle w:val="TOC2"/>
            <w:tabs>
              <w:tab w:val="left" w:pos="900"/>
              <w:tab w:val="right" w:leader="dot" w:pos="9350"/>
            </w:tabs>
            <w:rPr>
              <w:noProof/>
            </w:rPr>
          </w:pPr>
          <w:hyperlink w:anchor="_Toc485065676" w:history="1">
            <w:r w:rsidR="000854F7" w:rsidRPr="00392557">
              <w:rPr>
                <w:rStyle w:val="Hyperlink"/>
                <w:noProof/>
              </w:rPr>
              <w:t>12.4.</w:t>
            </w:r>
            <w:r w:rsidR="000854F7">
              <w:rPr>
                <w:noProof/>
              </w:rPr>
              <w:tab/>
            </w:r>
            <w:r w:rsidR="000854F7" w:rsidRPr="00392557">
              <w:rPr>
                <w:rStyle w:val="Hyperlink"/>
                <w:noProof/>
              </w:rPr>
              <w:t>The Chapter 13 Plan Term (and “Commitment Period”).</w:t>
            </w:r>
            <w:r w:rsidR="000854F7">
              <w:rPr>
                <w:noProof/>
                <w:webHidden/>
              </w:rPr>
              <w:tab/>
            </w:r>
            <w:r w:rsidR="000854F7">
              <w:rPr>
                <w:noProof/>
                <w:webHidden/>
              </w:rPr>
              <w:fldChar w:fldCharType="begin"/>
            </w:r>
            <w:r w:rsidR="000854F7">
              <w:rPr>
                <w:noProof/>
                <w:webHidden/>
              </w:rPr>
              <w:instrText xml:space="preserve"> PAGEREF _Toc485065676 \h </w:instrText>
            </w:r>
            <w:r w:rsidR="000854F7">
              <w:rPr>
                <w:noProof/>
                <w:webHidden/>
              </w:rPr>
            </w:r>
            <w:r w:rsidR="000854F7">
              <w:rPr>
                <w:noProof/>
                <w:webHidden/>
              </w:rPr>
              <w:fldChar w:fldCharType="separate"/>
            </w:r>
            <w:r w:rsidR="00AF492B">
              <w:rPr>
                <w:noProof/>
                <w:webHidden/>
              </w:rPr>
              <w:t>332</w:t>
            </w:r>
            <w:r w:rsidR="000854F7">
              <w:rPr>
                <w:noProof/>
                <w:webHidden/>
              </w:rPr>
              <w:fldChar w:fldCharType="end"/>
            </w:r>
          </w:hyperlink>
        </w:p>
        <w:p w14:paraId="73949670" w14:textId="4AA5526E" w:rsidR="000854F7" w:rsidRDefault="00B31703">
          <w:pPr>
            <w:pStyle w:val="TOC2"/>
            <w:tabs>
              <w:tab w:val="left" w:pos="900"/>
              <w:tab w:val="right" w:leader="dot" w:pos="9350"/>
            </w:tabs>
            <w:rPr>
              <w:noProof/>
            </w:rPr>
          </w:pPr>
          <w:hyperlink w:anchor="_Toc485065677" w:history="1">
            <w:r w:rsidR="000854F7" w:rsidRPr="00392557">
              <w:rPr>
                <w:rStyle w:val="Hyperlink"/>
                <w:noProof/>
              </w:rPr>
              <w:t>12.5.</w:t>
            </w:r>
            <w:r w:rsidR="000854F7">
              <w:rPr>
                <w:noProof/>
              </w:rPr>
              <w:tab/>
            </w:r>
            <w:r w:rsidR="000854F7" w:rsidRPr="00392557">
              <w:rPr>
                <w:rStyle w:val="Hyperlink"/>
                <w:noProof/>
              </w:rPr>
              <w:t>Restructuring Secured Claims in a Chapter 13 Plan</w:t>
            </w:r>
            <w:r w:rsidR="000854F7">
              <w:rPr>
                <w:noProof/>
                <w:webHidden/>
              </w:rPr>
              <w:tab/>
            </w:r>
            <w:r w:rsidR="000854F7">
              <w:rPr>
                <w:noProof/>
                <w:webHidden/>
              </w:rPr>
              <w:fldChar w:fldCharType="begin"/>
            </w:r>
            <w:r w:rsidR="000854F7">
              <w:rPr>
                <w:noProof/>
                <w:webHidden/>
              </w:rPr>
              <w:instrText xml:space="preserve"> PAGEREF _Toc485065677 \h </w:instrText>
            </w:r>
            <w:r w:rsidR="000854F7">
              <w:rPr>
                <w:noProof/>
                <w:webHidden/>
              </w:rPr>
            </w:r>
            <w:r w:rsidR="000854F7">
              <w:rPr>
                <w:noProof/>
                <w:webHidden/>
              </w:rPr>
              <w:fldChar w:fldCharType="separate"/>
            </w:r>
            <w:r w:rsidR="00AF492B">
              <w:rPr>
                <w:noProof/>
                <w:webHidden/>
              </w:rPr>
              <w:t>332</w:t>
            </w:r>
            <w:r w:rsidR="000854F7">
              <w:rPr>
                <w:noProof/>
                <w:webHidden/>
              </w:rPr>
              <w:fldChar w:fldCharType="end"/>
            </w:r>
          </w:hyperlink>
        </w:p>
        <w:p w14:paraId="265C435F" w14:textId="7FFBE871" w:rsidR="000854F7" w:rsidRDefault="00B31703">
          <w:pPr>
            <w:pStyle w:val="TOC2"/>
            <w:tabs>
              <w:tab w:val="left" w:pos="900"/>
              <w:tab w:val="right" w:leader="dot" w:pos="9350"/>
            </w:tabs>
            <w:rPr>
              <w:noProof/>
            </w:rPr>
          </w:pPr>
          <w:hyperlink w:anchor="_Toc485065678" w:history="1">
            <w:r w:rsidR="000854F7" w:rsidRPr="00392557">
              <w:rPr>
                <w:rStyle w:val="Hyperlink"/>
                <w:noProof/>
              </w:rPr>
              <w:t>12.6.</w:t>
            </w:r>
            <w:r w:rsidR="000854F7">
              <w:rPr>
                <w:noProof/>
              </w:rPr>
              <w:tab/>
            </w:r>
            <w:r w:rsidR="000854F7" w:rsidRPr="00392557">
              <w:rPr>
                <w:rStyle w:val="Hyperlink"/>
                <w:noProof/>
              </w:rPr>
              <w:t>Cases on Restructuring Secured Claims in Chapter 13</w:t>
            </w:r>
            <w:r w:rsidR="000854F7">
              <w:rPr>
                <w:noProof/>
                <w:webHidden/>
              </w:rPr>
              <w:tab/>
            </w:r>
            <w:r w:rsidR="000854F7">
              <w:rPr>
                <w:noProof/>
                <w:webHidden/>
              </w:rPr>
              <w:fldChar w:fldCharType="begin"/>
            </w:r>
            <w:r w:rsidR="000854F7">
              <w:rPr>
                <w:noProof/>
                <w:webHidden/>
              </w:rPr>
              <w:instrText xml:space="preserve"> PAGEREF _Toc485065678 \h </w:instrText>
            </w:r>
            <w:r w:rsidR="000854F7">
              <w:rPr>
                <w:noProof/>
                <w:webHidden/>
              </w:rPr>
            </w:r>
            <w:r w:rsidR="000854F7">
              <w:rPr>
                <w:noProof/>
                <w:webHidden/>
              </w:rPr>
              <w:fldChar w:fldCharType="separate"/>
            </w:r>
            <w:r w:rsidR="00AF492B">
              <w:rPr>
                <w:noProof/>
                <w:webHidden/>
              </w:rPr>
              <w:t>335</w:t>
            </w:r>
            <w:r w:rsidR="000854F7">
              <w:rPr>
                <w:noProof/>
                <w:webHidden/>
              </w:rPr>
              <w:fldChar w:fldCharType="end"/>
            </w:r>
          </w:hyperlink>
        </w:p>
        <w:p w14:paraId="3C915094" w14:textId="40D9E6C1" w:rsidR="000854F7" w:rsidRDefault="00B31703">
          <w:pPr>
            <w:pStyle w:val="TOC3"/>
            <w:tabs>
              <w:tab w:val="left" w:pos="1540"/>
              <w:tab w:val="right" w:leader="dot" w:pos="9350"/>
            </w:tabs>
            <w:rPr>
              <w:noProof/>
            </w:rPr>
          </w:pPr>
          <w:hyperlink w:anchor="_Toc485065679" w:history="1">
            <w:r w:rsidR="000854F7" w:rsidRPr="00392557">
              <w:rPr>
                <w:rStyle w:val="Hyperlink"/>
                <w:noProof/>
              </w:rPr>
              <w:t>12.6.1.1.</w:t>
            </w:r>
            <w:r w:rsidR="000854F7">
              <w:rPr>
                <w:noProof/>
              </w:rPr>
              <w:tab/>
            </w:r>
            <w:r w:rsidR="000854F7" w:rsidRPr="00392557">
              <w:rPr>
                <w:rStyle w:val="Hyperlink"/>
                <w:noProof/>
              </w:rPr>
              <w:t>TILL v. SCS CREDIT CORP., 541 U.S. 465 (2004)</w:t>
            </w:r>
            <w:r w:rsidR="000854F7">
              <w:rPr>
                <w:noProof/>
                <w:webHidden/>
              </w:rPr>
              <w:tab/>
            </w:r>
            <w:r w:rsidR="000854F7">
              <w:rPr>
                <w:noProof/>
                <w:webHidden/>
              </w:rPr>
              <w:fldChar w:fldCharType="begin"/>
            </w:r>
            <w:r w:rsidR="000854F7">
              <w:rPr>
                <w:noProof/>
                <w:webHidden/>
              </w:rPr>
              <w:instrText xml:space="preserve"> PAGEREF _Toc485065679 \h </w:instrText>
            </w:r>
            <w:r w:rsidR="000854F7">
              <w:rPr>
                <w:noProof/>
                <w:webHidden/>
              </w:rPr>
            </w:r>
            <w:r w:rsidR="000854F7">
              <w:rPr>
                <w:noProof/>
                <w:webHidden/>
              </w:rPr>
              <w:fldChar w:fldCharType="separate"/>
            </w:r>
            <w:r w:rsidR="00AF492B">
              <w:rPr>
                <w:noProof/>
                <w:webHidden/>
              </w:rPr>
              <w:t>335</w:t>
            </w:r>
            <w:r w:rsidR="000854F7">
              <w:rPr>
                <w:noProof/>
                <w:webHidden/>
              </w:rPr>
              <w:fldChar w:fldCharType="end"/>
            </w:r>
          </w:hyperlink>
        </w:p>
        <w:p w14:paraId="2DCD1908" w14:textId="0818594D" w:rsidR="000854F7" w:rsidRDefault="00B31703">
          <w:pPr>
            <w:pStyle w:val="TOC3"/>
            <w:tabs>
              <w:tab w:val="left" w:pos="1540"/>
              <w:tab w:val="right" w:leader="dot" w:pos="9350"/>
            </w:tabs>
            <w:rPr>
              <w:noProof/>
            </w:rPr>
          </w:pPr>
          <w:hyperlink w:anchor="_Toc485065680" w:history="1">
            <w:r w:rsidR="000854F7" w:rsidRPr="00392557">
              <w:rPr>
                <w:rStyle w:val="Hyperlink"/>
                <w:noProof/>
              </w:rPr>
              <w:t>12.6.1.2.</w:t>
            </w:r>
            <w:r w:rsidR="000854F7">
              <w:rPr>
                <w:noProof/>
              </w:rPr>
              <w:tab/>
            </w:r>
            <w:r w:rsidR="000854F7" w:rsidRPr="00392557">
              <w:rPr>
                <w:rStyle w:val="Hyperlink"/>
                <w:noProof/>
              </w:rPr>
              <w:t>NOBELMAN v. AMERICAN SAVINGS BANK, 508 U.S. 324 (1993)</w:t>
            </w:r>
            <w:r w:rsidR="000854F7">
              <w:rPr>
                <w:noProof/>
                <w:webHidden/>
              </w:rPr>
              <w:tab/>
            </w:r>
            <w:r w:rsidR="000854F7">
              <w:rPr>
                <w:noProof/>
                <w:webHidden/>
              </w:rPr>
              <w:fldChar w:fldCharType="begin"/>
            </w:r>
            <w:r w:rsidR="000854F7">
              <w:rPr>
                <w:noProof/>
                <w:webHidden/>
              </w:rPr>
              <w:instrText xml:space="preserve"> PAGEREF _Toc485065680 \h </w:instrText>
            </w:r>
            <w:r w:rsidR="000854F7">
              <w:rPr>
                <w:noProof/>
                <w:webHidden/>
              </w:rPr>
            </w:r>
            <w:r w:rsidR="000854F7">
              <w:rPr>
                <w:noProof/>
                <w:webHidden/>
              </w:rPr>
              <w:fldChar w:fldCharType="separate"/>
            </w:r>
            <w:r w:rsidR="00AF492B">
              <w:rPr>
                <w:noProof/>
                <w:webHidden/>
              </w:rPr>
              <w:t>338</w:t>
            </w:r>
            <w:r w:rsidR="000854F7">
              <w:rPr>
                <w:noProof/>
                <w:webHidden/>
              </w:rPr>
              <w:fldChar w:fldCharType="end"/>
            </w:r>
          </w:hyperlink>
        </w:p>
        <w:p w14:paraId="30460486" w14:textId="17EE3788" w:rsidR="000854F7" w:rsidRDefault="00B31703">
          <w:pPr>
            <w:pStyle w:val="TOC3"/>
            <w:tabs>
              <w:tab w:val="left" w:pos="1540"/>
              <w:tab w:val="right" w:leader="dot" w:pos="9350"/>
            </w:tabs>
            <w:rPr>
              <w:noProof/>
            </w:rPr>
          </w:pPr>
          <w:hyperlink w:anchor="_Toc485065681" w:history="1">
            <w:r w:rsidR="000854F7" w:rsidRPr="00392557">
              <w:rPr>
                <w:rStyle w:val="Hyperlink"/>
                <w:noProof/>
              </w:rPr>
              <w:t>12.6.1.3.</w:t>
            </w:r>
            <w:r w:rsidR="000854F7">
              <w:rPr>
                <w:noProof/>
              </w:rPr>
              <w:tab/>
            </w:r>
            <w:r w:rsidR="000854F7" w:rsidRPr="00392557">
              <w:rPr>
                <w:rStyle w:val="Hyperlink"/>
                <w:noProof/>
              </w:rPr>
              <w:t>IN RE POND, 252 F.3d 122 (2d Cir. 2001)</w:t>
            </w:r>
            <w:r w:rsidR="000854F7">
              <w:rPr>
                <w:noProof/>
                <w:webHidden/>
              </w:rPr>
              <w:tab/>
            </w:r>
            <w:r w:rsidR="000854F7">
              <w:rPr>
                <w:noProof/>
                <w:webHidden/>
              </w:rPr>
              <w:fldChar w:fldCharType="begin"/>
            </w:r>
            <w:r w:rsidR="000854F7">
              <w:rPr>
                <w:noProof/>
                <w:webHidden/>
              </w:rPr>
              <w:instrText xml:space="preserve"> PAGEREF _Toc485065681 \h </w:instrText>
            </w:r>
            <w:r w:rsidR="000854F7">
              <w:rPr>
                <w:noProof/>
                <w:webHidden/>
              </w:rPr>
            </w:r>
            <w:r w:rsidR="000854F7">
              <w:rPr>
                <w:noProof/>
                <w:webHidden/>
              </w:rPr>
              <w:fldChar w:fldCharType="separate"/>
            </w:r>
            <w:r w:rsidR="00AF492B">
              <w:rPr>
                <w:noProof/>
                <w:webHidden/>
              </w:rPr>
              <w:t>339</w:t>
            </w:r>
            <w:r w:rsidR="000854F7">
              <w:rPr>
                <w:noProof/>
                <w:webHidden/>
              </w:rPr>
              <w:fldChar w:fldCharType="end"/>
            </w:r>
          </w:hyperlink>
        </w:p>
        <w:p w14:paraId="09286080" w14:textId="1A883DAB" w:rsidR="000854F7" w:rsidRDefault="00B31703">
          <w:pPr>
            <w:pStyle w:val="TOC2"/>
            <w:tabs>
              <w:tab w:val="left" w:pos="900"/>
              <w:tab w:val="right" w:leader="dot" w:pos="9350"/>
            </w:tabs>
            <w:rPr>
              <w:noProof/>
            </w:rPr>
          </w:pPr>
          <w:hyperlink w:anchor="_Toc485065682" w:history="1">
            <w:r w:rsidR="000854F7" w:rsidRPr="00392557">
              <w:rPr>
                <w:rStyle w:val="Hyperlink"/>
                <w:noProof/>
              </w:rPr>
              <w:t>12.7.</w:t>
            </w:r>
            <w:r w:rsidR="000854F7">
              <w:rPr>
                <w:noProof/>
              </w:rPr>
              <w:tab/>
            </w:r>
            <w:r w:rsidR="000854F7" w:rsidRPr="00392557">
              <w:rPr>
                <w:rStyle w:val="Hyperlink"/>
                <w:noProof/>
              </w:rPr>
              <w:t>Question:  Is In re Pond Still Good Law?</w:t>
            </w:r>
            <w:r w:rsidR="000854F7">
              <w:rPr>
                <w:noProof/>
                <w:webHidden/>
              </w:rPr>
              <w:tab/>
            </w:r>
            <w:r w:rsidR="000854F7">
              <w:rPr>
                <w:noProof/>
                <w:webHidden/>
              </w:rPr>
              <w:fldChar w:fldCharType="begin"/>
            </w:r>
            <w:r w:rsidR="000854F7">
              <w:rPr>
                <w:noProof/>
                <w:webHidden/>
              </w:rPr>
              <w:instrText xml:space="preserve"> PAGEREF _Toc485065682 \h </w:instrText>
            </w:r>
            <w:r w:rsidR="000854F7">
              <w:rPr>
                <w:noProof/>
                <w:webHidden/>
              </w:rPr>
            </w:r>
            <w:r w:rsidR="000854F7">
              <w:rPr>
                <w:noProof/>
                <w:webHidden/>
              </w:rPr>
              <w:fldChar w:fldCharType="separate"/>
            </w:r>
            <w:r w:rsidR="00AF492B">
              <w:rPr>
                <w:noProof/>
                <w:webHidden/>
              </w:rPr>
              <w:t>341</w:t>
            </w:r>
            <w:r w:rsidR="000854F7">
              <w:rPr>
                <w:noProof/>
                <w:webHidden/>
              </w:rPr>
              <w:fldChar w:fldCharType="end"/>
            </w:r>
          </w:hyperlink>
        </w:p>
        <w:p w14:paraId="6D0ABD7A" w14:textId="17FD418F" w:rsidR="000854F7" w:rsidRDefault="00B31703">
          <w:pPr>
            <w:pStyle w:val="TOC2"/>
            <w:tabs>
              <w:tab w:val="left" w:pos="900"/>
              <w:tab w:val="right" w:leader="dot" w:pos="9350"/>
            </w:tabs>
            <w:rPr>
              <w:noProof/>
            </w:rPr>
          </w:pPr>
          <w:hyperlink w:anchor="_Toc485065683" w:history="1">
            <w:r w:rsidR="000854F7" w:rsidRPr="00392557">
              <w:rPr>
                <w:rStyle w:val="Hyperlink"/>
                <w:noProof/>
              </w:rPr>
              <w:t>12.8.</w:t>
            </w:r>
            <w:r w:rsidR="000854F7">
              <w:rPr>
                <w:noProof/>
              </w:rPr>
              <w:tab/>
            </w:r>
            <w:r w:rsidR="000854F7" w:rsidRPr="00392557">
              <w:rPr>
                <w:rStyle w:val="Hyperlink"/>
                <w:noProof/>
              </w:rPr>
              <w:t>Unsecured Claims in Chapter 13</w:t>
            </w:r>
            <w:r w:rsidR="000854F7">
              <w:rPr>
                <w:noProof/>
                <w:webHidden/>
              </w:rPr>
              <w:tab/>
            </w:r>
            <w:r w:rsidR="000854F7">
              <w:rPr>
                <w:noProof/>
                <w:webHidden/>
              </w:rPr>
              <w:fldChar w:fldCharType="begin"/>
            </w:r>
            <w:r w:rsidR="000854F7">
              <w:rPr>
                <w:noProof/>
                <w:webHidden/>
              </w:rPr>
              <w:instrText xml:space="preserve"> PAGEREF _Toc485065683 \h </w:instrText>
            </w:r>
            <w:r w:rsidR="000854F7">
              <w:rPr>
                <w:noProof/>
                <w:webHidden/>
              </w:rPr>
            </w:r>
            <w:r w:rsidR="000854F7">
              <w:rPr>
                <w:noProof/>
                <w:webHidden/>
              </w:rPr>
              <w:fldChar w:fldCharType="separate"/>
            </w:r>
            <w:r w:rsidR="00AF492B">
              <w:rPr>
                <w:noProof/>
                <w:webHidden/>
              </w:rPr>
              <w:t>341</w:t>
            </w:r>
            <w:r w:rsidR="000854F7">
              <w:rPr>
                <w:noProof/>
                <w:webHidden/>
              </w:rPr>
              <w:fldChar w:fldCharType="end"/>
            </w:r>
          </w:hyperlink>
        </w:p>
        <w:p w14:paraId="5013ED40" w14:textId="4E147989" w:rsidR="000854F7" w:rsidRDefault="00B31703">
          <w:pPr>
            <w:pStyle w:val="TOC2"/>
            <w:tabs>
              <w:tab w:val="left" w:pos="900"/>
              <w:tab w:val="right" w:leader="dot" w:pos="9350"/>
            </w:tabs>
            <w:rPr>
              <w:noProof/>
            </w:rPr>
          </w:pPr>
          <w:hyperlink w:anchor="_Toc485065684" w:history="1">
            <w:r w:rsidR="000854F7" w:rsidRPr="00392557">
              <w:rPr>
                <w:rStyle w:val="Hyperlink"/>
                <w:noProof/>
              </w:rPr>
              <w:t>12.9.</w:t>
            </w:r>
            <w:r w:rsidR="000854F7">
              <w:rPr>
                <w:noProof/>
              </w:rPr>
              <w:tab/>
            </w:r>
            <w:r w:rsidR="000854F7" w:rsidRPr="00392557">
              <w:rPr>
                <w:rStyle w:val="Hyperlink"/>
                <w:noProof/>
              </w:rPr>
              <w:t>Cases on Unsecured Claims in Chapter 13</w:t>
            </w:r>
            <w:r w:rsidR="000854F7">
              <w:rPr>
                <w:noProof/>
                <w:webHidden/>
              </w:rPr>
              <w:tab/>
            </w:r>
            <w:r w:rsidR="000854F7">
              <w:rPr>
                <w:noProof/>
                <w:webHidden/>
              </w:rPr>
              <w:fldChar w:fldCharType="begin"/>
            </w:r>
            <w:r w:rsidR="000854F7">
              <w:rPr>
                <w:noProof/>
                <w:webHidden/>
              </w:rPr>
              <w:instrText xml:space="preserve"> PAGEREF _Toc485065684 \h </w:instrText>
            </w:r>
            <w:r w:rsidR="000854F7">
              <w:rPr>
                <w:noProof/>
                <w:webHidden/>
              </w:rPr>
            </w:r>
            <w:r w:rsidR="000854F7">
              <w:rPr>
                <w:noProof/>
                <w:webHidden/>
              </w:rPr>
              <w:fldChar w:fldCharType="separate"/>
            </w:r>
            <w:r w:rsidR="00AF492B">
              <w:rPr>
                <w:noProof/>
                <w:webHidden/>
              </w:rPr>
              <w:t>342</w:t>
            </w:r>
            <w:r w:rsidR="000854F7">
              <w:rPr>
                <w:noProof/>
                <w:webHidden/>
              </w:rPr>
              <w:fldChar w:fldCharType="end"/>
            </w:r>
          </w:hyperlink>
        </w:p>
        <w:p w14:paraId="27819AE0" w14:textId="657D3860" w:rsidR="000854F7" w:rsidRDefault="00B31703">
          <w:pPr>
            <w:pStyle w:val="TOC3"/>
            <w:tabs>
              <w:tab w:val="left" w:pos="1540"/>
              <w:tab w:val="right" w:leader="dot" w:pos="9350"/>
            </w:tabs>
            <w:rPr>
              <w:noProof/>
            </w:rPr>
          </w:pPr>
          <w:hyperlink w:anchor="_Toc485065685" w:history="1">
            <w:r w:rsidR="000854F7" w:rsidRPr="00392557">
              <w:rPr>
                <w:rStyle w:val="Hyperlink"/>
                <w:noProof/>
              </w:rPr>
              <w:t>12.9.1.1.</w:t>
            </w:r>
            <w:r w:rsidR="000854F7">
              <w:rPr>
                <w:noProof/>
              </w:rPr>
              <w:tab/>
            </w:r>
            <w:r w:rsidR="000854F7" w:rsidRPr="00392557">
              <w:rPr>
                <w:rStyle w:val="Hyperlink"/>
                <w:noProof/>
              </w:rPr>
              <w:t>HAMILTON v. LANNING, 560 U.S. 505 (2010)</w:t>
            </w:r>
            <w:r w:rsidR="000854F7">
              <w:rPr>
                <w:noProof/>
                <w:webHidden/>
              </w:rPr>
              <w:tab/>
            </w:r>
            <w:r w:rsidR="000854F7">
              <w:rPr>
                <w:noProof/>
                <w:webHidden/>
              </w:rPr>
              <w:fldChar w:fldCharType="begin"/>
            </w:r>
            <w:r w:rsidR="000854F7">
              <w:rPr>
                <w:noProof/>
                <w:webHidden/>
              </w:rPr>
              <w:instrText xml:space="preserve"> PAGEREF _Toc485065685 \h </w:instrText>
            </w:r>
            <w:r w:rsidR="000854F7">
              <w:rPr>
                <w:noProof/>
                <w:webHidden/>
              </w:rPr>
            </w:r>
            <w:r w:rsidR="000854F7">
              <w:rPr>
                <w:noProof/>
                <w:webHidden/>
              </w:rPr>
              <w:fldChar w:fldCharType="separate"/>
            </w:r>
            <w:r w:rsidR="00AF492B">
              <w:rPr>
                <w:noProof/>
                <w:webHidden/>
              </w:rPr>
              <w:t>342</w:t>
            </w:r>
            <w:r w:rsidR="000854F7">
              <w:rPr>
                <w:noProof/>
                <w:webHidden/>
              </w:rPr>
              <w:fldChar w:fldCharType="end"/>
            </w:r>
          </w:hyperlink>
        </w:p>
        <w:p w14:paraId="321F490F" w14:textId="1BD70856" w:rsidR="000854F7" w:rsidRDefault="00B31703">
          <w:pPr>
            <w:pStyle w:val="TOC3"/>
            <w:tabs>
              <w:tab w:val="left" w:pos="1540"/>
              <w:tab w:val="right" w:leader="dot" w:pos="9350"/>
            </w:tabs>
            <w:rPr>
              <w:noProof/>
            </w:rPr>
          </w:pPr>
          <w:hyperlink w:anchor="_Toc485065686" w:history="1">
            <w:r w:rsidR="000854F7" w:rsidRPr="00392557">
              <w:rPr>
                <w:rStyle w:val="Hyperlink"/>
                <w:noProof/>
              </w:rPr>
              <w:t>12.9.1.2.</w:t>
            </w:r>
            <w:r w:rsidR="000854F7">
              <w:rPr>
                <w:noProof/>
              </w:rPr>
              <w:tab/>
            </w:r>
            <w:r w:rsidR="000854F7" w:rsidRPr="00392557">
              <w:rPr>
                <w:rStyle w:val="Hyperlink"/>
                <w:noProof/>
              </w:rPr>
              <w:t>IN RE GAMBOA, 538 B.R. 53 (Bankr. S.D. Cal. 2013)</w:t>
            </w:r>
            <w:r w:rsidR="000854F7">
              <w:rPr>
                <w:noProof/>
                <w:webHidden/>
              </w:rPr>
              <w:tab/>
            </w:r>
            <w:r w:rsidR="000854F7">
              <w:rPr>
                <w:noProof/>
                <w:webHidden/>
              </w:rPr>
              <w:fldChar w:fldCharType="begin"/>
            </w:r>
            <w:r w:rsidR="000854F7">
              <w:rPr>
                <w:noProof/>
                <w:webHidden/>
              </w:rPr>
              <w:instrText xml:space="preserve"> PAGEREF _Toc485065686 \h </w:instrText>
            </w:r>
            <w:r w:rsidR="000854F7">
              <w:rPr>
                <w:noProof/>
                <w:webHidden/>
              </w:rPr>
            </w:r>
            <w:r w:rsidR="000854F7">
              <w:rPr>
                <w:noProof/>
                <w:webHidden/>
              </w:rPr>
              <w:fldChar w:fldCharType="separate"/>
            </w:r>
            <w:r w:rsidR="00AF492B">
              <w:rPr>
                <w:noProof/>
                <w:webHidden/>
              </w:rPr>
              <w:t>346</w:t>
            </w:r>
            <w:r w:rsidR="000854F7">
              <w:rPr>
                <w:noProof/>
                <w:webHidden/>
              </w:rPr>
              <w:fldChar w:fldCharType="end"/>
            </w:r>
          </w:hyperlink>
        </w:p>
        <w:p w14:paraId="75429B70" w14:textId="24FED6E3" w:rsidR="000854F7" w:rsidRDefault="00B31703">
          <w:pPr>
            <w:pStyle w:val="TOC2"/>
            <w:tabs>
              <w:tab w:val="left" w:pos="1100"/>
              <w:tab w:val="right" w:leader="dot" w:pos="9350"/>
            </w:tabs>
            <w:rPr>
              <w:noProof/>
            </w:rPr>
          </w:pPr>
          <w:hyperlink w:anchor="_Toc485065687" w:history="1">
            <w:r w:rsidR="000854F7" w:rsidRPr="00392557">
              <w:rPr>
                <w:rStyle w:val="Hyperlink"/>
                <w:noProof/>
              </w:rPr>
              <w:t>12.10.</w:t>
            </w:r>
            <w:r w:rsidR="000854F7">
              <w:rPr>
                <w:noProof/>
              </w:rPr>
              <w:tab/>
            </w:r>
            <w:r w:rsidR="000854F7" w:rsidRPr="00392557">
              <w:rPr>
                <w:rStyle w:val="Hyperlink"/>
                <w:noProof/>
              </w:rPr>
              <w:t>Modification.</w:t>
            </w:r>
            <w:r w:rsidR="000854F7">
              <w:rPr>
                <w:noProof/>
                <w:webHidden/>
              </w:rPr>
              <w:tab/>
            </w:r>
            <w:r w:rsidR="000854F7">
              <w:rPr>
                <w:noProof/>
                <w:webHidden/>
              </w:rPr>
              <w:fldChar w:fldCharType="begin"/>
            </w:r>
            <w:r w:rsidR="000854F7">
              <w:rPr>
                <w:noProof/>
                <w:webHidden/>
              </w:rPr>
              <w:instrText xml:space="preserve"> PAGEREF _Toc485065687 \h </w:instrText>
            </w:r>
            <w:r w:rsidR="000854F7">
              <w:rPr>
                <w:noProof/>
                <w:webHidden/>
              </w:rPr>
            </w:r>
            <w:r w:rsidR="000854F7">
              <w:rPr>
                <w:noProof/>
                <w:webHidden/>
              </w:rPr>
              <w:fldChar w:fldCharType="separate"/>
            </w:r>
            <w:r w:rsidR="00AF492B">
              <w:rPr>
                <w:noProof/>
                <w:webHidden/>
              </w:rPr>
              <w:t>348</w:t>
            </w:r>
            <w:r w:rsidR="000854F7">
              <w:rPr>
                <w:noProof/>
                <w:webHidden/>
              </w:rPr>
              <w:fldChar w:fldCharType="end"/>
            </w:r>
          </w:hyperlink>
        </w:p>
        <w:p w14:paraId="17521379" w14:textId="62DBED6B" w:rsidR="000854F7" w:rsidRDefault="00B31703">
          <w:pPr>
            <w:pStyle w:val="TOC2"/>
            <w:tabs>
              <w:tab w:val="left" w:pos="1100"/>
              <w:tab w:val="right" w:leader="dot" w:pos="9350"/>
            </w:tabs>
            <w:rPr>
              <w:noProof/>
            </w:rPr>
          </w:pPr>
          <w:hyperlink w:anchor="_Toc485065688" w:history="1">
            <w:r w:rsidR="000854F7" w:rsidRPr="00392557">
              <w:rPr>
                <w:rStyle w:val="Hyperlink"/>
                <w:noProof/>
              </w:rPr>
              <w:t>12.11.</w:t>
            </w:r>
            <w:r w:rsidR="000854F7">
              <w:rPr>
                <w:noProof/>
              </w:rPr>
              <w:tab/>
            </w:r>
            <w:r w:rsidR="000854F7" w:rsidRPr="00392557">
              <w:rPr>
                <w:rStyle w:val="Hyperlink"/>
                <w:noProof/>
              </w:rPr>
              <w:t>Practice Problems: Developing a Chapter 13 Plan</w:t>
            </w:r>
            <w:r w:rsidR="000854F7">
              <w:rPr>
                <w:noProof/>
                <w:webHidden/>
              </w:rPr>
              <w:tab/>
            </w:r>
            <w:r w:rsidR="000854F7">
              <w:rPr>
                <w:noProof/>
                <w:webHidden/>
              </w:rPr>
              <w:fldChar w:fldCharType="begin"/>
            </w:r>
            <w:r w:rsidR="000854F7">
              <w:rPr>
                <w:noProof/>
                <w:webHidden/>
              </w:rPr>
              <w:instrText xml:space="preserve"> PAGEREF _Toc485065688 \h </w:instrText>
            </w:r>
            <w:r w:rsidR="000854F7">
              <w:rPr>
                <w:noProof/>
                <w:webHidden/>
              </w:rPr>
            </w:r>
            <w:r w:rsidR="000854F7">
              <w:rPr>
                <w:noProof/>
                <w:webHidden/>
              </w:rPr>
              <w:fldChar w:fldCharType="separate"/>
            </w:r>
            <w:r w:rsidR="00AF492B">
              <w:rPr>
                <w:noProof/>
                <w:webHidden/>
              </w:rPr>
              <w:t>348</w:t>
            </w:r>
            <w:r w:rsidR="000854F7">
              <w:rPr>
                <w:noProof/>
                <w:webHidden/>
              </w:rPr>
              <w:fldChar w:fldCharType="end"/>
            </w:r>
          </w:hyperlink>
        </w:p>
        <w:p w14:paraId="42C1BF21" w14:textId="1426B087" w:rsidR="000854F7" w:rsidRDefault="00B31703">
          <w:pPr>
            <w:pStyle w:val="TOC1"/>
            <w:rPr>
              <w:rFonts w:asciiTheme="minorHAnsi" w:eastAsiaTheme="minorEastAsia" w:hAnsiTheme="minorHAnsi" w:cstheme="minorBidi"/>
              <w:noProof/>
              <w:sz w:val="22"/>
            </w:rPr>
          </w:pPr>
          <w:hyperlink w:anchor="_Toc485065689" w:history="1">
            <w:r w:rsidR="000854F7" w:rsidRPr="00392557">
              <w:rPr>
                <w:rStyle w:val="Hyperlink"/>
                <w:noProof/>
              </w:rPr>
              <w:t>Chapter 13:  Business Reorganizations under Chapter 11</w:t>
            </w:r>
            <w:r w:rsidR="000854F7">
              <w:rPr>
                <w:noProof/>
                <w:webHidden/>
              </w:rPr>
              <w:tab/>
            </w:r>
            <w:r w:rsidR="000854F7">
              <w:rPr>
                <w:noProof/>
                <w:webHidden/>
              </w:rPr>
              <w:fldChar w:fldCharType="begin"/>
            </w:r>
            <w:r w:rsidR="000854F7">
              <w:rPr>
                <w:noProof/>
                <w:webHidden/>
              </w:rPr>
              <w:instrText xml:space="preserve"> PAGEREF _Toc485065689 \h </w:instrText>
            </w:r>
            <w:r w:rsidR="000854F7">
              <w:rPr>
                <w:noProof/>
                <w:webHidden/>
              </w:rPr>
            </w:r>
            <w:r w:rsidR="000854F7">
              <w:rPr>
                <w:noProof/>
                <w:webHidden/>
              </w:rPr>
              <w:fldChar w:fldCharType="separate"/>
            </w:r>
            <w:r w:rsidR="00AF492B">
              <w:rPr>
                <w:noProof/>
                <w:webHidden/>
              </w:rPr>
              <w:t>351</w:t>
            </w:r>
            <w:r w:rsidR="000854F7">
              <w:rPr>
                <w:noProof/>
                <w:webHidden/>
              </w:rPr>
              <w:fldChar w:fldCharType="end"/>
            </w:r>
          </w:hyperlink>
        </w:p>
        <w:p w14:paraId="1DCE3B58" w14:textId="71362B43" w:rsidR="000854F7" w:rsidRDefault="00B31703">
          <w:pPr>
            <w:pStyle w:val="TOC2"/>
            <w:tabs>
              <w:tab w:val="left" w:pos="900"/>
              <w:tab w:val="right" w:leader="dot" w:pos="9350"/>
            </w:tabs>
            <w:rPr>
              <w:noProof/>
            </w:rPr>
          </w:pPr>
          <w:hyperlink w:anchor="_Toc485065692" w:history="1">
            <w:r w:rsidR="000854F7" w:rsidRPr="00392557">
              <w:rPr>
                <w:rStyle w:val="Hyperlink"/>
                <w:noProof/>
              </w:rPr>
              <w:t>13.1.</w:t>
            </w:r>
            <w:r w:rsidR="000854F7">
              <w:rPr>
                <w:noProof/>
              </w:rPr>
              <w:tab/>
            </w:r>
            <w:r w:rsidR="000854F7" w:rsidRPr="00392557">
              <w:rPr>
                <w:rStyle w:val="Hyperlink"/>
                <w:noProof/>
              </w:rPr>
              <w:t>Introduction to Chapter 11 of the Bankruptcy Code</w:t>
            </w:r>
            <w:r w:rsidR="000854F7">
              <w:rPr>
                <w:noProof/>
                <w:webHidden/>
              </w:rPr>
              <w:tab/>
            </w:r>
            <w:r w:rsidR="000854F7">
              <w:rPr>
                <w:noProof/>
                <w:webHidden/>
              </w:rPr>
              <w:fldChar w:fldCharType="begin"/>
            </w:r>
            <w:r w:rsidR="000854F7">
              <w:rPr>
                <w:noProof/>
                <w:webHidden/>
              </w:rPr>
              <w:instrText xml:space="preserve"> PAGEREF _Toc485065692 \h </w:instrText>
            </w:r>
            <w:r w:rsidR="000854F7">
              <w:rPr>
                <w:noProof/>
                <w:webHidden/>
              </w:rPr>
            </w:r>
            <w:r w:rsidR="000854F7">
              <w:rPr>
                <w:noProof/>
                <w:webHidden/>
              </w:rPr>
              <w:fldChar w:fldCharType="separate"/>
            </w:r>
            <w:r w:rsidR="00AF492B">
              <w:rPr>
                <w:noProof/>
                <w:webHidden/>
              </w:rPr>
              <w:t>351</w:t>
            </w:r>
            <w:r w:rsidR="000854F7">
              <w:rPr>
                <w:noProof/>
                <w:webHidden/>
              </w:rPr>
              <w:fldChar w:fldCharType="end"/>
            </w:r>
          </w:hyperlink>
        </w:p>
        <w:p w14:paraId="0BC75718" w14:textId="56522EB8" w:rsidR="000854F7" w:rsidRDefault="00B31703">
          <w:pPr>
            <w:pStyle w:val="TOC2"/>
            <w:tabs>
              <w:tab w:val="left" w:pos="900"/>
              <w:tab w:val="right" w:leader="dot" w:pos="9350"/>
            </w:tabs>
            <w:rPr>
              <w:noProof/>
            </w:rPr>
          </w:pPr>
          <w:hyperlink w:anchor="_Toc485065693" w:history="1">
            <w:r w:rsidR="000854F7" w:rsidRPr="00392557">
              <w:rPr>
                <w:rStyle w:val="Hyperlink"/>
                <w:noProof/>
              </w:rPr>
              <w:t>13.2.</w:t>
            </w:r>
            <w:r w:rsidR="000854F7">
              <w:rPr>
                <w:noProof/>
              </w:rPr>
              <w:tab/>
            </w:r>
            <w:r w:rsidR="000854F7" w:rsidRPr="00392557">
              <w:rPr>
                <w:rStyle w:val="Hyperlink"/>
                <w:noProof/>
              </w:rPr>
              <w:t>The Chapter 11 Process</w:t>
            </w:r>
            <w:r w:rsidR="000854F7">
              <w:rPr>
                <w:noProof/>
                <w:webHidden/>
              </w:rPr>
              <w:tab/>
            </w:r>
            <w:r w:rsidR="000854F7">
              <w:rPr>
                <w:noProof/>
                <w:webHidden/>
              </w:rPr>
              <w:fldChar w:fldCharType="begin"/>
            </w:r>
            <w:r w:rsidR="000854F7">
              <w:rPr>
                <w:noProof/>
                <w:webHidden/>
              </w:rPr>
              <w:instrText xml:space="preserve"> PAGEREF _Toc485065693 \h </w:instrText>
            </w:r>
            <w:r w:rsidR="000854F7">
              <w:rPr>
                <w:noProof/>
                <w:webHidden/>
              </w:rPr>
            </w:r>
            <w:r w:rsidR="000854F7">
              <w:rPr>
                <w:noProof/>
                <w:webHidden/>
              </w:rPr>
              <w:fldChar w:fldCharType="separate"/>
            </w:r>
            <w:r w:rsidR="00AF492B">
              <w:rPr>
                <w:noProof/>
                <w:webHidden/>
              </w:rPr>
              <w:t>351</w:t>
            </w:r>
            <w:r w:rsidR="000854F7">
              <w:rPr>
                <w:noProof/>
                <w:webHidden/>
              </w:rPr>
              <w:fldChar w:fldCharType="end"/>
            </w:r>
          </w:hyperlink>
        </w:p>
        <w:p w14:paraId="7964E911" w14:textId="440BB8CA" w:rsidR="000854F7" w:rsidRDefault="00B31703">
          <w:pPr>
            <w:pStyle w:val="TOC2"/>
            <w:tabs>
              <w:tab w:val="left" w:pos="900"/>
              <w:tab w:val="right" w:leader="dot" w:pos="9350"/>
            </w:tabs>
            <w:rPr>
              <w:noProof/>
            </w:rPr>
          </w:pPr>
          <w:hyperlink w:anchor="_Toc485065694" w:history="1">
            <w:r w:rsidR="000854F7" w:rsidRPr="00392557">
              <w:rPr>
                <w:rStyle w:val="Hyperlink"/>
                <w:noProof/>
              </w:rPr>
              <w:t>13.3.</w:t>
            </w:r>
            <w:r w:rsidR="000854F7">
              <w:rPr>
                <w:noProof/>
              </w:rPr>
              <w:tab/>
            </w:r>
            <w:r w:rsidR="000854F7" w:rsidRPr="00392557">
              <w:rPr>
                <w:rStyle w:val="Hyperlink"/>
                <w:noProof/>
              </w:rPr>
              <w:t>The Exclusivity Period</w:t>
            </w:r>
            <w:r w:rsidR="000854F7">
              <w:rPr>
                <w:noProof/>
                <w:webHidden/>
              </w:rPr>
              <w:tab/>
            </w:r>
            <w:r w:rsidR="000854F7">
              <w:rPr>
                <w:noProof/>
                <w:webHidden/>
              </w:rPr>
              <w:fldChar w:fldCharType="begin"/>
            </w:r>
            <w:r w:rsidR="000854F7">
              <w:rPr>
                <w:noProof/>
                <w:webHidden/>
              </w:rPr>
              <w:instrText xml:space="preserve"> PAGEREF _Toc485065694 \h </w:instrText>
            </w:r>
            <w:r w:rsidR="000854F7">
              <w:rPr>
                <w:noProof/>
                <w:webHidden/>
              </w:rPr>
            </w:r>
            <w:r w:rsidR="000854F7">
              <w:rPr>
                <w:noProof/>
                <w:webHidden/>
              </w:rPr>
              <w:fldChar w:fldCharType="separate"/>
            </w:r>
            <w:r w:rsidR="00AF492B">
              <w:rPr>
                <w:noProof/>
                <w:webHidden/>
              </w:rPr>
              <w:t>352</w:t>
            </w:r>
            <w:r w:rsidR="000854F7">
              <w:rPr>
                <w:noProof/>
                <w:webHidden/>
              </w:rPr>
              <w:fldChar w:fldCharType="end"/>
            </w:r>
          </w:hyperlink>
        </w:p>
        <w:p w14:paraId="2F4E179B" w14:textId="00EB683E" w:rsidR="000854F7" w:rsidRDefault="00B31703">
          <w:pPr>
            <w:pStyle w:val="TOC2"/>
            <w:tabs>
              <w:tab w:val="left" w:pos="900"/>
              <w:tab w:val="right" w:leader="dot" w:pos="9350"/>
            </w:tabs>
            <w:rPr>
              <w:noProof/>
            </w:rPr>
          </w:pPr>
          <w:hyperlink w:anchor="_Toc485065695" w:history="1">
            <w:r w:rsidR="000854F7" w:rsidRPr="00392557">
              <w:rPr>
                <w:rStyle w:val="Hyperlink"/>
                <w:noProof/>
              </w:rPr>
              <w:t>13.4.</w:t>
            </w:r>
            <w:r w:rsidR="000854F7">
              <w:rPr>
                <w:noProof/>
              </w:rPr>
              <w:tab/>
            </w:r>
            <w:r w:rsidR="000854F7" w:rsidRPr="00392557">
              <w:rPr>
                <w:rStyle w:val="Hyperlink"/>
                <w:noProof/>
              </w:rPr>
              <w:t>Negotiating a Plan and the Disclosure Statement</w:t>
            </w:r>
            <w:r w:rsidR="000854F7">
              <w:rPr>
                <w:noProof/>
                <w:webHidden/>
              </w:rPr>
              <w:tab/>
            </w:r>
            <w:r w:rsidR="000854F7">
              <w:rPr>
                <w:noProof/>
                <w:webHidden/>
              </w:rPr>
              <w:fldChar w:fldCharType="begin"/>
            </w:r>
            <w:r w:rsidR="000854F7">
              <w:rPr>
                <w:noProof/>
                <w:webHidden/>
              </w:rPr>
              <w:instrText xml:space="preserve"> PAGEREF _Toc485065695 \h </w:instrText>
            </w:r>
            <w:r w:rsidR="000854F7">
              <w:rPr>
                <w:noProof/>
                <w:webHidden/>
              </w:rPr>
            </w:r>
            <w:r w:rsidR="000854F7">
              <w:rPr>
                <w:noProof/>
                <w:webHidden/>
              </w:rPr>
              <w:fldChar w:fldCharType="separate"/>
            </w:r>
            <w:r w:rsidR="00AF492B">
              <w:rPr>
                <w:noProof/>
                <w:webHidden/>
              </w:rPr>
              <w:t>352</w:t>
            </w:r>
            <w:r w:rsidR="000854F7">
              <w:rPr>
                <w:noProof/>
                <w:webHidden/>
              </w:rPr>
              <w:fldChar w:fldCharType="end"/>
            </w:r>
          </w:hyperlink>
        </w:p>
        <w:p w14:paraId="61EC5479" w14:textId="6C5614D8" w:rsidR="000854F7" w:rsidRDefault="00B31703">
          <w:pPr>
            <w:pStyle w:val="TOC2"/>
            <w:tabs>
              <w:tab w:val="left" w:pos="900"/>
              <w:tab w:val="right" w:leader="dot" w:pos="9350"/>
            </w:tabs>
            <w:rPr>
              <w:noProof/>
            </w:rPr>
          </w:pPr>
          <w:hyperlink w:anchor="_Toc485065696" w:history="1">
            <w:r w:rsidR="000854F7" w:rsidRPr="00392557">
              <w:rPr>
                <w:rStyle w:val="Hyperlink"/>
                <w:noProof/>
              </w:rPr>
              <w:t>13.5.</w:t>
            </w:r>
            <w:r w:rsidR="000854F7">
              <w:rPr>
                <w:noProof/>
              </w:rPr>
              <w:tab/>
            </w:r>
            <w:r w:rsidR="000854F7" w:rsidRPr="00392557">
              <w:rPr>
                <w:rStyle w:val="Hyperlink"/>
                <w:noProof/>
              </w:rPr>
              <w:t>Classification</w:t>
            </w:r>
            <w:r w:rsidR="000854F7">
              <w:rPr>
                <w:noProof/>
                <w:webHidden/>
              </w:rPr>
              <w:tab/>
            </w:r>
            <w:r w:rsidR="000854F7">
              <w:rPr>
                <w:noProof/>
                <w:webHidden/>
              </w:rPr>
              <w:fldChar w:fldCharType="begin"/>
            </w:r>
            <w:r w:rsidR="000854F7">
              <w:rPr>
                <w:noProof/>
                <w:webHidden/>
              </w:rPr>
              <w:instrText xml:space="preserve"> PAGEREF _Toc485065696 \h </w:instrText>
            </w:r>
            <w:r w:rsidR="000854F7">
              <w:rPr>
                <w:noProof/>
                <w:webHidden/>
              </w:rPr>
            </w:r>
            <w:r w:rsidR="000854F7">
              <w:rPr>
                <w:noProof/>
                <w:webHidden/>
              </w:rPr>
              <w:fldChar w:fldCharType="separate"/>
            </w:r>
            <w:r w:rsidR="00AF492B">
              <w:rPr>
                <w:noProof/>
                <w:webHidden/>
              </w:rPr>
              <w:t>354</w:t>
            </w:r>
            <w:r w:rsidR="000854F7">
              <w:rPr>
                <w:noProof/>
                <w:webHidden/>
              </w:rPr>
              <w:fldChar w:fldCharType="end"/>
            </w:r>
          </w:hyperlink>
        </w:p>
        <w:p w14:paraId="42718484" w14:textId="559524E4" w:rsidR="000854F7" w:rsidRDefault="00B31703">
          <w:pPr>
            <w:pStyle w:val="TOC2"/>
            <w:tabs>
              <w:tab w:val="left" w:pos="900"/>
              <w:tab w:val="right" w:leader="dot" w:pos="9350"/>
            </w:tabs>
            <w:rPr>
              <w:noProof/>
            </w:rPr>
          </w:pPr>
          <w:hyperlink w:anchor="_Toc485065697" w:history="1">
            <w:r w:rsidR="000854F7" w:rsidRPr="00392557">
              <w:rPr>
                <w:rStyle w:val="Hyperlink"/>
                <w:noProof/>
              </w:rPr>
              <w:t>13.6.</w:t>
            </w:r>
            <w:r w:rsidR="000854F7">
              <w:rPr>
                <w:noProof/>
              </w:rPr>
              <w:tab/>
            </w:r>
            <w:r w:rsidR="000854F7" w:rsidRPr="00392557">
              <w:rPr>
                <w:rStyle w:val="Hyperlink"/>
                <w:noProof/>
              </w:rPr>
              <w:t>Voting and Impairment</w:t>
            </w:r>
            <w:r w:rsidR="000854F7">
              <w:rPr>
                <w:noProof/>
                <w:webHidden/>
              </w:rPr>
              <w:tab/>
            </w:r>
            <w:r w:rsidR="000854F7">
              <w:rPr>
                <w:noProof/>
                <w:webHidden/>
              </w:rPr>
              <w:fldChar w:fldCharType="begin"/>
            </w:r>
            <w:r w:rsidR="000854F7">
              <w:rPr>
                <w:noProof/>
                <w:webHidden/>
              </w:rPr>
              <w:instrText xml:space="preserve"> PAGEREF _Toc485065697 \h </w:instrText>
            </w:r>
            <w:r w:rsidR="000854F7">
              <w:rPr>
                <w:noProof/>
                <w:webHidden/>
              </w:rPr>
            </w:r>
            <w:r w:rsidR="000854F7">
              <w:rPr>
                <w:noProof/>
                <w:webHidden/>
              </w:rPr>
              <w:fldChar w:fldCharType="separate"/>
            </w:r>
            <w:r w:rsidR="00AF492B">
              <w:rPr>
                <w:noProof/>
                <w:webHidden/>
              </w:rPr>
              <w:t>355</w:t>
            </w:r>
            <w:r w:rsidR="000854F7">
              <w:rPr>
                <w:noProof/>
                <w:webHidden/>
              </w:rPr>
              <w:fldChar w:fldCharType="end"/>
            </w:r>
          </w:hyperlink>
        </w:p>
        <w:p w14:paraId="17F59EA3" w14:textId="37A2C0EE" w:rsidR="000854F7" w:rsidRDefault="00B31703">
          <w:pPr>
            <w:pStyle w:val="TOC2"/>
            <w:tabs>
              <w:tab w:val="left" w:pos="900"/>
              <w:tab w:val="right" w:leader="dot" w:pos="9350"/>
            </w:tabs>
            <w:rPr>
              <w:noProof/>
            </w:rPr>
          </w:pPr>
          <w:hyperlink w:anchor="_Toc485065698" w:history="1">
            <w:r w:rsidR="000854F7" w:rsidRPr="00392557">
              <w:rPr>
                <w:rStyle w:val="Hyperlink"/>
                <w:noProof/>
              </w:rPr>
              <w:t>13.7.</w:t>
            </w:r>
            <w:r w:rsidR="000854F7">
              <w:rPr>
                <w:noProof/>
              </w:rPr>
              <w:tab/>
            </w:r>
            <w:r w:rsidR="000854F7" w:rsidRPr="00392557">
              <w:rPr>
                <w:rStyle w:val="Hyperlink"/>
                <w:noProof/>
              </w:rPr>
              <w:t>Non-Recourse Debt and the 1111(b) Election</w:t>
            </w:r>
            <w:r w:rsidR="000854F7">
              <w:rPr>
                <w:noProof/>
                <w:webHidden/>
              </w:rPr>
              <w:tab/>
            </w:r>
            <w:r w:rsidR="000854F7">
              <w:rPr>
                <w:noProof/>
                <w:webHidden/>
              </w:rPr>
              <w:fldChar w:fldCharType="begin"/>
            </w:r>
            <w:r w:rsidR="000854F7">
              <w:rPr>
                <w:noProof/>
                <w:webHidden/>
              </w:rPr>
              <w:instrText xml:space="preserve"> PAGEREF _Toc485065698 \h </w:instrText>
            </w:r>
            <w:r w:rsidR="000854F7">
              <w:rPr>
                <w:noProof/>
                <w:webHidden/>
              </w:rPr>
            </w:r>
            <w:r w:rsidR="000854F7">
              <w:rPr>
                <w:noProof/>
                <w:webHidden/>
              </w:rPr>
              <w:fldChar w:fldCharType="separate"/>
            </w:r>
            <w:r w:rsidR="00AF492B">
              <w:rPr>
                <w:noProof/>
                <w:webHidden/>
              </w:rPr>
              <w:t>355</w:t>
            </w:r>
            <w:r w:rsidR="000854F7">
              <w:rPr>
                <w:noProof/>
                <w:webHidden/>
              </w:rPr>
              <w:fldChar w:fldCharType="end"/>
            </w:r>
          </w:hyperlink>
        </w:p>
        <w:p w14:paraId="44D38F28" w14:textId="02AC8209" w:rsidR="000854F7" w:rsidRDefault="00B31703">
          <w:pPr>
            <w:pStyle w:val="TOC2"/>
            <w:tabs>
              <w:tab w:val="left" w:pos="900"/>
              <w:tab w:val="right" w:leader="dot" w:pos="9350"/>
            </w:tabs>
            <w:rPr>
              <w:noProof/>
            </w:rPr>
          </w:pPr>
          <w:hyperlink w:anchor="_Toc485065699" w:history="1">
            <w:r w:rsidR="000854F7" w:rsidRPr="00392557">
              <w:rPr>
                <w:rStyle w:val="Hyperlink"/>
                <w:noProof/>
              </w:rPr>
              <w:t>13.8.</w:t>
            </w:r>
            <w:r w:rsidR="000854F7">
              <w:rPr>
                <w:noProof/>
              </w:rPr>
              <w:tab/>
            </w:r>
            <w:r w:rsidR="000854F7" w:rsidRPr="00392557">
              <w:rPr>
                <w:rStyle w:val="Hyperlink"/>
                <w:noProof/>
              </w:rPr>
              <w:t>Cases on Classifying Claims in Chapter 11 Reorganizations</w:t>
            </w:r>
            <w:r w:rsidR="000854F7">
              <w:rPr>
                <w:noProof/>
                <w:webHidden/>
              </w:rPr>
              <w:tab/>
            </w:r>
            <w:r w:rsidR="000854F7">
              <w:rPr>
                <w:noProof/>
                <w:webHidden/>
              </w:rPr>
              <w:fldChar w:fldCharType="begin"/>
            </w:r>
            <w:r w:rsidR="000854F7">
              <w:rPr>
                <w:noProof/>
                <w:webHidden/>
              </w:rPr>
              <w:instrText xml:space="preserve"> PAGEREF _Toc485065699 \h </w:instrText>
            </w:r>
            <w:r w:rsidR="000854F7">
              <w:rPr>
                <w:noProof/>
                <w:webHidden/>
              </w:rPr>
            </w:r>
            <w:r w:rsidR="000854F7">
              <w:rPr>
                <w:noProof/>
                <w:webHidden/>
              </w:rPr>
              <w:fldChar w:fldCharType="separate"/>
            </w:r>
            <w:r w:rsidR="00AF492B">
              <w:rPr>
                <w:noProof/>
                <w:webHidden/>
              </w:rPr>
              <w:t>356</w:t>
            </w:r>
            <w:r w:rsidR="000854F7">
              <w:rPr>
                <w:noProof/>
                <w:webHidden/>
              </w:rPr>
              <w:fldChar w:fldCharType="end"/>
            </w:r>
          </w:hyperlink>
        </w:p>
        <w:p w14:paraId="0327D75D" w14:textId="28FFA889" w:rsidR="000854F7" w:rsidRDefault="00B31703">
          <w:pPr>
            <w:pStyle w:val="TOC3"/>
            <w:tabs>
              <w:tab w:val="left" w:pos="1540"/>
              <w:tab w:val="right" w:leader="dot" w:pos="9350"/>
            </w:tabs>
            <w:rPr>
              <w:noProof/>
            </w:rPr>
          </w:pPr>
          <w:hyperlink w:anchor="_Toc485065700" w:history="1">
            <w:r w:rsidR="000854F7" w:rsidRPr="00392557">
              <w:rPr>
                <w:rStyle w:val="Hyperlink"/>
                <w:noProof/>
              </w:rPr>
              <w:t>13.8.1.1.</w:t>
            </w:r>
            <w:r w:rsidR="000854F7">
              <w:rPr>
                <w:noProof/>
              </w:rPr>
              <w:tab/>
            </w:r>
            <w:r w:rsidR="000854F7" w:rsidRPr="00392557">
              <w:rPr>
                <w:rStyle w:val="Hyperlink"/>
                <w:noProof/>
              </w:rPr>
              <w:t>IN RE US TRUCK CO., 800 F.2d 581 (6th Cir. 1986)</w:t>
            </w:r>
            <w:r w:rsidR="000854F7">
              <w:rPr>
                <w:noProof/>
                <w:webHidden/>
              </w:rPr>
              <w:tab/>
            </w:r>
            <w:r w:rsidR="000854F7">
              <w:rPr>
                <w:noProof/>
                <w:webHidden/>
              </w:rPr>
              <w:fldChar w:fldCharType="begin"/>
            </w:r>
            <w:r w:rsidR="000854F7">
              <w:rPr>
                <w:noProof/>
                <w:webHidden/>
              </w:rPr>
              <w:instrText xml:space="preserve"> PAGEREF _Toc485065700 \h </w:instrText>
            </w:r>
            <w:r w:rsidR="000854F7">
              <w:rPr>
                <w:noProof/>
                <w:webHidden/>
              </w:rPr>
            </w:r>
            <w:r w:rsidR="000854F7">
              <w:rPr>
                <w:noProof/>
                <w:webHidden/>
              </w:rPr>
              <w:fldChar w:fldCharType="separate"/>
            </w:r>
            <w:r w:rsidR="00AF492B">
              <w:rPr>
                <w:noProof/>
                <w:webHidden/>
              </w:rPr>
              <w:t>356</w:t>
            </w:r>
            <w:r w:rsidR="000854F7">
              <w:rPr>
                <w:noProof/>
                <w:webHidden/>
              </w:rPr>
              <w:fldChar w:fldCharType="end"/>
            </w:r>
          </w:hyperlink>
        </w:p>
        <w:p w14:paraId="2A7DB87E" w14:textId="7D7D3986" w:rsidR="000854F7" w:rsidRDefault="00B31703">
          <w:pPr>
            <w:pStyle w:val="TOC3"/>
            <w:tabs>
              <w:tab w:val="left" w:pos="1540"/>
              <w:tab w:val="right" w:leader="dot" w:pos="9350"/>
            </w:tabs>
            <w:rPr>
              <w:noProof/>
            </w:rPr>
          </w:pPr>
          <w:hyperlink w:anchor="_Toc485065701" w:history="1">
            <w:r w:rsidR="000854F7" w:rsidRPr="00392557">
              <w:rPr>
                <w:rStyle w:val="Hyperlink"/>
                <w:noProof/>
              </w:rPr>
              <w:t>13.8.1.2.</w:t>
            </w:r>
            <w:r w:rsidR="000854F7">
              <w:rPr>
                <w:noProof/>
              </w:rPr>
              <w:tab/>
            </w:r>
            <w:r w:rsidR="000854F7" w:rsidRPr="00392557">
              <w:rPr>
                <w:rStyle w:val="Hyperlink"/>
                <w:noProof/>
              </w:rPr>
              <w:t>IN RE BERNHARD STEINER PIANOS USA, INC., 292 B.R. 109 (Bankr. N.D. Tex. 2002)</w:t>
            </w:r>
            <w:r w:rsidR="000854F7">
              <w:rPr>
                <w:noProof/>
                <w:webHidden/>
              </w:rPr>
              <w:tab/>
            </w:r>
            <w:r w:rsidR="000854F7">
              <w:rPr>
                <w:noProof/>
                <w:webHidden/>
              </w:rPr>
              <w:fldChar w:fldCharType="begin"/>
            </w:r>
            <w:r w:rsidR="000854F7">
              <w:rPr>
                <w:noProof/>
                <w:webHidden/>
              </w:rPr>
              <w:instrText xml:space="preserve"> PAGEREF _Toc485065701 \h </w:instrText>
            </w:r>
            <w:r w:rsidR="000854F7">
              <w:rPr>
                <w:noProof/>
                <w:webHidden/>
              </w:rPr>
            </w:r>
            <w:r w:rsidR="000854F7">
              <w:rPr>
                <w:noProof/>
                <w:webHidden/>
              </w:rPr>
              <w:fldChar w:fldCharType="separate"/>
            </w:r>
            <w:r w:rsidR="00AF492B">
              <w:rPr>
                <w:noProof/>
                <w:webHidden/>
              </w:rPr>
              <w:t>358</w:t>
            </w:r>
            <w:r w:rsidR="000854F7">
              <w:rPr>
                <w:noProof/>
                <w:webHidden/>
              </w:rPr>
              <w:fldChar w:fldCharType="end"/>
            </w:r>
          </w:hyperlink>
        </w:p>
        <w:p w14:paraId="341B8BF9" w14:textId="74E10AB5" w:rsidR="000854F7" w:rsidRDefault="00B31703">
          <w:pPr>
            <w:pStyle w:val="TOC3"/>
            <w:tabs>
              <w:tab w:val="left" w:pos="1540"/>
              <w:tab w:val="right" w:leader="dot" w:pos="9350"/>
            </w:tabs>
            <w:rPr>
              <w:noProof/>
            </w:rPr>
          </w:pPr>
          <w:hyperlink w:anchor="_Toc485065702" w:history="1">
            <w:r w:rsidR="000854F7" w:rsidRPr="00392557">
              <w:rPr>
                <w:rStyle w:val="Hyperlink"/>
                <w:noProof/>
              </w:rPr>
              <w:t>13.8.1.3.</w:t>
            </w:r>
            <w:r w:rsidR="000854F7">
              <w:rPr>
                <w:noProof/>
              </w:rPr>
              <w:tab/>
            </w:r>
            <w:r w:rsidR="000854F7" w:rsidRPr="00392557">
              <w:rPr>
                <w:rStyle w:val="Hyperlink"/>
                <w:noProof/>
              </w:rPr>
              <w:t>PHOENIX MUT. LIFE v. GREYSTONE III JOINT VENTURE, 995 F.2d 1274 (5th Cir. 1991)</w:t>
            </w:r>
            <w:r w:rsidR="000854F7">
              <w:rPr>
                <w:noProof/>
                <w:webHidden/>
              </w:rPr>
              <w:tab/>
            </w:r>
            <w:r w:rsidR="000854F7">
              <w:rPr>
                <w:noProof/>
                <w:webHidden/>
              </w:rPr>
              <w:fldChar w:fldCharType="begin"/>
            </w:r>
            <w:r w:rsidR="000854F7">
              <w:rPr>
                <w:noProof/>
                <w:webHidden/>
              </w:rPr>
              <w:instrText xml:space="preserve"> PAGEREF _Toc485065702 \h </w:instrText>
            </w:r>
            <w:r w:rsidR="000854F7">
              <w:rPr>
                <w:noProof/>
                <w:webHidden/>
              </w:rPr>
            </w:r>
            <w:r w:rsidR="000854F7">
              <w:rPr>
                <w:noProof/>
                <w:webHidden/>
              </w:rPr>
              <w:fldChar w:fldCharType="separate"/>
            </w:r>
            <w:r w:rsidR="00AF492B">
              <w:rPr>
                <w:noProof/>
                <w:webHidden/>
              </w:rPr>
              <w:t>360</w:t>
            </w:r>
            <w:r w:rsidR="000854F7">
              <w:rPr>
                <w:noProof/>
                <w:webHidden/>
              </w:rPr>
              <w:fldChar w:fldCharType="end"/>
            </w:r>
          </w:hyperlink>
        </w:p>
        <w:p w14:paraId="1FD5A3E7" w14:textId="616AA30E" w:rsidR="000854F7" w:rsidRDefault="00B31703">
          <w:pPr>
            <w:pStyle w:val="TOC3"/>
            <w:tabs>
              <w:tab w:val="left" w:pos="1540"/>
              <w:tab w:val="right" w:leader="dot" w:pos="9350"/>
            </w:tabs>
            <w:rPr>
              <w:noProof/>
            </w:rPr>
          </w:pPr>
          <w:hyperlink w:anchor="_Toc485065703" w:history="1">
            <w:r w:rsidR="000854F7" w:rsidRPr="00392557">
              <w:rPr>
                <w:rStyle w:val="Hyperlink"/>
                <w:noProof/>
              </w:rPr>
              <w:t>13.8.1.4.</w:t>
            </w:r>
            <w:r w:rsidR="000854F7">
              <w:rPr>
                <w:noProof/>
              </w:rPr>
              <w:tab/>
            </w:r>
            <w:r w:rsidR="000854F7" w:rsidRPr="00392557">
              <w:rPr>
                <w:rStyle w:val="Hyperlink"/>
                <w:noProof/>
              </w:rPr>
              <w:t>IN RE SM 104 LIMITED, 160 B.R. 202 (Bankr. S.D. Fla. 1993)</w:t>
            </w:r>
            <w:r w:rsidR="000854F7">
              <w:rPr>
                <w:noProof/>
                <w:webHidden/>
              </w:rPr>
              <w:tab/>
            </w:r>
            <w:r w:rsidR="000854F7">
              <w:rPr>
                <w:noProof/>
                <w:webHidden/>
              </w:rPr>
              <w:fldChar w:fldCharType="begin"/>
            </w:r>
            <w:r w:rsidR="000854F7">
              <w:rPr>
                <w:noProof/>
                <w:webHidden/>
              </w:rPr>
              <w:instrText xml:space="preserve"> PAGEREF _Toc485065703 \h </w:instrText>
            </w:r>
            <w:r w:rsidR="000854F7">
              <w:rPr>
                <w:noProof/>
                <w:webHidden/>
              </w:rPr>
            </w:r>
            <w:r w:rsidR="000854F7">
              <w:rPr>
                <w:noProof/>
                <w:webHidden/>
              </w:rPr>
              <w:fldChar w:fldCharType="separate"/>
            </w:r>
            <w:r w:rsidR="00AF492B">
              <w:rPr>
                <w:noProof/>
                <w:webHidden/>
              </w:rPr>
              <w:t>364</w:t>
            </w:r>
            <w:r w:rsidR="000854F7">
              <w:rPr>
                <w:noProof/>
                <w:webHidden/>
              </w:rPr>
              <w:fldChar w:fldCharType="end"/>
            </w:r>
          </w:hyperlink>
        </w:p>
        <w:p w14:paraId="61FDA397" w14:textId="29BCC8E5" w:rsidR="000854F7" w:rsidRDefault="00B31703">
          <w:pPr>
            <w:pStyle w:val="TOC2"/>
            <w:tabs>
              <w:tab w:val="left" w:pos="900"/>
              <w:tab w:val="right" w:leader="dot" w:pos="9350"/>
            </w:tabs>
            <w:rPr>
              <w:noProof/>
            </w:rPr>
          </w:pPr>
          <w:hyperlink w:anchor="_Toc485065704" w:history="1">
            <w:r w:rsidR="000854F7" w:rsidRPr="00392557">
              <w:rPr>
                <w:rStyle w:val="Hyperlink"/>
                <w:noProof/>
              </w:rPr>
              <w:t>13.9.</w:t>
            </w:r>
            <w:r w:rsidR="000854F7">
              <w:rPr>
                <w:noProof/>
              </w:rPr>
              <w:tab/>
            </w:r>
            <w:r w:rsidR="000854F7" w:rsidRPr="00392557">
              <w:rPr>
                <w:rStyle w:val="Hyperlink"/>
                <w:noProof/>
              </w:rPr>
              <w:t>Practice Problems:  Classification, Voting and Impairment</w:t>
            </w:r>
            <w:r w:rsidR="000854F7">
              <w:rPr>
                <w:noProof/>
                <w:webHidden/>
              </w:rPr>
              <w:tab/>
            </w:r>
            <w:r w:rsidR="000854F7">
              <w:rPr>
                <w:noProof/>
                <w:webHidden/>
              </w:rPr>
              <w:fldChar w:fldCharType="begin"/>
            </w:r>
            <w:r w:rsidR="000854F7">
              <w:rPr>
                <w:noProof/>
                <w:webHidden/>
              </w:rPr>
              <w:instrText xml:space="preserve"> PAGEREF _Toc485065704 \h </w:instrText>
            </w:r>
            <w:r w:rsidR="000854F7">
              <w:rPr>
                <w:noProof/>
                <w:webHidden/>
              </w:rPr>
            </w:r>
            <w:r w:rsidR="000854F7">
              <w:rPr>
                <w:noProof/>
                <w:webHidden/>
              </w:rPr>
              <w:fldChar w:fldCharType="separate"/>
            </w:r>
            <w:r w:rsidR="00AF492B">
              <w:rPr>
                <w:noProof/>
                <w:webHidden/>
              </w:rPr>
              <w:t>368</w:t>
            </w:r>
            <w:r w:rsidR="000854F7">
              <w:rPr>
                <w:noProof/>
                <w:webHidden/>
              </w:rPr>
              <w:fldChar w:fldCharType="end"/>
            </w:r>
          </w:hyperlink>
        </w:p>
        <w:p w14:paraId="5A79CD6B" w14:textId="3827FB1F" w:rsidR="000854F7" w:rsidRDefault="00B31703">
          <w:pPr>
            <w:pStyle w:val="TOC2"/>
            <w:tabs>
              <w:tab w:val="left" w:pos="1100"/>
              <w:tab w:val="right" w:leader="dot" w:pos="9350"/>
            </w:tabs>
            <w:rPr>
              <w:noProof/>
            </w:rPr>
          </w:pPr>
          <w:hyperlink w:anchor="_Toc485065705" w:history="1">
            <w:r w:rsidR="000854F7" w:rsidRPr="00392557">
              <w:rPr>
                <w:rStyle w:val="Hyperlink"/>
                <w:noProof/>
              </w:rPr>
              <w:t>13.10.</w:t>
            </w:r>
            <w:r w:rsidR="000854F7">
              <w:rPr>
                <w:noProof/>
              </w:rPr>
              <w:tab/>
            </w:r>
            <w:r w:rsidR="000854F7" w:rsidRPr="00392557">
              <w:rPr>
                <w:rStyle w:val="Hyperlink"/>
                <w:noProof/>
              </w:rPr>
              <w:t>Confirmation Requirements under 11 U.S.C. § 1129(a)</w:t>
            </w:r>
            <w:r w:rsidR="000854F7">
              <w:rPr>
                <w:noProof/>
                <w:webHidden/>
              </w:rPr>
              <w:tab/>
            </w:r>
            <w:r w:rsidR="000854F7">
              <w:rPr>
                <w:noProof/>
                <w:webHidden/>
              </w:rPr>
              <w:fldChar w:fldCharType="begin"/>
            </w:r>
            <w:r w:rsidR="000854F7">
              <w:rPr>
                <w:noProof/>
                <w:webHidden/>
              </w:rPr>
              <w:instrText xml:space="preserve"> PAGEREF _Toc485065705 \h </w:instrText>
            </w:r>
            <w:r w:rsidR="000854F7">
              <w:rPr>
                <w:noProof/>
                <w:webHidden/>
              </w:rPr>
            </w:r>
            <w:r w:rsidR="000854F7">
              <w:rPr>
                <w:noProof/>
                <w:webHidden/>
              </w:rPr>
              <w:fldChar w:fldCharType="separate"/>
            </w:r>
            <w:r w:rsidR="00AF492B">
              <w:rPr>
                <w:noProof/>
                <w:webHidden/>
              </w:rPr>
              <w:t>370</w:t>
            </w:r>
            <w:r w:rsidR="000854F7">
              <w:rPr>
                <w:noProof/>
                <w:webHidden/>
              </w:rPr>
              <w:fldChar w:fldCharType="end"/>
            </w:r>
          </w:hyperlink>
        </w:p>
        <w:p w14:paraId="0DCA5B7D" w14:textId="5A84C84A" w:rsidR="000854F7" w:rsidRDefault="00B31703">
          <w:pPr>
            <w:pStyle w:val="TOC2"/>
            <w:tabs>
              <w:tab w:val="left" w:pos="1100"/>
              <w:tab w:val="right" w:leader="dot" w:pos="9350"/>
            </w:tabs>
            <w:rPr>
              <w:noProof/>
            </w:rPr>
          </w:pPr>
          <w:hyperlink w:anchor="_Toc485065706" w:history="1">
            <w:r w:rsidR="000854F7" w:rsidRPr="00392557">
              <w:rPr>
                <w:rStyle w:val="Hyperlink"/>
                <w:noProof/>
              </w:rPr>
              <w:t>13.11.</w:t>
            </w:r>
            <w:r w:rsidR="000854F7">
              <w:rPr>
                <w:noProof/>
              </w:rPr>
              <w:tab/>
            </w:r>
            <w:r w:rsidR="000854F7" w:rsidRPr="00392557">
              <w:rPr>
                <w:rStyle w:val="Hyperlink"/>
                <w:noProof/>
              </w:rPr>
              <w:t>The Cramdown:  11 U.S.C. §1129(b).</w:t>
            </w:r>
            <w:r w:rsidR="000854F7">
              <w:rPr>
                <w:noProof/>
                <w:webHidden/>
              </w:rPr>
              <w:tab/>
            </w:r>
            <w:r w:rsidR="000854F7">
              <w:rPr>
                <w:noProof/>
                <w:webHidden/>
              </w:rPr>
              <w:fldChar w:fldCharType="begin"/>
            </w:r>
            <w:r w:rsidR="000854F7">
              <w:rPr>
                <w:noProof/>
                <w:webHidden/>
              </w:rPr>
              <w:instrText xml:space="preserve"> PAGEREF _Toc485065706 \h </w:instrText>
            </w:r>
            <w:r w:rsidR="000854F7">
              <w:rPr>
                <w:noProof/>
                <w:webHidden/>
              </w:rPr>
            </w:r>
            <w:r w:rsidR="000854F7">
              <w:rPr>
                <w:noProof/>
                <w:webHidden/>
              </w:rPr>
              <w:fldChar w:fldCharType="separate"/>
            </w:r>
            <w:r w:rsidR="00AF492B">
              <w:rPr>
                <w:noProof/>
                <w:webHidden/>
              </w:rPr>
              <w:t>370</w:t>
            </w:r>
            <w:r w:rsidR="000854F7">
              <w:rPr>
                <w:noProof/>
                <w:webHidden/>
              </w:rPr>
              <w:fldChar w:fldCharType="end"/>
            </w:r>
          </w:hyperlink>
        </w:p>
        <w:p w14:paraId="2724872E" w14:textId="0EEADA2B" w:rsidR="000854F7" w:rsidRDefault="00B31703">
          <w:pPr>
            <w:pStyle w:val="TOC3"/>
            <w:tabs>
              <w:tab w:val="left" w:pos="1760"/>
              <w:tab w:val="right" w:leader="dot" w:pos="9350"/>
            </w:tabs>
            <w:rPr>
              <w:noProof/>
            </w:rPr>
          </w:pPr>
          <w:hyperlink w:anchor="_Toc485065707" w:history="1">
            <w:r w:rsidR="000854F7" w:rsidRPr="00392557">
              <w:rPr>
                <w:rStyle w:val="Hyperlink"/>
                <w:noProof/>
              </w:rPr>
              <w:t>13.11.1.1.</w:t>
            </w:r>
            <w:r w:rsidR="000854F7">
              <w:rPr>
                <w:noProof/>
              </w:rPr>
              <w:tab/>
            </w:r>
            <w:r w:rsidR="000854F7" w:rsidRPr="00392557">
              <w:rPr>
                <w:rStyle w:val="Hyperlink"/>
                <w:noProof/>
              </w:rPr>
              <w:t>Cramdown of Secured Claims.</w:t>
            </w:r>
            <w:r w:rsidR="000854F7">
              <w:rPr>
                <w:noProof/>
                <w:webHidden/>
              </w:rPr>
              <w:tab/>
            </w:r>
            <w:r w:rsidR="000854F7">
              <w:rPr>
                <w:noProof/>
                <w:webHidden/>
              </w:rPr>
              <w:fldChar w:fldCharType="begin"/>
            </w:r>
            <w:r w:rsidR="000854F7">
              <w:rPr>
                <w:noProof/>
                <w:webHidden/>
              </w:rPr>
              <w:instrText xml:space="preserve"> PAGEREF _Toc485065707 \h </w:instrText>
            </w:r>
            <w:r w:rsidR="000854F7">
              <w:rPr>
                <w:noProof/>
                <w:webHidden/>
              </w:rPr>
            </w:r>
            <w:r w:rsidR="000854F7">
              <w:rPr>
                <w:noProof/>
                <w:webHidden/>
              </w:rPr>
              <w:fldChar w:fldCharType="separate"/>
            </w:r>
            <w:r w:rsidR="00AF492B">
              <w:rPr>
                <w:noProof/>
                <w:webHidden/>
              </w:rPr>
              <w:t>371</w:t>
            </w:r>
            <w:r w:rsidR="000854F7">
              <w:rPr>
                <w:noProof/>
                <w:webHidden/>
              </w:rPr>
              <w:fldChar w:fldCharType="end"/>
            </w:r>
          </w:hyperlink>
        </w:p>
        <w:p w14:paraId="3F62AF1A" w14:textId="07EC3CC8" w:rsidR="000854F7" w:rsidRDefault="00B31703">
          <w:pPr>
            <w:pStyle w:val="TOC3"/>
            <w:tabs>
              <w:tab w:val="left" w:pos="1760"/>
              <w:tab w:val="right" w:leader="dot" w:pos="9350"/>
            </w:tabs>
            <w:rPr>
              <w:noProof/>
            </w:rPr>
          </w:pPr>
          <w:hyperlink w:anchor="_Toc485065708" w:history="1">
            <w:r w:rsidR="000854F7" w:rsidRPr="00392557">
              <w:rPr>
                <w:rStyle w:val="Hyperlink"/>
                <w:noProof/>
              </w:rPr>
              <w:t>13.11.1.2.</w:t>
            </w:r>
            <w:r w:rsidR="000854F7">
              <w:rPr>
                <w:noProof/>
              </w:rPr>
              <w:tab/>
            </w:r>
            <w:r w:rsidR="000854F7" w:rsidRPr="00392557">
              <w:rPr>
                <w:rStyle w:val="Hyperlink"/>
                <w:noProof/>
              </w:rPr>
              <w:t>Cramdown of Unsecured Claims.</w:t>
            </w:r>
            <w:r w:rsidR="000854F7">
              <w:rPr>
                <w:noProof/>
                <w:webHidden/>
              </w:rPr>
              <w:tab/>
            </w:r>
            <w:r w:rsidR="000854F7">
              <w:rPr>
                <w:noProof/>
                <w:webHidden/>
              </w:rPr>
              <w:fldChar w:fldCharType="begin"/>
            </w:r>
            <w:r w:rsidR="000854F7">
              <w:rPr>
                <w:noProof/>
                <w:webHidden/>
              </w:rPr>
              <w:instrText xml:space="preserve"> PAGEREF _Toc485065708 \h </w:instrText>
            </w:r>
            <w:r w:rsidR="000854F7">
              <w:rPr>
                <w:noProof/>
                <w:webHidden/>
              </w:rPr>
            </w:r>
            <w:r w:rsidR="000854F7">
              <w:rPr>
                <w:noProof/>
                <w:webHidden/>
              </w:rPr>
              <w:fldChar w:fldCharType="separate"/>
            </w:r>
            <w:r w:rsidR="00AF492B">
              <w:rPr>
                <w:noProof/>
                <w:webHidden/>
              </w:rPr>
              <w:t>371</w:t>
            </w:r>
            <w:r w:rsidR="000854F7">
              <w:rPr>
                <w:noProof/>
                <w:webHidden/>
              </w:rPr>
              <w:fldChar w:fldCharType="end"/>
            </w:r>
          </w:hyperlink>
        </w:p>
        <w:p w14:paraId="47E4458C" w14:textId="0116B3A1" w:rsidR="000854F7" w:rsidRDefault="00B31703">
          <w:pPr>
            <w:pStyle w:val="TOC2"/>
            <w:tabs>
              <w:tab w:val="left" w:pos="1100"/>
              <w:tab w:val="right" w:leader="dot" w:pos="9350"/>
            </w:tabs>
            <w:rPr>
              <w:noProof/>
            </w:rPr>
          </w:pPr>
          <w:hyperlink w:anchor="_Toc485065709" w:history="1">
            <w:r w:rsidR="000854F7" w:rsidRPr="00392557">
              <w:rPr>
                <w:rStyle w:val="Hyperlink"/>
                <w:noProof/>
              </w:rPr>
              <w:t>13.12.</w:t>
            </w:r>
            <w:r w:rsidR="000854F7">
              <w:rPr>
                <w:noProof/>
              </w:rPr>
              <w:tab/>
            </w:r>
            <w:r w:rsidR="000854F7" w:rsidRPr="00392557">
              <w:rPr>
                <w:rStyle w:val="Hyperlink"/>
                <w:noProof/>
              </w:rPr>
              <w:t>Cases on Cramming Down Secured Claims in a Chapter 11 Plan of Reorganization</w:t>
            </w:r>
            <w:r w:rsidR="000854F7">
              <w:rPr>
                <w:noProof/>
                <w:webHidden/>
              </w:rPr>
              <w:tab/>
            </w:r>
            <w:r w:rsidR="000854F7">
              <w:rPr>
                <w:noProof/>
                <w:webHidden/>
              </w:rPr>
              <w:fldChar w:fldCharType="begin"/>
            </w:r>
            <w:r w:rsidR="000854F7">
              <w:rPr>
                <w:noProof/>
                <w:webHidden/>
              </w:rPr>
              <w:instrText xml:space="preserve"> PAGEREF _Toc485065709 \h </w:instrText>
            </w:r>
            <w:r w:rsidR="000854F7">
              <w:rPr>
                <w:noProof/>
                <w:webHidden/>
              </w:rPr>
            </w:r>
            <w:r w:rsidR="000854F7">
              <w:rPr>
                <w:noProof/>
                <w:webHidden/>
              </w:rPr>
              <w:fldChar w:fldCharType="separate"/>
            </w:r>
            <w:r w:rsidR="00AF492B">
              <w:rPr>
                <w:noProof/>
                <w:webHidden/>
              </w:rPr>
              <w:t>372</w:t>
            </w:r>
            <w:r w:rsidR="000854F7">
              <w:rPr>
                <w:noProof/>
                <w:webHidden/>
              </w:rPr>
              <w:fldChar w:fldCharType="end"/>
            </w:r>
          </w:hyperlink>
        </w:p>
        <w:p w14:paraId="1B4CE22E" w14:textId="05986E5E" w:rsidR="000854F7" w:rsidRDefault="00B31703">
          <w:pPr>
            <w:pStyle w:val="TOC3"/>
            <w:tabs>
              <w:tab w:val="left" w:pos="1760"/>
              <w:tab w:val="right" w:leader="dot" w:pos="9350"/>
            </w:tabs>
            <w:rPr>
              <w:noProof/>
            </w:rPr>
          </w:pPr>
          <w:hyperlink w:anchor="_Toc485065710" w:history="1">
            <w:r w:rsidR="000854F7" w:rsidRPr="00392557">
              <w:rPr>
                <w:rStyle w:val="Hyperlink"/>
                <w:noProof/>
              </w:rPr>
              <w:t>13.12.1.1.</w:t>
            </w:r>
            <w:r w:rsidR="000854F7">
              <w:rPr>
                <w:noProof/>
              </w:rPr>
              <w:tab/>
            </w:r>
            <w:r w:rsidR="000854F7" w:rsidRPr="00392557">
              <w:rPr>
                <w:rStyle w:val="Hyperlink"/>
                <w:noProof/>
              </w:rPr>
              <w:t>IN RE ARNOLD &amp; BAKER FARMS, 85 F.3d 1415 (9th Cir. 1996)</w:t>
            </w:r>
            <w:r w:rsidR="000854F7">
              <w:rPr>
                <w:noProof/>
                <w:webHidden/>
              </w:rPr>
              <w:tab/>
            </w:r>
            <w:r w:rsidR="000854F7">
              <w:rPr>
                <w:noProof/>
                <w:webHidden/>
              </w:rPr>
              <w:fldChar w:fldCharType="begin"/>
            </w:r>
            <w:r w:rsidR="000854F7">
              <w:rPr>
                <w:noProof/>
                <w:webHidden/>
              </w:rPr>
              <w:instrText xml:space="preserve"> PAGEREF _Toc485065710 \h </w:instrText>
            </w:r>
            <w:r w:rsidR="000854F7">
              <w:rPr>
                <w:noProof/>
                <w:webHidden/>
              </w:rPr>
            </w:r>
            <w:r w:rsidR="000854F7">
              <w:rPr>
                <w:noProof/>
                <w:webHidden/>
              </w:rPr>
              <w:fldChar w:fldCharType="separate"/>
            </w:r>
            <w:r w:rsidR="00AF492B">
              <w:rPr>
                <w:noProof/>
                <w:webHidden/>
              </w:rPr>
              <w:t>372</w:t>
            </w:r>
            <w:r w:rsidR="000854F7">
              <w:rPr>
                <w:noProof/>
                <w:webHidden/>
              </w:rPr>
              <w:fldChar w:fldCharType="end"/>
            </w:r>
          </w:hyperlink>
        </w:p>
        <w:p w14:paraId="6F8DBBC6" w14:textId="557264B4" w:rsidR="000854F7" w:rsidRDefault="00B31703">
          <w:pPr>
            <w:pStyle w:val="TOC3"/>
            <w:tabs>
              <w:tab w:val="left" w:pos="1760"/>
              <w:tab w:val="right" w:leader="dot" w:pos="9350"/>
            </w:tabs>
            <w:rPr>
              <w:noProof/>
            </w:rPr>
          </w:pPr>
          <w:hyperlink w:anchor="_Toc485065711" w:history="1">
            <w:r w:rsidR="000854F7" w:rsidRPr="00392557">
              <w:rPr>
                <w:rStyle w:val="Hyperlink"/>
                <w:noProof/>
              </w:rPr>
              <w:t>13.12.1.2.</w:t>
            </w:r>
            <w:r w:rsidR="000854F7">
              <w:rPr>
                <w:noProof/>
              </w:rPr>
              <w:tab/>
            </w:r>
            <w:r w:rsidR="000854F7" w:rsidRPr="00392557">
              <w:rPr>
                <w:rStyle w:val="Hyperlink"/>
                <w:noProof/>
              </w:rPr>
              <w:t>BANK OF AMERICA v. 203 N. LaSALLE STREET P’SHIP, 526 U.S. 434 (1999)</w:t>
            </w:r>
            <w:r w:rsidR="000854F7">
              <w:rPr>
                <w:noProof/>
                <w:webHidden/>
              </w:rPr>
              <w:tab/>
            </w:r>
            <w:r w:rsidR="000854F7">
              <w:rPr>
                <w:noProof/>
                <w:webHidden/>
              </w:rPr>
              <w:fldChar w:fldCharType="begin"/>
            </w:r>
            <w:r w:rsidR="000854F7">
              <w:rPr>
                <w:noProof/>
                <w:webHidden/>
              </w:rPr>
              <w:instrText xml:space="preserve"> PAGEREF _Toc485065711 \h </w:instrText>
            </w:r>
            <w:r w:rsidR="000854F7">
              <w:rPr>
                <w:noProof/>
                <w:webHidden/>
              </w:rPr>
            </w:r>
            <w:r w:rsidR="000854F7">
              <w:rPr>
                <w:noProof/>
                <w:webHidden/>
              </w:rPr>
              <w:fldChar w:fldCharType="separate"/>
            </w:r>
            <w:r w:rsidR="00AF492B">
              <w:rPr>
                <w:noProof/>
                <w:webHidden/>
              </w:rPr>
              <w:t>376</w:t>
            </w:r>
            <w:r w:rsidR="000854F7">
              <w:rPr>
                <w:noProof/>
                <w:webHidden/>
              </w:rPr>
              <w:fldChar w:fldCharType="end"/>
            </w:r>
          </w:hyperlink>
        </w:p>
        <w:p w14:paraId="2B699C8F" w14:textId="4FFACF0D" w:rsidR="000854F7" w:rsidRDefault="00B31703">
          <w:pPr>
            <w:pStyle w:val="TOC2"/>
            <w:tabs>
              <w:tab w:val="left" w:pos="1100"/>
              <w:tab w:val="right" w:leader="dot" w:pos="9350"/>
            </w:tabs>
            <w:rPr>
              <w:noProof/>
            </w:rPr>
          </w:pPr>
          <w:hyperlink w:anchor="_Toc485065712" w:history="1">
            <w:r w:rsidR="000854F7" w:rsidRPr="00392557">
              <w:rPr>
                <w:rStyle w:val="Hyperlink"/>
                <w:noProof/>
              </w:rPr>
              <w:t>13.13.</w:t>
            </w:r>
            <w:r w:rsidR="000854F7">
              <w:rPr>
                <w:noProof/>
              </w:rPr>
              <w:tab/>
            </w:r>
            <w:r w:rsidR="000854F7" w:rsidRPr="00392557">
              <w:rPr>
                <w:rStyle w:val="Hyperlink"/>
                <w:noProof/>
              </w:rPr>
              <w:t>Practice Problems:  Confirmation and Cramdown under Chapter 11 (11 U.S.C. § 1129)</w:t>
            </w:r>
            <w:r w:rsidR="000854F7">
              <w:rPr>
                <w:noProof/>
                <w:webHidden/>
              </w:rPr>
              <w:tab/>
            </w:r>
            <w:r w:rsidR="000854F7">
              <w:rPr>
                <w:noProof/>
                <w:webHidden/>
              </w:rPr>
              <w:fldChar w:fldCharType="begin"/>
            </w:r>
            <w:r w:rsidR="000854F7">
              <w:rPr>
                <w:noProof/>
                <w:webHidden/>
              </w:rPr>
              <w:instrText xml:space="preserve"> PAGEREF _Toc485065712 \h </w:instrText>
            </w:r>
            <w:r w:rsidR="000854F7">
              <w:rPr>
                <w:noProof/>
                <w:webHidden/>
              </w:rPr>
            </w:r>
            <w:r w:rsidR="000854F7">
              <w:rPr>
                <w:noProof/>
                <w:webHidden/>
              </w:rPr>
              <w:fldChar w:fldCharType="separate"/>
            </w:r>
            <w:r w:rsidR="00AF492B">
              <w:rPr>
                <w:noProof/>
                <w:webHidden/>
              </w:rPr>
              <w:t>381</w:t>
            </w:r>
            <w:r w:rsidR="000854F7">
              <w:rPr>
                <w:noProof/>
                <w:webHidden/>
              </w:rPr>
              <w:fldChar w:fldCharType="end"/>
            </w:r>
          </w:hyperlink>
        </w:p>
        <w:p w14:paraId="0DA7D6B8" w14:textId="77EE820A" w:rsidR="000854F7" w:rsidRDefault="00B31703">
          <w:pPr>
            <w:pStyle w:val="TOC2"/>
            <w:tabs>
              <w:tab w:val="left" w:pos="1100"/>
              <w:tab w:val="right" w:leader="dot" w:pos="9350"/>
            </w:tabs>
            <w:rPr>
              <w:noProof/>
            </w:rPr>
          </w:pPr>
          <w:hyperlink w:anchor="_Toc485065713" w:history="1">
            <w:r w:rsidR="000854F7" w:rsidRPr="00392557">
              <w:rPr>
                <w:rStyle w:val="Hyperlink"/>
                <w:noProof/>
              </w:rPr>
              <w:t>13.14.</w:t>
            </w:r>
            <w:r w:rsidR="000854F7">
              <w:rPr>
                <w:noProof/>
              </w:rPr>
              <w:tab/>
            </w:r>
            <w:r w:rsidR="000854F7" w:rsidRPr="00392557">
              <w:rPr>
                <w:rStyle w:val="Hyperlink"/>
                <w:noProof/>
              </w:rPr>
              <w:t>The Chapter 11 Discharge - 11 U.S.C. § 1141</w:t>
            </w:r>
            <w:r w:rsidR="000854F7">
              <w:rPr>
                <w:noProof/>
                <w:webHidden/>
              </w:rPr>
              <w:tab/>
            </w:r>
            <w:r w:rsidR="000854F7">
              <w:rPr>
                <w:noProof/>
                <w:webHidden/>
              </w:rPr>
              <w:fldChar w:fldCharType="begin"/>
            </w:r>
            <w:r w:rsidR="000854F7">
              <w:rPr>
                <w:noProof/>
                <w:webHidden/>
              </w:rPr>
              <w:instrText xml:space="preserve"> PAGEREF _Toc485065713 \h </w:instrText>
            </w:r>
            <w:r w:rsidR="000854F7">
              <w:rPr>
                <w:noProof/>
                <w:webHidden/>
              </w:rPr>
            </w:r>
            <w:r w:rsidR="000854F7">
              <w:rPr>
                <w:noProof/>
                <w:webHidden/>
              </w:rPr>
              <w:fldChar w:fldCharType="separate"/>
            </w:r>
            <w:r w:rsidR="00AF492B">
              <w:rPr>
                <w:noProof/>
                <w:webHidden/>
              </w:rPr>
              <w:t>382</w:t>
            </w:r>
            <w:r w:rsidR="000854F7">
              <w:rPr>
                <w:noProof/>
                <w:webHidden/>
              </w:rPr>
              <w:fldChar w:fldCharType="end"/>
            </w:r>
          </w:hyperlink>
        </w:p>
        <w:p w14:paraId="7AE5103B" w14:textId="2951EB12" w:rsidR="000854F7" w:rsidRDefault="00B31703">
          <w:pPr>
            <w:pStyle w:val="TOC2"/>
            <w:tabs>
              <w:tab w:val="left" w:pos="1100"/>
              <w:tab w:val="right" w:leader="dot" w:pos="9350"/>
            </w:tabs>
            <w:rPr>
              <w:noProof/>
            </w:rPr>
          </w:pPr>
          <w:hyperlink w:anchor="_Toc485065714" w:history="1">
            <w:r w:rsidR="000854F7" w:rsidRPr="00392557">
              <w:rPr>
                <w:rStyle w:val="Hyperlink"/>
                <w:noProof/>
              </w:rPr>
              <w:t>13.15.</w:t>
            </w:r>
            <w:r w:rsidR="000854F7">
              <w:rPr>
                <w:noProof/>
              </w:rPr>
              <w:tab/>
            </w:r>
            <w:r w:rsidR="000854F7" w:rsidRPr="00392557">
              <w:rPr>
                <w:rStyle w:val="Hyperlink"/>
                <w:noProof/>
              </w:rPr>
              <w:t>Protecting the Integrity of the Bankruptcy Process</w:t>
            </w:r>
            <w:r w:rsidR="000854F7">
              <w:rPr>
                <w:noProof/>
                <w:webHidden/>
              </w:rPr>
              <w:tab/>
            </w:r>
            <w:r w:rsidR="000854F7">
              <w:rPr>
                <w:noProof/>
                <w:webHidden/>
              </w:rPr>
              <w:fldChar w:fldCharType="begin"/>
            </w:r>
            <w:r w:rsidR="000854F7">
              <w:rPr>
                <w:noProof/>
                <w:webHidden/>
              </w:rPr>
              <w:instrText xml:space="preserve"> PAGEREF _Toc485065714 \h </w:instrText>
            </w:r>
            <w:r w:rsidR="000854F7">
              <w:rPr>
                <w:noProof/>
                <w:webHidden/>
              </w:rPr>
            </w:r>
            <w:r w:rsidR="000854F7">
              <w:rPr>
                <w:noProof/>
                <w:webHidden/>
              </w:rPr>
              <w:fldChar w:fldCharType="separate"/>
            </w:r>
            <w:r w:rsidR="00AF492B">
              <w:rPr>
                <w:noProof/>
                <w:webHidden/>
              </w:rPr>
              <w:t>382</w:t>
            </w:r>
            <w:r w:rsidR="000854F7">
              <w:rPr>
                <w:noProof/>
                <w:webHidden/>
              </w:rPr>
              <w:fldChar w:fldCharType="end"/>
            </w:r>
          </w:hyperlink>
        </w:p>
        <w:p w14:paraId="40AC9AE6" w14:textId="718E5FC2" w:rsidR="000854F7" w:rsidRDefault="00B31703">
          <w:pPr>
            <w:pStyle w:val="TOC2"/>
            <w:tabs>
              <w:tab w:val="left" w:pos="1100"/>
              <w:tab w:val="right" w:leader="dot" w:pos="9350"/>
            </w:tabs>
            <w:rPr>
              <w:noProof/>
            </w:rPr>
          </w:pPr>
          <w:hyperlink w:anchor="_Toc485065715" w:history="1">
            <w:r w:rsidR="000854F7" w:rsidRPr="00392557">
              <w:rPr>
                <w:rStyle w:val="Hyperlink"/>
                <w:noProof/>
              </w:rPr>
              <w:t>13.16.</w:t>
            </w:r>
            <w:r w:rsidR="000854F7">
              <w:rPr>
                <w:noProof/>
              </w:rPr>
              <w:tab/>
            </w:r>
            <w:r w:rsidR="000854F7" w:rsidRPr="00392557">
              <w:rPr>
                <w:rStyle w:val="Hyperlink"/>
                <w:noProof/>
              </w:rPr>
              <w:t>Cases on Protecting the Integrity of the Bankruptcy Process</w:t>
            </w:r>
            <w:r w:rsidR="000854F7">
              <w:rPr>
                <w:noProof/>
                <w:webHidden/>
              </w:rPr>
              <w:tab/>
            </w:r>
            <w:r w:rsidR="000854F7">
              <w:rPr>
                <w:noProof/>
                <w:webHidden/>
              </w:rPr>
              <w:fldChar w:fldCharType="begin"/>
            </w:r>
            <w:r w:rsidR="000854F7">
              <w:rPr>
                <w:noProof/>
                <w:webHidden/>
              </w:rPr>
              <w:instrText xml:space="preserve"> PAGEREF _Toc485065715 \h </w:instrText>
            </w:r>
            <w:r w:rsidR="000854F7">
              <w:rPr>
                <w:noProof/>
                <w:webHidden/>
              </w:rPr>
            </w:r>
            <w:r w:rsidR="000854F7">
              <w:rPr>
                <w:noProof/>
                <w:webHidden/>
              </w:rPr>
              <w:fldChar w:fldCharType="separate"/>
            </w:r>
            <w:r w:rsidR="00AF492B">
              <w:rPr>
                <w:noProof/>
                <w:webHidden/>
              </w:rPr>
              <w:t>382</w:t>
            </w:r>
            <w:r w:rsidR="000854F7">
              <w:rPr>
                <w:noProof/>
                <w:webHidden/>
              </w:rPr>
              <w:fldChar w:fldCharType="end"/>
            </w:r>
          </w:hyperlink>
        </w:p>
        <w:p w14:paraId="38BF3FF3" w14:textId="334C5570" w:rsidR="000854F7" w:rsidRDefault="00B31703">
          <w:pPr>
            <w:pStyle w:val="TOC3"/>
            <w:tabs>
              <w:tab w:val="left" w:pos="1760"/>
              <w:tab w:val="right" w:leader="dot" w:pos="9350"/>
            </w:tabs>
            <w:rPr>
              <w:noProof/>
            </w:rPr>
          </w:pPr>
          <w:hyperlink w:anchor="_Toc485065716" w:history="1">
            <w:r w:rsidR="000854F7" w:rsidRPr="00392557">
              <w:rPr>
                <w:rStyle w:val="Hyperlink"/>
                <w:noProof/>
              </w:rPr>
              <w:t>13.16.1.1.</w:t>
            </w:r>
            <w:r w:rsidR="000854F7">
              <w:rPr>
                <w:noProof/>
              </w:rPr>
              <w:tab/>
            </w:r>
            <w:r w:rsidR="000854F7" w:rsidRPr="00392557">
              <w:rPr>
                <w:rStyle w:val="Hyperlink"/>
                <w:noProof/>
              </w:rPr>
              <w:t>IN RE LIONEL CORPORATION, 722 F.2d 1063 (2d Cir. 1983)</w:t>
            </w:r>
            <w:r w:rsidR="000854F7">
              <w:rPr>
                <w:noProof/>
                <w:webHidden/>
              </w:rPr>
              <w:tab/>
            </w:r>
            <w:r w:rsidR="000854F7">
              <w:rPr>
                <w:noProof/>
                <w:webHidden/>
              </w:rPr>
              <w:fldChar w:fldCharType="begin"/>
            </w:r>
            <w:r w:rsidR="000854F7">
              <w:rPr>
                <w:noProof/>
                <w:webHidden/>
              </w:rPr>
              <w:instrText xml:space="preserve"> PAGEREF _Toc485065716 \h </w:instrText>
            </w:r>
            <w:r w:rsidR="000854F7">
              <w:rPr>
                <w:noProof/>
                <w:webHidden/>
              </w:rPr>
            </w:r>
            <w:r w:rsidR="000854F7">
              <w:rPr>
                <w:noProof/>
                <w:webHidden/>
              </w:rPr>
              <w:fldChar w:fldCharType="separate"/>
            </w:r>
            <w:r w:rsidR="00AF492B">
              <w:rPr>
                <w:noProof/>
                <w:webHidden/>
              </w:rPr>
              <w:t>382</w:t>
            </w:r>
            <w:r w:rsidR="000854F7">
              <w:rPr>
                <w:noProof/>
                <w:webHidden/>
              </w:rPr>
              <w:fldChar w:fldCharType="end"/>
            </w:r>
          </w:hyperlink>
        </w:p>
        <w:p w14:paraId="1C051151" w14:textId="7716F870" w:rsidR="000854F7" w:rsidRDefault="00B31703">
          <w:pPr>
            <w:pStyle w:val="TOC3"/>
            <w:tabs>
              <w:tab w:val="left" w:pos="1760"/>
              <w:tab w:val="right" w:leader="dot" w:pos="9350"/>
            </w:tabs>
            <w:rPr>
              <w:noProof/>
            </w:rPr>
          </w:pPr>
          <w:hyperlink w:anchor="_Toc485065717" w:history="1">
            <w:r w:rsidR="000854F7" w:rsidRPr="00392557">
              <w:rPr>
                <w:rStyle w:val="Hyperlink"/>
                <w:noProof/>
              </w:rPr>
              <w:t>13.16.1.2.</w:t>
            </w:r>
            <w:r w:rsidR="000854F7">
              <w:rPr>
                <w:noProof/>
              </w:rPr>
              <w:tab/>
            </w:r>
            <w:r w:rsidR="000854F7" w:rsidRPr="00392557">
              <w:rPr>
                <w:rStyle w:val="Hyperlink"/>
                <w:noProof/>
              </w:rPr>
              <w:t>IN RE CHRYSLER, 576 F.3d 108 (2d Cir. 2009)</w:t>
            </w:r>
            <w:r w:rsidR="000854F7">
              <w:rPr>
                <w:noProof/>
                <w:webHidden/>
              </w:rPr>
              <w:tab/>
            </w:r>
            <w:r w:rsidR="000854F7">
              <w:rPr>
                <w:noProof/>
                <w:webHidden/>
              </w:rPr>
              <w:fldChar w:fldCharType="begin"/>
            </w:r>
            <w:r w:rsidR="000854F7">
              <w:rPr>
                <w:noProof/>
                <w:webHidden/>
              </w:rPr>
              <w:instrText xml:space="preserve"> PAGEREF _Toc485065717 \h </w:instrText>
            </w:r>
            <w:r w:rsidR="000854F7">
              <w:rPr>
                <w:noProof/>
                <w:webHidden/>
              </w:rPr>
            </w:r>
            <w:r w:rsidR="000854F7">
              <w:rPr>
                <w:noProof/>
                <w:webHidden/>
              </w:rPr>
              <w:fldChar w:fldCharType="separate"/>
            </w:r>
            <w:r w:rsidR="00AF492B">
              <w:rPr>
                <w:noProof/>
                <w:webHidden/>
              </w:rPr>
              <w:t>386</w:t>
            </w:r>
            <w:r w:rsidR="000854F7">
              <w:rPr>
                <w:noProof/>
                <w:webHidden/>
              </w:rPr>
              <w:fldChar w:fldCharType="end"/>
            </w:r>
          </w:hyperlink>
        </w:p>
        <w:p w14:paraId="09760135" w14:textId="1E2C0C2A" w:rsidR="000854F7" w:rsidRDefault="00B31703">
          <w:pPr>
            <w:pStyle w:val="TOC3"/>
            <w:tabs>
              <w:tab w:val="left" w:pos="1760"/>
              <w:tab w:val="right" w:leader="dot" w:pos="9350"/>
            </w:tabs>
            <w:rPr>
              <w:noProof/>
            </w:rPr>
          </w:pPr>
          <w:hyperlink w:anchor="_Toc485065718" w:history="1">
            <w:r w:rsidR="000854F7" w:rsidRPr="00392557">
              <w:rPr>
                <w:rStyle w:val="Hyperlink"/>
                <w:noProof/>
              </w:rPr>
              <w:t>13.16.1.3.</w:t>
            </w:r>
            <w:r w:rsidR="000854F7">
              <w:rPr>
                <w:noProof/>
              </w:rPr>
              <w:tab/>
            </w:r>
            <w:r w:rsidR="000854F7" w:rsidRPr="00392557">
              <w:rPr>
                <w:rStyle w:val="Hyperlink"/>
                <w:noProof/>
              </w:rPr>
              <w:t>IN THE MATTER OF KMART CORPORATION, 359 F.3d 866 (7th Cir. 2004)</w:t>
            </w:r>
            <w:r w:rsidR="000854F7">
              <w:rPr>
                <w:noProof/>
                <w:webHidden/>
              </w:rPr>
              <w:tab/>
            </w:r>
            <w:r w:rsidR="000854F7">
              <w:rPr>
                <w:noProof/>
                <w:webHidden/>
              </w:rPr>
              <w:fldChar w:fldCharType="begin"/>
            </w:r>
            <w:r w:rsidR="000854F7">
              <w:rPr>
                <w:noProof/>
                <w:webHidden/>
              </w:rPr>
              <w:instrText xml:space="preserve"> PAGEREF _Toc485065718 \h </w:instrText>
            </w:r>
            <w:r w:rsidR="000854F7">
              <w:rPr>
                <w:noProof/>
                <w:webHidden/>
              </w:rPr>
            </w:r>
            <w:r w:rsidR="000854F7">
              <w:rPr>
                <w:noProof/>
                <w:webHidden/>
              </w:rPr>
              <w:fldChar w:fldCharType="separate"/>
            </w:r>
            <w:r w:rsidR="00AF492B">
              <w:rPr>
                <w:noProof/>
                <w:webHidden/>
              </w:rPr>
              <w:t>391</w:t>
            </w:r>
            <w:r w:rsidR="000854F7">
              <w:rPr>
                <w:noProof/>
                <w:webHidden/>
              </w:rPr>
              <w:fldChar w:fldCharType="end"/>
            </w:r>
          </w:hyperlink>
        </w:p>
        <w:p w14:paraId="0F190B40" w14:textId="653B0C2C" w:rsidR="000854F7" w:rsidRDefault="00B31703">
          <w:pPr>
            <w:pStyle w:val="TOC1"/>
            <w:tabs>
              <w:tab w:val="left" w:pos="1760"/>
            </w:tabs>
            <w:rPr>
              <w:rFonts w:asciiTheme="minorHAnsi" w:eastAsiaTheme="minorEastAsia" w:hAnsiTheme="minorHAnsi" w:cstheme="minorBidi"/>
              <w:noProof/>
              <w:sz w:val="22"/>
            </w:rPr>
          </w:pPr>
          <w:hyperlink w:anchor="_Toc485065719" w:history="1">
            <w:r w:rsidR="000854F7" w:rsidRPr="00392557">
              <w:rPr>
                <w:rStyle w:val="Hyperlink"/>
                <w:noProof/>
              </w:rPr>
              <w:t>APPENDIX A:</w:t>
            </w:r>
            <w:r w:rsidR="000854F7">
              <w:rPr>
                <w:rFonts w:asciiTheme="minorHAnsi" w:eastAsiaTheme="minorEastAsia" w:hAnsiTheme="minorHAnsi" w:cstheme="minorBidi"/>
                <w:noProof/>
                <w:sz w:val="22"/>
              </w:rPr>
              <w:tab/>
            </w:r>
            <w:r w:rsidR="000854F7" w:rsidRPr="00392557">
              <w:rPr>
                <w:rStyle w:val="Hyperlink"/>
                <w:noProof/>
              </w:rPr>
              <w:t>The Fair Debt Collection Practices Act</w:t>
            </w:r>
            <w:r w:rsidR="000854F7">
              <w:rPr>
                <w:noProof/>
                <w:webHidden/>
              </w:rPr>
              <w:tab/>
            </w:r>
            <w:r w:rsidR="000854F7">
              <w:rPr>
                <w:noProof/>
                <w:webHidden/>
              </w:rPr>
              <w:fldChar w:fldCharType="begin"/>
            </w:r>
            <w:r w:rsidR="000854F7">
              <w:rPr>
                <w:noProof/>
                <w:webHidden/>
              </w:rPr>
              <w:instrText xml:space="preserve"> PAGEREF _Toc485065719 \h </w:instrText>
            </w:r>
            <w:r w:rsidR="000854F7">
              <w:rPr>
                <w:noProof/>
                <w:webHidden/>
              </w:rPr>
            </w:r>
            <w:r w:rsidR="000854F7">
              <w:rPr>
                <w:noProof/>
                <w:webHidden/>
              </w:rPr>
              <w:fldChar w:fldCharType="separate"/>
            </w:r>
            <w:r w:rsidR="00AF492B">
              <w:rPr>
                <w:noProof/>
                <w:webHidden/>
              </w:rPr>
              <w:t>395</w:t>
            </w:r>
            <w:r w:rsidR="000854F7">
              <w:rPr>
                <w:noProof/>
                <w:webHidden/>
              </w:rPr>
              <w:fldChar w:fldCharType="end"/>
            </w:r>
          </w:hyperlink>
        </w:p>
        <w:p w14:paraId="4ED1442E" w14:textId="4B424EE4" w:rsidR="000854F7" w:rsidRDefault="00B31703">
          <w:pPr>
            <w:pStyle w:val="TOC1"/>
            <w:tabs>
              <w:tab w:val="left" w:pos="1794"/>
            </w:tabs>
            <w:rPr>
              <w:rFonts w:asciiTheme="minorHAnsi" w:eastAsiaTheme="minorEastAsia" w:hAnsiTheme="minorHAnsi" w:cstheme="minorBidi"/>
              <w:noProof/>
              <w:sz w:val="22"/>
            </w:rPr>
          </w:pPr>
          <w:hyperlink w:anchor="_Toc485065720" w:history="1">
            <w:r w:rsidR="000854F7" w:rsidRPr="00392557">
              <w:rPr>
                <w:rStyle w:val="Hyperlink"/>
                <w:noProof/>
              </w:rPr>
              <w:t xml:space="preserve">APPENDIX B: </w:t>
            </w:r>
            <w:r w:rsidR="000854F7">
              <w:rPr>
                <w:rFonts w:asciiTheme="minorHAnsi" w:eastAsiaTheme="minorEastAsia" w:hAnsiTheme="minorHAnsi" w:cstheme="minorBidi"/>
                <w:noProof/>
                <w:sz w:val="22"/>
              </w:rPr>
              <w:tab/>
            </w:r>
            <w:r w:rsidR="000854F7" w:rsidRPr="00392557">
              <w:rPr>
                <w:rStyle w:val="Hyperlink"/>
                <w:noProof/>
              </w:rPr>
              <w:t>Federal Wage Garnishment Limits</w:t>
            </w:r>
            <w:r w:rsidR="000854F7">
              <w:rPr>
                <w:noProof/>
                <w:webHidden/>
              </w:rPr>
              <w:tab/>
            </w:r>
            <w:r w:rsidR="000854F7">
              <w:rPr>
                <w:noProof/>
                <w:webHidden/>
              </w:rPr>
              <w:fldChar w:fldCharType="begin"/>
            </w:r>
            <w:r w:rsidR="000854F7">
              <w:rPr>
                <w:noProof/>
                <w:webHidden/>
              </w:rPr>
              <w:instrText xml:space="preserve"> PAGEREF _Toc485065720 \h </w:instrText>
            </w:r>
            <w:r w:rsidR="000854F7">
              <w:rPr>
                <w:noProof/>
                <w:webHidden/>
              </w:rPr>
            </w:r>
            <w:r w:rsidR="000854F7">
              <w:rPr>
                <w:noProof/>
                <w:webHidden/>
              </w:rPr>
              <w:fldChar w:fldCharType="separate"/>
            </w:r>
            <w:r w:rsidR="00AF492B">
              <w:rPr>
                <w:noProof/>
                <w:webHidden/>
              </w:rPr>
              <w:t>403</w:t>
            </w:r>
            <w:r w:rsidR="000854F7">
              <w:rPr>
                <w:noProof/>
                <w:webHidden/>
              </w:rPr>
              <w:fldChar w:fldCharType="end"/>
            </w:r>
          </w:hyperlink>
        </w:p>
        <w:p w14:paraId="4D317FD0" w14:textId="5498F841" w:rsidR="000854F7" w:rsidRDefault="00B31703">
          <w:pPr>
            <w:pStyle w:val="TOC1"/>
            <w:tabs>
              <w:tab w:val="left" w:pos="1807"/>
            </w:tabs>
            <w:rPr>
              <w:rFonts w:asciiTheme="minorHAnsi" w:eastAsiaTheme="minorEastAsia" w:hAnsiTheme="minorHAnsi" w:cstheme="minorBidi"/>
              <w:noProof/>
              <w:sz w:val="22"/>
            </w:rPr>
          </w:pPr>
          <w:hyperlink w:anchor="_Toc485065721" w:history="1">
            <w:r w:rsidR="000854F7" w:rsidRPr="00392557">
              <w:rPr>
                <w:rStyle w:val="Hyperlink"/>
                <w:noProof/>
              </w:rPr>
              <w:t xml:space="preserve">APPENDIX C: </w:t>
            </w:r>
            <w:r w:rsidR="000854F7">
              <w:rPr>
                <w:rFonts w:asciiTheme="minorHAnsi" w:eastAsiaTheme="minorEastAsia" w:hAnsiTheme="minorHAnsi" w:cstheme="minorBidi"/>
                <w:noProof/>
                <w:sz w:val="22"/>
              </w:rPr>
              <w:tab/>
            </w:r>
            <w:r w:rsidR="000854F7" w:rsidRPr="00392557">
              <w:rPr>
                <w:rStyle w:val="Hyperlink"/>
                <w:noProof/>
              </w:rPr>
              <w:t>New York Exemptions</w:t>
            </w:r>
            <w:r w:rsidR="000854F7">
              <w:rPr>
                <w:noProof/>
                <w:webHidden/>
              </w:rPr>
              <w:tab/>
            </w:r>
            <w:r w:rsidR="000854F7">
              <w:rPr>
                <w:noProof/>
                <w:webHidden/>
              </w:rPr>
              <w:fldChar w:fldCharType="begin"/>
            </w:r>
            <w:r w:rsidR="000854F7">
              <w:rPr>
                <w:noProof/>
                <w:webHidden/>
              </w:rPr>
              <w:instrText xml:space="preserve"> PAGEREF _Toc485065721 \h </w:instrText>
            </w:r>
            <w:r w:rsidR="000854F7">
              <w:rPr>
                <w:noProof/>
                <w:webHidden/>
              </w:rPr>
            </w:r>
            <w:r w:rsidR="000854F7">
              <w:rPr>
                <w:noProof/>
                <w:webHidden/>
              </w:rPr>
              <w:fldChar w:fldCharType="separate"/>
            </w:r>
            <w:r w:rsidR="00AF492B">
              <w:rPr>
                <w:noProof/>
                <w:webHidden/>
              </w:rPr>
              <w:t>405</w:t>
            </w:r>
            <w:r w:rsidR="000854F7">
              <w:rPr>
                <w:noProof/>
                <w:webHidden/>
              </w:rPr>
              <w:fldChar w:fldCharType="end"/>
            </w:r>
          </w:hyperlink>
        </w:p>
        <w:p w14:paraId="7F012600" w14:textId="09C18DA8" w:rsidR="000854F7" w:rsidRDefault="00B31703">
          <w:pPr>
            <w:pStyle w:val="TOC1"/>
            <w:rPr>
              <w:rFonts w:asciiTheme="minorHAnsi" w:eastAsiaTheme="minorEastAsia" w:hAnsiTheme="minorHAnsi" w:cstheme="minorBidi"/>
              <w:noProof/>
              <w:sz w:val="22"/>
            </w:rPr>
          </w:pPr>
          <w:hyperlink w:anchor="_Toc485065722" w:history="1">
            <w:r w:rsidR="000854F7" w:rsidRPr="00392557">
              <w:rPr>
                <w:rStyle w:val="Hyperlink"/>
                <w:noProof/>
              </w:rPr>
              <w:t>C.1.</w:t>
            </w:r>
            <w:r w:rsidR="000854F7">
              <w:rPr>
                <w:rFonts w:asciiTheme="minorHAnsi" w:eastAsiaTheme="minorEastAsia" w:hAnsiTheme="minorHAnsi" w:cstheme="minorBidi"/>
                <w:noProof/>
                <w:sz w:val="22"/>
              </w:rPr>
              <w:tab/>
            </w:r>
            <w:r w:rsidR="000854F7" w:rsidRPr="00392557">
              <w:rPr>
                <w:rStyle w:val="Hyperlink"/>
                <w:noProof/>
              </w:rPr>
              <w:t>CPLR § 5205. Personal property exempt from application to the satisfaction of money judgments.</w:t>
            </w:r>
            <w:r w:rsidR="000854F7">
              <w:rPr>
                <w:noProof/>
                <w:webHidden/>
              </w:rPr>
              <w:tab/>
            </w:r>
            <w:r w:rsidR="000854F7">
              <w:rPr>
                <w:noProof/>
                <w:webHidden/>
              </w:rPr>
              <w:fldChar w:fldCharType="begin"/>
            </w:r>
            <w:r w:rsidR="000854F7">
              <w:rPr>
                <w:noProof/>
                <w:webHidden/>
              </w:rPr>
              <w:instrText xml:space="preserve"> PAGEREF _Toc485065722 \h </w:instrText>
            </w:r>
            <w:r w:rsidR="000854F7">
              <w:rPr>
                <w:noProof/>
                <w:webHidden/>
              </w:rPr>
            </w:r>
            <w:r w:rsidR="000854F7">
              <w:rPr>
                <w:noProof/>
                <w:webHidden/>
              </w:rPr>
              <w:fldChar w:fldCharType="separate"/>
            </w:r>
            <w:r w:rsidR="00AF492B">
              <w:rPr>
                <w:noProof/>
                <w:webHidden/>
              </w:rPr>
              <w:t>405</w:t>
            </w:r>
            <w:r w:rsidR="000854F7">
              <w:rPr>
                <w:noProof/>
                <w:webHidden/>
              </w:rPr>
              <w:fldChar w:fldCharType="end"/>
            </w:r>
          </w:hyperlink>
        </w:p>
        <w:p w14:paraId="6A1BCD3A" w14:textId="742D1A54" w:rsidR="000854F7" w:rsidRDefault="00B31703">
          <w:pPr>
            <w:pStyle w:val="TOC1"/>
            <w:rPr>
              <w:rFonts w:asciiTheme="minorHAnsi" w:eastAsiaTheme="minorEastAsia" w:hAnsiTheme="minorHAnsi" w:cstheme="minorBidi"/>
              <w:noProof/>
              <w:sz w:val="22"/>
            </w:rPr>
          </w:pPr>
          <w:hyperlink w:anchor="_Toc485065723" w:history="1">
            <w:r w:rsidR="000854F7" w:rsidRPr="00392557">
              <w:rPr>
                <w:rStyle w:val="Hyperlink"/>
                <w:noProof/>
              </w:rPr>
              <w:t>C.2.</w:t>
            </w:r>
            <w:r w:rsidR="000854F7">
              <w:rPr>
                <w:rFonts w:asciiTheme="minorHAnsi" w:eastAsiaTheme="minorEastAsia" w:hAnsiTheme="minorHAnsi" w:cstheme="minorBidi"/>
                <w:noProof/>
                <w:sz w:val="22"/>
              </w:rPr>
              <w:tab/>
            </w:r>
            <w:r w:rsidR="000854F7" w:rsidRPr="00392557">
              <w:rPr>
                <w:rStyle w:val="Hyperlink"/>
                <w:noProof/>
              </w:rPr>
              <w:t>CPLR § 5206. Real property exempt from application to the satisfaction of money judgments.</w:t>
            </w:r>
            <w:r w:rsidR="000854F7">
              <w:rPr>
                <w:noProof/>
                <w:webHidden/>
              </w:rPr>
              <w:tab/>
            </w:r>
            <w:r w:rsidR="000854F7">
              <w:rPr>
                <w:noProof/>
                <w:webHidden/>
              </w:rPr>
              <w:fldChar w:fldCharType="begin"/>
            </w:r>
            <w:r w:rsidR="000854F7">
              <w:rPr>
                <w:noProof/>
                <w:webHidden/>
              </w:rPr>
              <w:instrText xml:space="preserve"> PAGEREF _Toc485065723 \h </w:instrText>
            </w:r>
            <w:r w:rsidR="000854F7">
              <w:rPr>
                <w:noProof/>
                <w:webHidden/>
              </w:rPr>
            </w:r>
            <w:r w:rsidR="000854F7">
              <w:rPr>
                <w:noProof/>
                <w:webHidden/>
              </w:rPr>
              <w:fldChar w:fldCharType="separate"/>
            </w:r>
            <w:r w:rsidR="00AF492B">
              <w:rPr>
                <w:noProof/>
                <w:webHidden/>
              </w:rPr>
              <w:t>406</w:t>
            </w:r>
            <w:r w:rsidR="000854F7">
              <w:rPr>
                <w:noProof/>
                <w:webHidden/>
              </w:rPr>
              <w:fldChar w:fldCharType="end"/>
            </w:r>
          </w:hyperlink>
        </w:p>
        <w:p w14:paraId="479D1465" w14:textId="76E3A971" w:rsidR="000854F7" w:rsidRDefault="00B31703">
          <w:pPr>
            <w:pStyle w:val="TOC1"/>
            <w:rPr>
              <w:rFonts w:asciiTheme="minorHAnsi" w:eastAsiaTheme="minorEastAsia" w:hAnsiTheme="minorHAnsi" w:cstheme="minorBidi"/>
              <w:noProof/>
              <w:sz w:val="22"/>
            </w:rPr>
          </w:pPr>
          <w:hyperlink w:anchor="_Toc485065724" w:history="1">
            <w:r w:rsidR="000854F7" w:rsidRPr="00392557">
              <w:rPr>
                <w:rStyle w:val="Hyperlink"/>
                <w:noProof/>
              </w:rPr>
              <w:t>C.3.</w:t>
            </w:r>
            <w:r w:rsidR="000854F7">
              <w:rPr>
                <w:rFonts w:asciiTheme="minorHAnsi" w:eastAsiaTheme="minorEastAsia" w:hAnsiTheme="minorHAnsi" w:cstheme="minorBidi"/>
                <w:noProof/>
                <w:sz w:val="22"/>
              </w:rPr>
              <w:tab/>
            </w:r>
            <w:r w:rsidR="000854F7" w:rsidRPr="00392557">
              <w:rPr>
                <w:rStyle w:val="Hyperlink"/>
                <w:noProof/>
              </w:rPr>
              <w:t>New York Debtor Creditor Law, Art. 10A, § 282.</w:t>
            </w:r>
            <w:r w:rsidR="000854F7">
              <w:rPr>
                <w:noProof/>
                <w:webHidden/>
              </w:rPr>
              <w:tab/>
            </w:r>
            <w:r w:rsidR="000854F7">
              <w:rPr>
                <w:noProof/>
                <w:webHidden/>
              </w:rPr>
              <w:fldChar w:fldCharType="begin"/>
            </w:r>
            <w:r w:rsidR="000854F7">
              <w:rPr>
                <w:noProof/>
                <w:webHidden/>
              </w:rPr>
              <w:instrText xml:space="preserve"> PAGEREF _Toc485065724 \h </w:instrText>
            </w:r>
            <w:r w:rsidR="000854F7">
              <w:rPr>
                <w:noProof/>
                <w:webHidden/>
              </w:rPr>
            </w:r>
            <w:r w:rsidR="000854F7">
              <w:rPr>
                <w:noProof/>
                <w:webHidden/>
              </w:rPr>
              <w:fldChar w:fldCharType="separate"/>
            </w:r>
            <w:r w:rsidR="00AF492B">
              <w:rPr>
                <w:noProof/>
                <w:webHidden/>
              </w:rPr>
              <w:t>407</w:t>
            </w:r>
            <w:r w:rsidR="000854F7">
              <w:rPr>
                <w:noProof/>
                <w:webHidden/>
              </w:rPr>
              <w:fldChar w:fldCharType="end"/>
            </w:r>
          </w:hyperlink>
        </w:p>
        <w:p w14:paraId="702436DD" w14:textId="5C77DE58" w:rsidR="000854F7" w:rsidRDefault="00B31703">
          <w:pPr>
            <w:pStyle w:val="TOC1"/>
            <w:rPr>
              <w:rFonts w:asciiTheme="minorHAnsi" w:eastAsiaTheme="minorEastAsia" w:hAnsiTheme="minorHAnsi" w:cstheme="minorBidi"/>
              <w:noProof/>
              <w:sz w:val="22"/>
            </w:rPr>
          </w:pPr>
          <w:hyperlink w:anchor="_Toc485065725" w:history="1">
            <w:r w:rsidR="000854F7" w:rsidRPr="00392557">
              <w:rPr>
                <w:rStyle w:val="Hyperlink"/>
                <w:noProof/>
              </w:rPr>
              <w:t>C.4.</w:t>
            </w:r>
            <w:r w:rsidR="000854F7">
              <w:rPr>
                <w:rFonts w:asciiTheme="minorHAnsi" w:eastAsiaTheme="minorEastAsia" w:hAnsiTheme="minorHAnsi" w:cstheme="minorBidi"/>
                <w:noProof/>
                <w:sz w:val="22"/>
              </w:rPr>
              <w:tab/>
            </w:r>
            <w:r w:rsidR="000854F7" w:rsidRPr="00392557">
              <w:rPr>
                <w:rStyle w:val="Hyperlink"/>
                <w:noProof/>
              </w:rPr>
              <w:t>New York Debtor Creditor Law, Art. 10A, § 283.</w:t>
            </w:r>
            <w:r w:rsidR="000854F7">
              <w:rPr>
                <w:noProof/>
                <w:webHidden/>
              </w:rPr>
              <w:tab/>
            </w:r>
            <w:r w:rsidR="000854F7">
              <w:rPr>
                <w:noProof/>
                <w:webHidden/>
              </w:rPr>
              <w:fldChar w:fldCharType="begin"/>
            </w:r>
            <w:r w:rsidR="000854F7">
              <w:rPr>
                <w:noProof/>
                <w:webHidden/>
              </w:rPr>
              <w:instrText xml:space="preserve"> PAGEREF _Toc485065725 \h </w:instrText>
            </w:r>
            <w:r w:rsidR="000854F7">
              <w:rPr>
                <w:noProof/>
                <w:webHidden/>
              </w:rPr>
            </w:r>
            <w:r w:rsidR="000854F7">
              <w:rPr>
                <w:noProof/>
                <w:webHidden/>
              </w:rPr>
              <w:fldChar w:fldCharType="separate"/>
            </w:r>
            <w:r w:rsidR="00AF492B">
              <w:rPr>
                <w:noProof/>
                <w:webHidden/>
              </w:rPr>
              <w:t>408</w:t>
            </w:r>
            <w:r w:rsidR="000854F7">
              <w:rPr>
                <w:noProof/>
                <w:webHidden/>
              </w:rPr>
              <w:fldChar w:fldCharType="end"/>
            </w:r>
          </w:hyperlink>
        </w:p>
        <w:p w14:paraId="3859A3C3" w14:textId="6F8329B3" w:rsidR="000854F7" w:rsidRDefault="00B31703">
          <w:pPr>
            <w:pStyle w:val="TOC1"/>
            <w:rPr>
              <w:rFonts w:asciiTheme="minorHAnsi" w:eastAsiaTheme="minorEastAsia" w:hAnsiTheme="minorHAnsi" w:cstheme="minorBidi"/>
              <w:noProof/>
              <w:sz w:val="22"/>
            </w:rPr>
          </w:pPr>
          <w:hyperlink w:anchor="_Toc485065726" w:history="1">
            <w:r w:rsidR="000854F7" w:rsidRPr="00392557">
              <w:rPr>
                <w:rStyle w:val="Hyperlink"/>
                <w:noProof/>
              </w:rPr>
              <w:t>C.5.</w:t>
            </w:r>
            <w:r w:rsidR="000854F7">
              <w:rPr>
                <w:rFonts w:asciiTheme="minorHAnsi" w:eastAsiaTheme="minorEastAsia" w:hAnsiTheme="minorHAnsi" w:cstheme="minorBidi"/>
                <w:noProof/>
                <w:sz w:val="22"/>
              </w:rPr>
              <w:tab/>
            </w:r>
            <w:r w:rsidR="000854F7" w:rsidRPr="00392557">
              <w:rPr>
                <w:rStyle w:val="Hyperlink"/>
                <w:noProof/>
              </w:rPr>
              <w:t>New York Debtor Creditor Law, Art. 10A, § 284 [OLD].</w:t>
            </w:r>
            <w:r w:rsidR="000854F7">
              <w:rPr>
                <w:noProof/>
                <w:webHidden/>
              </w:rPr>
              <w:tab/>
            </w:r>
            <w:r w:rsidR="000854F7">
              <w:rPr>
                <w:noProof/>
                <w:webHidden/>
              </w:rPr>
              <w:fldChar w:fldCharType="begin"/>
            </w:r>
            <w:r w:rsidR="000854F7">
              <w:rPr>
                <w:noProof/>
                <w:webHidden/>
              </w:rPr>
              <w:instrText xml:space="preserve"> PAGEREF _Toc485065726 \h </w:instrText>
            </w:r>
            <w:r w:rsidR="000854F7">
              <w:rPr>
                <w:noProof/>
                <w:webHidden/>
              </w:rPr>
            </w:r>
            <w:r w:rsidR="000854F7">
              <w:rPr>
                <w:noProof/>
                <w:webHidden/>
              </w:rPr>
              <w:fldChar w:fldCharType="separate"/>
            </w:r>
            <w:r w:rsidR="00AF492B">
              <w:rPr>
                <w:noProof/>
                <w:webHidden/>
              </w:rPr>
              <w:t>409</w:t>
            </w:r>
            <w:r w:rsidR="000854F7">
              <w:rPr>
                <w:noProof/>
                <w:webHidden/>
              </w:rPr>
              <w:fldChar w:fldCharType="end"/>
            </w:r>
          </w:hyperlink>
        </w:p>
        <w:p w14:paraId="61EC43D5" w14:textId="42F52CF2" w:rsidR="000854F7" w:rsidRDefault="00B31703">
          <w:pPr>
            <w:pStyle w:val="TOC1"/>
            <w:rPr>
              <w:rFonts w:asciiTheme="minorHAnsi" w:eastAsiaTheme="minorEastAsia" w:hAnsiTheme="minorHAnsi" w:cstheme="minorBidi"/>
              <w:noProof/>
              <w:sz w:val="22"/>
            </w:rPr>
          </w:pPr>
          <w:hyperlink w:anchor="_Toc485065727" w:history="1">
            <w:r w:rsidR="000854F7" w:rsidRPr="00392557">
              <w:rPr>
                <w:rStyle w:val="Hyperlink"/>
                <w:noProof/>
              </w:rPr>
              <w:t>C.6.</w:t>
            </w:r>
            <w:r w:rsidR="000854F7">
              <w:rPr>
                <w:rFonts w:asciiTheme="minorHAnsi" w:eastAsiaTheme="minorEastAsia" w:hAnsiTheme="minorHAnsi" w:cstheme="minorBidi"/>
                <w:noProof/>
                <w:sz w:val="22"/>
              </w:rPr>
              <w:tab/>
            </w:r>
            <w:r w:rsidR="000854F7" w:rsidRPr="00392557">
              <w:rPr>
                <w:rStyle w:val="Hyperlink"/>
                <w:noProof/>
              </w:rPr>
              <w:t>New York Debtor Creditor Law, Art. 10A, § 285 [NEW].</w:t>
            </w:r>
            <w:r w:rsidR="000854F7">
              <w:rPr>
                <w:noProof/>
                <w:webHidden/>
              </w:rPr>
              <w:tab/>
            </w:r>
            <w:r w:rsidR="000854F7">
              <w:rPr>
                <w:noProof/>
                <w:webHidden/>
              </w:rPr>
              <w:fldChar w:fldCharType="begin"/>
            </w:r>
            <w:r w:rsidR="000854F7">
              <w:rPr>
                <w:noProof/>
                <w:webHidden/>
              </w:rPr>
              <w:instrText xml:space="preserve"> PAGEREF _Toc485065727 \h </w:instrText>
            </w:r>
            <w:r w:rsidR="000854F7">
              <w:rPr>
                <w:noProof/>
                <w:webHidden/>
              </w:rPr>
            </w:r>
            <w:r w:rsidR="000854F7">
              <w:rPr>
                <w:noProof/>
                <w:webHidden/>
              </w:rPr>
              <w:fldChar w:fldCharType="separate"/>
            </w:r>
            <w:r w:rsidR="00AF492B">
              <w:rPr>
                <w:noProof/>
                <w:webHidden/>
              </w:rPr>
              <w:t>409</w:t>
            </w:r>
            <w:r w:rsidR="000854F7">
              <w:rPr>
                <w:noProof/>
                <w:webHidden/>
              </w:rPr>
              <w:fldChar w:fldCharType="end"/>
            </w:r>
          </w:hyperlink>
        </w:p>
        <w:p w14:paraId="3FF333F8" w14:textId="7F9A04BB" w:rsidR="000854F7" w:rsidRDefault="00B31703">
          <w:pPr>
            <w:pStyle w:val="TOC1"/>
            <w:tabs>
              <w:tab w:val="left" w:pos="1807"/>
            </w:tabs>
            <w:rPr>
              <w:rFonts w:asciiTheme="minorHAnsi" w:eastAsiaTheme="minorEastAsia" w:hAnsiTheme="minorHAnsi" w:cstheme="minorBidi"/>
              <w:noProof/>
              <w:sz w:val="22"/>
            </w:rPr>
          </w:pPr>
          <w:hyperlink w:anchor="_Toc485065728" w:history="1">
            <w:r w:rsidR="000854F7" w:rsidRPr="00392557">
              <w:rPr>
                <w:rStyle w:val="Hyperlink"/>
                <w:noProof/>
              </w:rPr>
              <w:t xml:space="preserve">APPENDIX D: </w:t>
            </w:r>
            <w:r w:rsidR="000854F7">
              <w:rPr>
                <w:rFonts w:asciiTheme="minorHAnsi" w:eastAsiaTheme="minorEastAsia" w:hAnsiTheme="minorHAnsi" w:cstheme="minorBidi"/>
                <w:noProof/>
                <w:sz w:val="22"/>
              </w:rPr>
              <w:tab/>
            </w:r>
            <w:r w:rsidR="000854F7" w:rsidRPr="00392557">
              <w:rPr>
                <w:rStyle w:val="Hyperlink"/>
                <w:noProof/>
              </w:rPr>
              <w:t>Social Security Act § 207, 42 U.S.C. § 407</w:t>
            </w:r>
            <w:r w:rsidR="000854F7">
              <w:rPr>
                <w:noProof/>
                <w:webHidden/>
              </w:rPr>
              <w:tab/>
            </w:r>
            <w:r w:rsidR="000854F7">
              <w:rPr>
                <w:noProof/>
                <w:webHidden/>
              </w:rPr>
              <w:fldChar w:fldCharType="begin"/>
            </w:r>
            <w:r w:rsidR="000854F7">
              <w:rPr>
                <w:noProof/>
                <w:webHidden/>
              </w:rPr>
              <w:instrText xml:space="preserve"> PAGEREF _Toc485065728 \h </w:instrText>
            </w:r>
            <w:r w:rsidR="000854F7">
              <w:rPr>
                <w:noProof/>
                <w:webHidden/>
              </w:rPr>
            </w:r>
            <w:r w:rsidR="000854F7">
              <w:rPr>
                <w:noProof/>
                <w:webHidden/>
              </w:rPr>
              <w:fldChar w:fldCharType="separate"/>
            </w:r>
            <w:r w:rsidR="00AF492B">
              <w:rPr>
                <w:noProof/>
                <w:webHidden/>
              </w:rPr>
              <w:t>410</w:t>
            </w:r>
            <w:r w:rsidR="000854F7">
              <w:rPr>
                <w:noProof/>
                <w:webHidden/>
              </w:rPr>
              <w:fldChar w:fldCharType="end"/>
            </w:r>
          </w:hyperlink>
        </w:p>
        <w:p w14:paraId="701D9904" w14:textId="594F29E5" w:rsidR="000854F7" w:rsidRDefault="00B31703">
          <w:pPr>
            <w:pStyle w:val="TOC1"/>
            <w:tabs>
              <w:tab w:val="left" w:pos="1794"/>
            </w:tabs>
            <w:rPr>
              <w:rFonts w:asciiTheme="minorHAnsi" w:eastAsiaTheme="minorEastAsia" w:hAnsiTheme="minorHAnsi" w:cstheme="minorBidi"/>
              <w:noProof/>
              <w:sz w:val="22"/>
            </w:rPr>
          </w:pPr>
          <w:hyperlink w:anchor="_Toc485065729" w:history="1">
            <w:r w:rsidR="000854F7" w:rsidRPr="00392557">
              <w:rPr>
                <w:rStyle w:val="Hyperlink"/>
                <w:noProof/>
              </w:rPr>
              <w:t xml:space="preserve">APPENDIX E: </w:t>
            </w:r>
            <w:r w:rsidR="000854F7">
              <w:rPr>
                <w:rFonts w:asciiTheme="minorHAnsi" w:eastAsiaTheme="minorEastAsia" w:hAnsiTheme="minorHAnsi" w:cstheme="minorBidi"/>
                <w:noProof/>
                <w:sz w:val="22"/>
              </w:rPr>
              <w:tab/>
            </w:r>
            <w:r w:rsidR="000854F7" w:rsidRPr="00392557">
              <w:rPr>
                <w:rStyle w:val="Hyperlink"/>
                <w:noProof/>
              </w:rPr>
              <w:t>Uniform Fraudulent Transfer Act, 740 ILCS 160/1 (Illinois)</w:t>
            </w:r>
            <w:r w:rsidR="000854F7">
              <w:rPr>
                <w:noProof/>
                <w:webHidden/>
              </w:rPr>
              <w:tab/>
            </w:r>
            <w:r w:rsidR="000854F7">
              <w:rPr>
                <w:noProof/>
                <w:webHidden/>
              </w:rPr>
              <w:fldChar w:fldCharType="begin"/>
            </w:r>
            <w:r w:rsidR="000854F7">
              <w:rPr>
                <w:noProof/>
                <w:webHidden/>
              </w:rPr>
              <w:instrText xml:space="preserve"> PAGEREF _Toc485065729 \h </w:instrText>
            </w:r>
            <w:r w:rsidR="000854F7">
              <w:rPr>
                <w:noProof/>
                <w:webHidden/>
              </w:rPr>
            </w:r>
            <w:r w:rsidR="000854F7">
              <w:rPr>
                <w:noProof/>
                <w:webHidden/>
              </w:rPr>
              <w:fldChar w:fldCharType="separate"/>
            </w:r>
            <w:r w:rsidR="00AF492B">
              <w:rPr>
                <w:noProof/>
                <w:webHidden/>
              </w:rPr>
              <w:t>411</w:t>
            </w:r>
            <w:r w:rsidR="000854F7">
              <w:rPr>
                <w:noProof/>
                <w:webHidden/>
              </w:rPr>
              <w:fldChar w:fldCharType="end"/>
            </w:r>
          </w:hyperlink>
        </w:p>
        <w:p w14:paraId="3A842C2F" w14:textId="45649A79" w:rsidR="000854F7" w:rsidRDefault="00B31703">
          <w:pPr>
            <w:pStyle w:val="TOC1"/>
            <w:tabs>
              <w:tab w:val="left" w:pos="1780"/>
            </w:tabs>
            <w:rPr>
              <w:rFonts w:asciiTheme="minorHAnsi" w:eastAsiaTheme="minorEastAsia" w:hAnsiTheme="minorHAnsi" w:cstheme="minorBidi"/>
              <w:noProof/>
              <w:sz w:val="22"/>
            </w:rPr>
          </w:pPr>
          <w:hyperlink w:anchor="_Toc485065730" w:history="1">
            <w:r w:rsidR="000854F7" w:rsidRPr="00392557">
              <w:rPr>
                <w:rStyle w:val="Hyperlink"/>
                <w:noProof/>
              </w:rPr>
              <w:t xml:space="preserve">APPENDIX F: </w:t>
            </w:r>
            <w:r w:rsidR="000854F7">
              <w:rPr>
                <w:rFonts w:asciiTheme="minorHAnsi" w:eastAsiaTheme="minorEastAsia" w:hAnsiTheme="minorHAnsi" w:cstheme="minorBidi"/>
                <w:noProof/>
                <w:sz w:val="22"/>
              </w:rPr>
              <w:tab/>
            </w:r>
            <w:r w:rsidR="000854F7" w:rsidRPr="00392557">
              <w:rPr>
                <w:rStyle w:val="Hyperlink"/>
                <w:noProof/>
              </w:rPr>
              <w:t>Article 9 of the New York Uniform Commercial Code</w:t>
            </w:r>
            <w:r w:rsidR="000854F7">
              <w:rPr>
                <w:noProof/>
                <w:webHidden/>
              </w:rPr>
              <w:tab/>
            </w:r>
            <w:r w:rsidR="000854F7">
              <w:rPr>
                <w:noProof/>
                <w:webHidden/>
              </w:rPr>
              <w:fldChar w:fldCharType="begin"/>
            </w:r>
            <w:r w:rsidR="000854F7">
              <w:rPr>
                <w:noProof/>
                <w:webHidden/>
              </w:rPr>
              <w:instrText xml:space="preserve"> PAGEREF _Toc485065730 \h </w:instrText>
            </w:r>
            <w:r w:rsidR="000854F7">
              <w:rPr>
                <w:noProof/>
                <w:webHidden/>
              </w:rPr>
            </w:r>
            <w:r w:rsidR="000854F7">
              <w:rPr>
                <w:noProof/>
                <w:webHidden/>
              </w:rPr>
              <w:fldChar w:fldCharType="separate"/>
            </w:r>
            <w:r w:rsidR="00AF492B">
              <w:rPr>
                <w:noProof/>
                <w:webHidden/>
              </w:rPr>
              <w:t>418</w:t>
            </w:r>
            <w:r w:rsidR="000854F7">
              <w:rPr>
                <w:noProof/>
                <w:webHidden/>
              </w:rPr>
              <w:fldChar w:fldCharType="end"/>
            </w:r>
          </w:hyperlink>
        </w:p>
        <w:p w14:paraId="7B9FD91E" w14:textId="4332AF5F" w:rsidR="000854F7" w:rsidRDefault="00B31703">
          <w:pPr>
            <w:pStyle w:val="TOC1"/>
            <w:rPr>
              <w:rFonts w:asciiTheme="minorHAnsi" w:eastAsiaTheme="minorEastAsia" w:hAnsiTheme="minorHAnsi" w:cstheme="minorBidi"/>
              <w:noProof/>
              <w:sz w:val="22"/>
            </w:rPr>
          </w:pPr>
          <w:hyperlink w:anchor="_Toc485065731" w:history="1">
            <w:r w:rsidR="000854F7" w:rsidRPr="00392557">
              <w:rPr>
                <w:rStyle w:val="Hyperlink"/>
                <w:noProof/>
              </w:rPr>
              <w:t>F.1.</w:t>
            </w:r>
            <w:r w:rsidR="000854F7">
              <w:rPr>
                <w:rFonts w:asciiTheme="minorHAnsi" w:eastAsiaTheme="minorEastAsia" w:hAnsiTheme="minorHAnsi" w:cstheme="minorBidi"/>
                <w:noProof/>
                <w:sz w:val="22"/>
              </w:rPr>
              <w:tab/>
            </w:r>
            <w:r w:rsidR="000854F7" w:rsidRPr="00392557">
              <w:rPr>
                <w:rStyle w:val="Hyperlink"/>
                <w:noProof/>
              </w:rPr>
              <w:t>Index</w:t>
            </w:r>
            <w:r w:rsidR="000854F7">
              <w:rPr>
                <w:noProof/>
                <w:webHidden/>
              </w:rPr>
              <w:tab/>
            </w:r>
            <w:r w:rsidR="000854F7">
              <w:rPr>
                <w:noProof/>
                <w:webHidden/>
              </w:rPr>
              <w:fldChar w:fldCharType="begin"/>
            </w:r>
            <w:r w:rsidR="000854F7">
              <w:rPr>
                <w:noProof/>
                <w:webHidden/>
              </w:rPr>
              <w:instrText xml:space="preserve"> PAGEREF _Toc485065731 \h </w:instrText>
            </w:r>
            <w:r w:rsidR="000854F7">
              <w:rPr>
                <w:noProof/>
                <w:webHidden/>
              </w:rPr>
            </w:r>
            <w:r w:rsidR="000854F7">
              <w:rPr>
                <w:noProof/>
                <w:webHidden/>
              </w:rPr>
              <w:fldChar w:fldCharType="separate"/>
            </w:r>
            <w:r w:rsidR="00AF492B">
              <w:rPr>
                <w:noProof/>
                <w:webHidden/>
              </w:rPr>
              <w:t>418</w:t>
            </w:r>
            <w:r w:rsidR="000854F7">
              <w:rPr>
                <w:noProof/>
                <w:webHidden/>
              </w:rPr>
              <w:fldChar w:fldCharType="end"/>
            </w:r>
          </w:hyperlink>
        </w:p>
        <w:p w14:paraId="3E595021" w14:textId="4F4868B6" w:rsidR="000854F7" w:rsidRDefault="00B31703">
          <w:pPr>
            <w:pStyle w:val="TOC1"/>
            <w:rPr>
              <w:rFonts w:asciiTheme="minorHAnsi" w:eastAsiaTheme="minorEastAsia" w:hAnsiTheme="minorHAnsi" w:cstheme="minorBidi"/>
              <w:noProof/>
              <w:sz w:val="22"/>
            </w:rPr>
          </w:pPr>
          <w:hyperlink w:anchor="_Toc485065732" w:history="1">
            <w:r w:rsidR="000854F7" w:rsidRPr="00392557">
              <w:rPr>
                <w:rStyle w:val="Hyperlink"/>
                <w:rFonts w:ascii="Times New Roman" w:hAnsi="Times New Roman"/>
                <w:noProof/>
              </w:rPr>
              <w:t>F.2.</w:t>
            </w:r>
            <w:r w:rsidR="000854F7">
              <w:rPr>
                <w:rFonts w:asciiTheme="minorHAnsi" w:eastAsiaTheme="minorEastAsia" w:hAnsiTheme="minorHAnsi" w:cstheme="minorBidi"/>
                <w:noProof/>
                <w:sz w:val="22"/>
              </w:rPr>
              <w:tab/>
            </w:r>
            <w:r w:rsidR="000854F7" w:rsidRPr="00392557">
              <w:rPr>
                <w:rStyle w:val="Hyperlink"/>
                <w:rFonts w:ascii="Times New Roman" w:hAnsi="Times New Roman"/>
                <w:noProof/>
              </w:rPr>
              <w:t>Statutory Provisions</w:t>
            </w:r>
            <w:r w:rsidR="000854F7">
              <w:rPr>
                <w:noProof/>
                <w:webHidden/>
              </w:rPr>
              <w:tab/>
            </w:r>
            <w:r w:rsidR="000854F7">
              <w:rPr>
                <w:noProof/>
                <w:webHidden/>
              </w:rPr>
              <w:fldChar w:fldCharType="begin"/>
            </w:r>
            <w:r w:rsidR="000854F7">
              <w:rPr>
                <w:noProof/>
                <w:webHidden/>
              </w:rPr>
              <w:instrText xml:space="preserve"> PAGEREF _Toc485065732 \h </w:instrText>
            </w:r>
            <w:r w:rsidR="000854F7">
              <w:rPr>
                <w:noProof/>
                <w:webHidden/>
              </w:rPr>
            </w:r>
            <w:r w:rsidR="000854F7">
              <w:rPr>
                <w:noProof/>
                <w:webHidden/>
              </w:rPr>
              <w:fldChar w:fldCharType="separate"/>
            </w:r>
            <w:r w:rsidR="00AF492B">
              <w:rPr>
                <w:noProof/>
                <w:webHidden/>
              </w:rPr>
              <w:t>424</w:t>
            </w:r>
            <w:r w:rsidR="000854F7">
              <w:rPr>
                <w:noProof/>
                <w:webHidden/>
              </w:rPr>
              <w:fldChar w:fldCharType="end"/>
            </w:r>
          </w:hyperlink>
        </w:p>
        <w:p w14:paraId="0363E220" w14:textId="01B6D34A" w:rsidR="000854F7" w:rsidRDefault="00B31703">
          <w:pPr>
            <w:pStyle w:val="TOC1"/>
            <w:tabs>
              <w:tab w:val="left" w:pos="1760"/>
            </w:tabs>
            <w:rPr>
              <w:rFonts w:asciiTheme="minorHAnsi" w:eastAsiaTheme="minorEastAsia" w:hAnsiTheme="minorHAnsi" w:cstheme="minorBidi"/>
              <w:noProof/>
              <w:sz w:val="22"/>
            </w:rPr>
          </w:pPr>
          <w:hyperlink w:anchor="_Toc485065733" w:history="1">
            <w:r w:rsidR="000854F7" w:rsidRPr="00392557">
              <w:rPr>
                <w:rStyle w:val="Hyperlink"/>
                <w:noProof/>
              </w:rPr>
              <w:t>APPENDIX G:</w:t>
            </w:r>
            <w:r w:rsidR="000854F7">
              <w:rPr>
                <w:rFonts w:asciiTheme="minorHAnsi" w:eastAsiaTheme="minorEastAsia" w:hAnsiTheme="minorHAnsi" w:cstheme="minorBidi"/>
                <w:noProof/>
                <w:sz w:val="22"/>
              </w:rPr>
              <w:tab/>
            </w:r>
            <w:r w:rsidR="000854F7" w:rsidRPr="00392557">
              <w:rPr>
                <w:rStyle w:val="Hyperlink"/>
                <w:noProof/>
              </w:rPr>
              <w:t xml:space="preserve"> Example of Promissory Note</w:t>
            </w:r>
            <w:r w:rsidR="000854F7">
              <w:rPr>
                <w:noProof/>
                <w:webHidden/>
              </w:rPr>
              <w:tab/>
            </w:r>
            <w:r w:rsidR="000854F7">
              <w:rPr>
                <w:noProof/>
                <w:webHidden/>
              </w:rPr>
              <w:fldChar w:fldCharType="begin"/>
            </w:r>
            <w:r w:rsidR="000854F7">
              <w:rPr>
                <w:noProof/>
                <w:webHidden/>
              </w:rPr>
              <w:instrText xml:space="preserve"> PAGEREF _Toc485065733 \h </w:instrText>
            </w:r>
            <w:r w:rsidR="000854F7">
              <w:rPr>
                <w:noProof/>
                <w:webHidden/>
              </w:rPr>
            </w:r>
            <w:r w:rsidR="000854F7">
              <w:rPr>
                <w:noProof/>
                <w:webHidden/>
              </w:rPr>
              <w:fldChar w:fldCharType="separate"/>
            </w:r>
            <w:r w:rsidR="00AF492B">
              <w:rPr>
                <w:noProof/>
                <w:webHidden/>
              </w:rPr>
              <w:t>533</w:t>
            </w:r>
            <w:r w:rsidR="000854F7">
              <w:rPr>
                <w:noProof/>
                <w:webHidden/>
              </w:rPr>
              <w:fldChar w:fldCharType="end"/>
            </w:r>
          </w:hyperlink>
        </w:p>
        <w:p w14:paraId="29E69AD3" w14:textId="7BA38DF7" w:rsidR="000854F7" w:rsidRDefault="00B31703">
          <w:pPr>
            <w:pStyle w:val="TOC1"/>
            <w:tabs>
              <w:tab w:val="left" w:pos="1807"/>
            </w:tabs>
            <w:rPr>
              <w:rFonts w:asciiTheme="minorHAnsi" w:eastAsiaTheme="minorEastAsia" w:hAnsiTheme="minorHAnsi" w:cstheme="minorBidi"/>
              <w:noProof/>
              <w:sz w:val="22"/>
            </w:rPr>
          </w:pPr>
          <w:hyperlink w:anchor="_Toc485065734" w:history="1">
            <w:r w:rsidR="000854F7" w:rsidRPr="00392557">
              <w:rPr>
                <w:rStyle w:val="Hyperlink"/>
                <w:noProof/>
              </w:rPr>
              <w:t xml:space="preserve">APPENDIX H: </w:t>
            </w:r>
            <w:r w:rsidR="000854F7">
              <w:rPr>
                <w:rFonts w:asciiTheme="minorHAnsi" w:eastAsiaTheme="minorEastAsia" w:hAnsiTheme="minorHAnsi" w:cstheme="minorBidi"/>
                <w:noProof/>
                <w:sz w:val="22"/>
              </w:rPr>
              <w:tab/>
            </w:r>
            <w:r w:rsidR="000854F7" w:rsidRPr="00392557">
              <w:rPr>
                <w:rStyle w:val="Hyperlink"/>
                <w:noProof/>
              </w:rPr>
              <w:t>Example of Security Agreement</w:t>
            </w:r>
            <w:r w:rsidR="000854F7">
              <w:rPr>
                <w:noProof/>
                <w:webHidden/>
              </w:rPr>
              <w:tab/>
            </w:r>
            <w:r w:rsidR="000854F7">
              <w:rPr>
                <w:noProof/>
                <w:webHidden/>
              </w:rPr>
              <w:fldChar w:fldCharType="begin"/>
            </w:r>
            <w:r w:rsidR="000854F7">
              <w:rPr>
                <w:noProof/>
                <w:webHidden/>
              </w:rPr>
              <w:instrText xml:space="preserve"> PAGEREF _Toc485065734 \h </w:instrText>
            </w:r>
            <w:r w:rsidR="000854F7">
              <w:rPr>
                <w:noProof/>
                <w:webHidden/>
              </w:rPr>
            </w:r>
            <w:r w:rsidR="000854F7">
              <w:rPr>
                <w:noProof/>
                <w:webHidden/>
              </w:rPr>
              <w:fldChar w:fldCharType="separate"/>
            </w:r>
            <w:r w:rsidR="00AF492B">
              <w:rPr>
                <w:noProof/>
                <w:webHidden/>
              </w:rPr>
              <w:t>534</w:t>
            </w:r>
            <w:r w:rsidR="000854F7">
              <w:rPr>
                <w:noProof/>
                <w:webHidden/>
              </w:rPr>
              <w:fldChar w:fldCharType="end"/>
            </w:r>
          </w:hyperlink>
        </w:p>
        <w:p w14:paraId="0ECE6925" w14:textId="2455D9A7" w:rsidR="000854F7" w:rsidRDefault="00B31703">
          <w:pPr>
            <w:pStyle w:val="TOC1"/>
            <w:tabs>
              <w:tab w:val="left" w:pos="1760"/>
            </w:tabs>
            <w:rPr>
              <w:rFonts w:asciiTheme="minorHAnsi" w:eastAsiaTheme="minorEastAsia" w:hAnsiTheme="minorHAnsi" w:cstheme="minorBidi"/>
              <w:noProof/>
              <w:sz w:val="22"/>
            </w:rPr>
          </w:pPr>
          <w:hyperlink w:anchor="_Toc485065735" w:history="1">
            <w:r w:rsidR="000854F7" w:rsidRPr="00392557">
              <w:rPr>
                <w:rStyle w:val="Hyperlink"/>
                <w:noProof/>
              </w:rPr>
              <w:t xml:space="preserve">APPENDIX I: </w:t>
            </w:r>
            <w:r w:rsidR="000854F7">
              <w:rPr>
                <w:rFonts w:asciiTheme="minorHAnsi" w:eastAsiaTheme="minorEastAsia" w:hAnsiTheme="minorHAnsi" w:cstheme="minorBidi"/>
                <w:noProof/>
                <w:sz w:val="22"/>
              </w:rPr>
              <w:tab/>
            </w:r>
            <w:r w:rsidR="000854F7" w:rsidRPr="00392557">
              <w:rPr>
                <w:rStyle w:val="Hyperlink"/>
                <w:noProof/>
              </w:rPr>
              <w:t>Example of UCC-1 Financing Statement</w:t>
            </w:r>
            <w:r w:rsidR="000854F7">
              <w:rPr>
                <w:noProof/>
                <w:webHidden/>
              </w:rPr>
              <w:tab/>
            </w:r>
            <w:r w:rsidR="000854F7">
              <w:rPr>
                <w:noProof/>
                <w:webHidden/>
              </w:rPr>
              <w:fldChar w:fldCharType="begin"/>
            </w:r>
            <w:r w:rsidR="000854F7">
              <w:rPr>
                <w:noProof/>
                <w:webHidden/>
              </w:rPr>
              <w:instrText xml:space="preserve"> PAGEREF _Toc485065735 \h </w:instrText>
            </w:r>
            <w:r w:rsidR="000854F7">
              <w:rPr>
                <w:noProof/>
                <w:webHidden/>
              </w:rPr>
            </w:r>
            <w:r w:rsidR="000854F7">
              <w:rPr>
                <w:noProof/>
                <w:webHidden/>
              </w:rPr>
              <w:fldChar w:fldCharType="separate"/>
            </w:r>
            <w:r w:rsidR="00AF492B">
              <w:rPr>
                <w:noProof/>
                <w:webHidden/>
              </w:rPr>
              <w:t>538</w:t>
            </w:r>
            <w:r w:rsidR="000854F7">
              <w:rPr>
                <w:noProof/>
                <w:webHidden/>
              </w:rPr>
              <w:fldChar w:fldCharType="end"/>
            </w:r>
          </w:hyperlink>
        </w:p>
        <w:p w14:paraId="73C31FF5" w14:textId="27C6EF87" w:rsidR="00E70BDC" w:rsidRDefault="00E70BDC">
          <w:r>
            <w:rPr>
              <w:b/>
              <w:bCs/>
              <w:noProof/>
            </w:rPr>
            <w:fldChar w:fldCharType="end"/>
          </w:r>
        </w:p>
      </w:sdtContent>
    </w:sdt>
    <w:p w14:paraId="52634350" w14:textId="77777777" w:rsidR="007E550C" w:rsidRPr="007A5BBC" w:rsidRDefault="007E550C" w:rsidP="007E550C">
      <w:pPr>
        <w:rPr>
          <w:rFonts w:ascii="Times New Roman" w:hAnsi="Times New Roman"/>
          <w:szCs w:val="24"/>
        </w:rPr>
      </w:pPr>
    </w:p>
    <w:p w14:paraId="0B610871" w14:textId="451A2B94" w:rsidR="007E550C" w:rsidRPr="007A5BBC" w:rsidRDefault="007E550C" w:rsidP="007E550C">
      <w:pPr>
        <w:rPr>
          <w:rFonts w:ascii="Times New Roman" w:hAnsi="Times New Roman"/>
          <w:szCs w:val="24"/>
        </w:rPr>
      </w:pPr>
    </w:p>
    <w:p w14:paraId="74DA49BC" w14:textId="4DF9FA63" w:rsidR="00A03045" w:rsidRPr="007A5BBC" w:rsidRDefault="00A03045" w:rsidP="007E550C">
      <w:pPr>
        <w:tabs>
          <w:tab w:val="left" w:pos="8250"/>
        </w:tabs>
        <w:rPr>
          <w:rFonts w:ascii="Times New Roman" w:hAnsi="Times New Roman"/>
          <w:szCs w:val="24"/>
        </w:rPr>
        <w:sectPr w:rsidR="00A03045" w:rsidRPr="007A5BBC" w:rsidSect="00E70BDC">
          <w:footerReference w:type="default" r:id="rId21"/>
          <w:pgSz w:w="12240" w:h="15840" w:code="1"/>
          <w:pgMar w:top="1440" w:right="1440" w:bottom="1440" w:left="1440" w:header="900" w:footer="900" w:gutter="0"/>
          <w:pgNumType w:fmt="lowerRoman" w:start="1"/>
          <w:cols w:space="720"/>
          <w:docGrid w:linePitch="360"/>
        </w:sectPr>
      </w:pPr>
    </w:p>
    <w:p w14:paraId="47B2A71C" w14:textId="74875FB8" w:rsidR="00F55BE5" w:rsidRPr="00D103FD" w:rsidRDefault="00774A38" w:rsidP="004C0288">
      <w:pPr>
        <w:pStyle w:val="Heading1"/>
      </w:pPr>
      <w:bookmarkStart w:id="10" w:name="_Toc417380706"/>
      <w:bookmarkStart w:id="11" w:name="_Toc485065409"/>
      <w:r w:rsidRPr="00D103FD">
        <w:lastRenderedPageBreak/>
        <w:t xml:space="preserve">Chapter </w:t>
      </w:r>
      <w:r w:rsidR="002548F3" w:rsidRPr="00D103FD">
        <w:t>1</w:t>
      </w:r>
      <w:r w:rsidRPr="00D103FD">
        <w:t xml:space="preserve">: </w:t>
      </w:r>
      <w:r w:rsidR="00D103FD">
        <w:t xml:space="preserve"> </w:t>
      </w:r>
      <w:r w:rsidRPr="00D103FD">
        <w:t>A World without Bankruptcy</w:t>
      </w:r>
      <w:bookmarkStart w:id="12" w:name="_Toc417380707"/>
      <w:bookmarkStart w:id="13" w:name="_Toc417380708"/>
      <w:bookmarkEnd w:id="10"/>
      <w:bookmarkEnd w:id="11"/>
      <w:bookmarkEnd w:id="12"/>
      <w:bookmarkEnd w:id="13"/>
    </w:p>
    <w:p w14:paraId="412EEE5C" w14:textId="28D41220" w:rsidR="003A4180" w:rsidRPr="00D103FD" w:rsidRDefault="00D103FD" w:rsidP="008B17EC">
      <w:pPr>
        <w:pStyle w:val="Heading2"/>
      </w:pPr>
      <w:bookmarkStart w:id="14" w:name="_Toc417380709"/>
      <w:r>
        <w:t xml:space="preserve">  </w:t>
      </w:r>
      <w:bookmarkStart w:id="15" w:name="_Toc485065410"/>
      <w:r w:rsidR="00BA6ECA" w:rsidRPr="00D103FD">
        <w:t>A Wee Bit of History</w:t>
      </w:r>
      <w:bookmarkEnd w:id="14"/>
      <w:bookmarkEnd w:id="15"/>
    </w:p>
    <w:p w14:paraId="412EEE5D" w14:textId="3EDE4FED"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 xml:space="preserve"> 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a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0BB18B41" w:rsidR="003A4180" w:rsidRPr="007A5BBC"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t>
      </w:r>
      <w:r w:rsidR="007D74BC">
        <w:t xml:space="preserve">could </w:t>
      </w:r>
      <w:r w:rsidR="009F4FA4" w:rsidRPr="007A5BBC">
        <w:t>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2" w:history="1">
        <w:r w:rsidRPr="00285386">
          <w:rPr>
            <w:rStyle w:val="Hyperlink"/>
            <w:i/>
          </w:rPr>
          <w:t>Williams v. Illinois</w:t>
        </w:r>
        <w:r w:rsidRPr="00285386">
          <w:rPr>
            <w:rStyle w:val="Hyperlink"/>
          </w:rPr>
          <w:t>, 399 U.S. 235 (1970)</w:t>
        </w:r>
      </w:hyperlink>
      <w:r w:rsidRPr="007A5BBC">
        <w:t xml:space="preserve">; </w:t>
      </w:r>
      <w:hyperlink r:id="rId23"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We begin therefore with process by which debts are collected outside of bankruptcy</w:t>
      </w:r>
      <w:r w:rsidR="005F6A8B">
        <w:t xml:space="preserve">. </w:t>
      </w:r>
    </w:p>
    <w:p w14:paraId="412EEE5F" w14:textId="123FBBF3" w:rsidR="003A4180" w:rsidRPr="007A5BBC" w:rsidRDefault="00D103FD" w:rsidP="008B17EC">
      <w:pPr>
        <w:pStyle w:val="Heading2"/>
      </w:pPr>
      <w:bookmarkStart w:id="16" w:name="_Toc417380710"/>
      <w:r>
        <w:t xml:space="preserve">  </w:t>
      </w:r>
      <w:bookmarkStart w:id="17" w:name="_Toc485065411"/>
      <w:r w:rsidR="003A4180" w:rsidRPr="007A5BBC">
        <w:t>Enforcing Claims</w:t>
      </w:r>
      <w:bookmarkEnd w:id="16"/>
      <w:bookmarkEnd w:id="17"/>
    </w:p>
    <w:p w14:paraId="0113B6B6" w14:textId="76D49F62" w:rsidR="009F4FA4" w:rsidRPr="007A5BBC" w:rsidRDefault="003A4180" w:rsidP="00DC3365">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29EA9895" w:rsidR="0076701C" w:rsidRPr="007A5BB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w:t>
      </w:r>
      <w:r w:rsidR="007D74BC">
        <w:t xml:space="preserve">enforce a claim against </w:t>
      </w:r>
      <w:r w:rsidR="003A4180" w:rsidRPr="007A5BBC">
        <w:t xml:space="preserve">specific property owned by the </w:t>
      </w:r>
      <w:r w:rsidR="009F4FA4" w:rsidRPr="007A5BBC">
        <w:t>debtor</w:t>
      </w:r>
      <w:r w:rsidR="007D74BC">
        <w:t xml:space="preserve"> upon default</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personam</w:t>
      </w:r>
      <w:r w:rsidR="004A33D8" w:rsidRPr="007A5BBC">
        <w:t>,</w:t>
      </w:r>
      <w:r w:rsidR="003A4180" w:rsidRPr="007A5BBC">
        <w:t>” right that the creditor has against the debtor</w:t>
      </w:r>
      <w:r w:rsidR="005F6A8B">
        <w:t xml:space="preserve">. </w:t>
      </w:r>
      <w:r w:rsidR="003A4180" w:rsidRPr="007A5BBC">
        <w:t xml:space="preserve">We will start with a review of the system </w:t>
      </w:r>
      <w:r w:rsidR="003A4180" w:rsidRPr="007A5BBC">
        <w:lastRenderedPageBreak/>
        <w:t xml:space="preserve">for collecting unsecured claims </w:t>
      </w:r>
      <w:r w:rsidR="009F4FA4" w:rsidRPr="007A5BBC">
        <w:t xml:space="preserve">that 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412EEE62" w14:textId="5E4A8191" w:rsidR="003A4180" w:rsidRPr="007A5BBC" w:rsidRDefault="00D103FD" w:rsidP="008B17EC">
      <w:pPr>
        <w:pStyle w:val="Heading2"/>
      </w:pPr>
      <w:bookmarkStart w:id="18" w:name="_Toc417380711"/>
      <w:r>
        <w:t xml:space="preserve">  </w:t>
      </w:r>
      <w:bookmarkStart w:id="19" w:name="_Toc485065412"/>
      <w:r w:rsidR="003A4180" w:rsidRPr="007A5BBC">
        <w:t xml:space="preserve">The Self-Help System </w:t>
      </w:r>
      <w:r w:rsidR="00BA6ECA" w:rsidRPr="007A5BBC">
        <w:t>for Collecting Unsecured Claims</w:t>
      </w:r>
      <w:bookmarkEnd w:id="18"/>
      <w:bookmarkEnd w:id="19"/>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1329529F" w:rsidR="00412DD0" w:rsidRPr="007A5BBC" w:rsidRDefault="003A4180" w:rsidP="00DC3365">
      <w:pPr>
        <w:pStyle w:val="0-NORMAL"/>
      </w:pPr>
      <w:r w:rsidRPr="007A5BBC">
        <w:t>The main uniform limitation on debt collection activities is the federal Fair Debt Collection Practices Act</w:t>
      </w:r>
      <w:r w:rsidR="005F6A8B">
        <w:t xml:space="preserve">. </w:t>
      </w:r>
      <w:r w:rsidRPr="007A5BBC">
        <w:t>The first thing to note about the Act is that it generally applies only to debt collectors – those who regularly collect debts owed to another</w:t>
      </w:r>
      <w:r w:rsidR="005F6A8B">
        <w:t xml:space="preserve">. </w:t>
      </w:r>
      <w:r w:rsidRPr="007A5BBC">
        <w:t>It is entirely inapplicable to creditors who collect their own debts in their own names,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007D74BC">
        <w:t xml:space="preserve">a multi-billion dollar industry </w:t>
      </w:r>
      <w:r w:rsidR="007D74BC" w:rsidRPr="007A5BBC">
        <w:t xml:space="preserve"> – </w:t>
      </w:r>
      <w:r w:rsidRPr="007A5BBC">
        <w:t>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20" w:name="_Toc417380712"/>
    </w:p>
    <w:p w14:paraId="412EEED5" w14:textId="3D363F89" w:rsidR="003A4180" w:rsidRPr="007A5BBC" w:rsidRDefault="00D103FD" w:rsidP="008B17EC">
      <w:pPr>
        <w:pStyle w:val="Heading2"/>
      </w:pPr>
      <w:bookmarkStart w:id="21" w:name="_Toc417380713"/>
      <w:bookmarkStart w:id="22" w:name="_Toc485065413"/>
      <w:bookmarkEnd w:id="20"/>
      <w:r>
        <w:t>Practice Problems</w:t>
      </w:r>
      <w:r w:rsidR="00FF7A1D" w:rsidRPr="007A5BBC">
        <w:t xml:space="preserve">:  </w:t>
      </w:r>
      <w:r w:rsidR="00A44C73" w:rsidRPr="007A5BBC">
        <w:t>Fai</w:t>
      </w:r>
      <w:r w:rsidR="00FF7A1D" w:rsidRPr="007A5BBC">
        <w:t>r Debt Collection Practices Act</w:t>
      </w:r>
      <w:r w:rsidR="00951C09" w:rsidRPr="007A5BBC">
        <w:t xml:space="preserve"> (FDCPA)</w:t>
      </w:r>
      <w:bookmarkEnd w:id="21"/>
      <w:bookmarkEnd w:id="22"/>
    </w:p>
    <w:p w14:paraId="4B539CFF" w14:textId="4BF48806" w:rsidR="00412DD0" w:rsidRPr="007A5BBC" w:rsidRDefault="00412DD0" w:rsidP="00DC3365">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62F64815" w:rsidR="003A4180" w:rsidRPr="007A5BBC" w:rsidRDefault="00906B08" w:rsidP="00D3520C">
      <w:pPr>
        <w:ind w:firstLine="720"/>
        <w:jc w:val="both"/>
        <w:rPr>
          <w:rFonts w:ascii="Times New Roman" w:hAnsi="Times New Roman"/>
          <w:szCs w:val="24"/>
        </w:rPr>
      </w:pPr>
      <w:r>
        <w:rPr>
          <w:rFonts w:ascii="Times New Roman" w:hAnsi="Times New Roman"/>
          <w:szCs w:val="24"/>
        </w:rPr>
        <w:t>Problem 1</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 xml:space="preserve">What provisions of the FDCPA have been violated?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70C30229" w:rsidR="003A4180" w:rsidRPr="007A5BBC" w:rsidRDefault="00906B08" w:rsidP="00D3520C">
      <w:pPr>
        <w:ind w:firstLine="720"/>
        <w:jc w:val="both"/>
        <w:rPr>
          <w:rFonts w:ascii="Times New Roman" w:hAnsi="Times New Roman"/>
          <w:szCs w:val="24"/>
        </w:rPr>
      </w:pPr>
      <w:r>
        <w:rPr>
          <w:rFonts w:ascii="Times New Roman" w:hAnsi="Times New Roman"/>
          <w:szCs w:val="24"/>
        </w:rPr>
        <w:t xml:space="preserve">Problem 2. </w:t>
      </w:r>
      <w:r w:rsidR="003A4180" w:rsidRPr="007A5BBC">
        <w:rPr>
          <w:rFonts w:ascii="Times New Roman" w:hAnsi="Times New Roman"/>
          <w:szCs w:val="24"/>
        </w:rPr>
        <w:t xml:space="preserve">How would your answer </w:t>
      </w:r>
      <w:r>
        <w:rPr>
          <w:rFonts w:ascii="Times New Roman" w:hAnsi="Times New Roman"/>
          <w:szCs w:val="24"/>
        </w:rPr>
        <w:t xml:space="preserve">to Problem 1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3A4180" w:rsidRPr="007A5BBC">
        <w:rPr>
          <w:rFonts w:ascii="Times New Roman" w:hAnsi="Times New Roman"/>
          <w:szCs w:val="24"/>
        </w:rPr>
        <w:t xml:space="preserve">  See </w:t>
      </w:r>
      <w:hyperlink w:anchor="FDCPA8036" w:history="1">
        <w:r w:rsidR="003A4180" w:rsidRPr="007A5BBC">
          <w:rPr>
            <w:rStyle w:val="Hyperlink"/>
            <w:rFonts w:ascii="Times New Roman" w:hAnsi="Times New Roman"/>
            <w:szCs w:val="24"/>
          </w:rPr>
          <w:t>FDCPA § 803(6)(A).</w:t>
        </w:r>
      </w:hyperlink>
    </w:p>
    <w:p w14:paraId="412EEED8" w14:textId="5938A0A1" w:rsidR="003A4180" w:rsidRPr="007A5BBC" w:rsidRDefault="00906B08" w:rsidP="00D3520C">
      <w:pPr>
        <w:ind w:firstLine="720"/>
        <w:jc w:val="both"/>
        <w:rPr>
          <w:rFonts w:ascii="Times New Roman" w:hAnsi="Times New Roman"/>
          <w:szCs w:val="24"/>
        </w:rPr>
      </w:pPr>
      <w:r>
        <w:rPr>
          <w:rFonts w:ascii="Times New Roman" w:hAnsi="Times New Roman"/>
          <w:szCs w:val="24"/>
        </w:rPr>
        <w:lastRenderedPageBreak/>
        <w:t>Problem 3</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w:t>
      </w:r>
      <w:r w:rsidR="005C2C60">
        <w:rPr>
          <w:rFonts w:ascii="Times New Roman" w:hAnsi="Times New Roman"/>
          <w:szCs w:val="24"/>
        </w:rPr>
        <w:t>ank of America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A16645" w:rsidRPr="007A5BBC">
        <w:rPr>
          <w:rFonts w:ascii="Times New Roman" w:hAnsi="Times New Roman"/>
          <w:szCs w:val="24"/>
        </w:rPr>
        <w:t xml:space="preserve">?  </w:t>
      </w:r>
      <w:r w:rsidR="00826D97" w:rsidRPr="007A5BBC">
        <w:rPr>
          <w:rFonts w:ascii="Times New Roman" w:hAnsi="Times New Roman"/>
          <w:szCs w:val="24"/>
        </w:rPr>
        <w:t xml:space="preserve">See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 xml:space="preserve">what must you say in the letter?  </w:t>
      </w:r>
      <w:r w:rsidR="005D4F74" w:rsidRPr="007A5BBC">
        <w:rPr>
          <w:rFonts w:ascii="Times New Roman" w:hAnsi="Times New Roman"/>
          <w:szCs w:val="24"/>
        </w:rPr>
        <w:t xml:space="preserve">See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5D4F74" w:rsidRPr="007A5BBC">
        <w:rPr>
          <w:rFonts w:ascii="Times New Roman" w:hAnsi="Times New Roman"/>
          <w:szCs w:val="24"/>
        </w:rPr>
        <w:t xml:space="preserve">  See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4D9DFE73" w:rsidR="003A4180" w:rsidRPr="007A5BBC" w:rsidRDefault="00906B08" w:rsidP="00D3520C">
      <w:pPr>
        <w:ind w:firstLine="720"/>
        <w:jc w:val="both"/>
        <w:rPr>
          <w:rFonts w:ascii="Times New Roman" w:hAnsi="Times New Roman"/>
          <w:szCs w:val="24"/>
        </w:rPr>
      </w:pPr>
      <w:r>
        <w:rPr>
          <w:rFonts w:ascii="Times New Roman" w:hAnsi="Times New Roman"/>
          <w:szCs w:val="24"/>
        </w:rPr>
        <w:t>Problem 4</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5D4F74" w:rsidRPr="007A5BBC">
        <w:rPr>
          <w:rFonts w:ascii="Times New Roman" w:hAnsi="Times New Roman"/>
          <w:szCs w:val="24"/>
        </w:rPr>
        <w:t xml:space="preserve">  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6D85C6DB" w:rsidR="003A4180" w:rsidRPr="007A5BBC" w:rsidRDefault="00906B08" w:rsidP="00D3520C">
      <w:pPr>
        <w:ind w:firstLine="720"/>
        <w:jc w:val="both"/>
        <w:rPr>
          <w:rFonts w:ascii="Times New Roman" w:hAnsi="Times New Roman"/>
          <w:szCs w:val="24"/>
        </w:rPr>
      </w:pPr>
      <w:r>
        <w:rPr>
          <w:rFonts w:ascii="Times New Roman" w:hAnsi="Times New Roman"/>
          <w:szCs w:val="24"/>
        </w:rPr>
        <w:t>Problem 5</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 xml:space="preserve">What should you do?  </w:t>
      </w:r>
      <w:r w:rsidR="005D4F74" w:rsidRPr="007A5BBC">
        <w:rPr>
          <w:rFonts w:ascii="Times New Roman" w:hAnsi="Times New Roman"/>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38CC1F11" w:rsidR="003A4180" w:rsidRPr="007A5BBC" w:rsidRDefault="00906B08" w:rsidP="00D3520C">
      <w:pPr>
        <w:ind w:firstLine="720"/>
        <w:jc w:val="both"/>
        <w:rPr>
          <w:rFonts w:ascii="Times New Roman" w:hAnsi="Times New Roman"/>
          <w:szCs w:val="24"/>
        </w:rPr>
      </w:pPr>
      <w:r>
        <w:rPr>
          <w:rFonts w:ascii="Times New Roman" w:hAnsi="Times New Roman"/>
          <w:szCs w:val="24"/>
        </w:rPr>
        <w:t>Problem 6</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See </w:t>
      </w:r>
      <w:hyperlink w:anchor="FDCPA805c" w:history="1">
        <w:r w:rsidR="005D4F74" w:rsidRPr="007A5BBC">
          <w:rPr>
            <w:rStyle w:val="Hyperlink"/>
            <w:rFonts w:ascii="Times New Roman" w:hAnsi="Times New Roman"/>
            <w:szCs w:val="24"/>
          </w:rPr>
          <w:t>FDCPA § 805(c).</w:t>
        </w:r>
      </w:hyperlink>
    </w:p>
    <w:p w14:paraId="13F457AA" w14:textId="08AA6329" w:rsidR="007D5D3F" w:rsidRDefault="00906B08" w:rsidP="007D5D3F">
      <w:pPr>
        <w:ind w:firstLine="720"/>
        <w:jc w:val="both"/>
        <w:rPr>
          <w:rFonts w:ascii="Times New Roman" w:hAnsi="Times New Roman"/>
          <w:szCs w:val="24"/>
        </w:rPr>
      </w:pPr>
      <w:r>
        <w:rPr>
          <w:rFonts w:ascii="Times New Roman" w:hAnsi="Times New Roman"/>
          <w:szCs w:val="24"/>
        </w:rPr>
        <w:t>Problem 7</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5D4F74" w:rsidRPr="007A5BBC">
        <w:rPr>
          <w:rFonts w:ascii="Times New Roman" w:hAnsi="Times New Roman"/>
          <w:szCs w:val="24"/>
        </w:rPr>
        <w:t xml:space="preserve">  </w:t>
      </w:r>
      <w:hyperlink w:anchor="FDCPA813" w:history="1">
        <w:r w:rsidR="005D4F74" w:rsidRPr="007A5BBC">
          <w:rPr>
            <w:rStyle w:val="Hyperlink"/>
            <w:rFonts w:ascii="Times New Roman" w:hAnsi="Times New Roman"/>
            <w:szCs w:val="24"/>
          </w:rPr>
          <w:t>See FDCPA § 813</w:t>
        </w:r>
      </w:hyperlink>
      <w:r w:rsidR="005D4F74" w:rsidRPr="007A5BBC">
        <w:rPr>
          <w:rFonts w:ascii="Times New Roman" w:hAnsi="Times New Roman"/>
          <w:szCs w:val="24"/>
        </w:rPr>
        <w:t>.</w:t>
      </w:r>
    </w:p>
    <w:p w14:paraId="0BAABE97" w14:textId="0905F52A" w:rsidR="00346A37" w:rsidRDefault="00346A37" w:rsidP="007D5D3F">
      <w:pPr>
        <w:ind w:firstLine="720"/>
        <w:jc w:val="both"/>
        <w:rPr>
          <w:rFonts w:ascii="Times New Roman" w:hAnsi="Times New Roman"/>
          <w:szCs w:val="24"/>
        </w:rPr>
      </w:pPr>
      <w:r>
        <w:rPr>
          <w:rFonts w:ascii="Times New Roman" w:hAnsi="Times New Roman"/>
          <w:szCs w:val="24"/>
        </w:rPr>
        <w:t xml:space="preserve">Problem 8.  </w:t>
      </w:r>
      <w:r w:rsidR="007E3783">
        <w:rPr>
          <w:rFonts w:ascii="Times New Roman" w:hAnsi="Times New Roman"/>
          <w:szCs w:val="24"/>
        </w:rPr>
        <w:t xml:space="preserve">The statute of limitations is an affirmative defense to an action filed by a creditor to collect a debt after the statutory period has expired.  Is it a violation of the FDCPA for an attorney representing a creditor to file a collection action after the statutory period has expired?  Is it a violation of the FDCPA for the attorney or a debt collector to file a proof of claim in a bankruptcy proceeding on a debt that is time barred under the statute of limitations?  </w:t>
      </w:r>
      <w:hyperlink r:id="rId24" w:history="1">
        <w:r w:rsidR="007E3783" w:rsidRPr="00B1325C">
          <w:rPr>
            <w:rStyle w:val="Hyperlink"/>
            <w:rFonts w:ascii="Times New Roman" w:hAnsi="Times New Roman"/>
            <w:i/>
            <w:szCs w:val="24"/>
          </w:rPr>
          <w:t>Midland Funding, LLC v. Johnson</w:t>
        </w:r>
        <w:r w:rsidR="007E3783" w:rsidRPr="007E3783">
          <w:rPr>
            <w:rStyle w:val="Hyperlink"/>
            <w:rFonts w:ascii="Times New Roman" w:hAnsi="Times New Roman"/>
            <w:szCs w:val="24"/>
          </w:rPr>
          <w:t>, 581 US ___ (2017)</w:t>
        </w:r>
      </w:hyperlink>
      <w:r w:rsidR="007E3783">
        <w:rPr>
          <w:rFonts w:ascii="Times New Roman" w:hAnsi="Times New Roman"/>
          <w:szCs w:val="24"/>
        </w:rPr>
        <w:t>.</w:t>
      </w:r>
    </w:p>
    <w:p w14:paraId="449B044E" w14:textId="07433BAA" w:rsidR="005C2C60" w:rsidRDefault="005C2C60" w:rsidP="007D5D3F">
      <w:pPr>
        <w:ind w:firstLine="720"/>
        <w:jc w:val="both"/>
        <w:rPr>
          <w:rFonts w:ascii="Times New Roman" w:hAnsi="Times New Roman"/>
          <w:szCs w:val="24"/>
        </w:rPr>
      </w:pPr>
      <w:r>
        <w:rPr>
          <w:rFonts w:ascii="Times New Roman" w:hAnsi="Times New Roman"/>
          <w:szCs w:val="24"/>
        </w:rPr>
        <w:t xml:space="preserve">Problem 9.  Your client owes $10,000 to Citicorp on a credit card, and has not made payments for over a year.  After failing to collect the debt, Citicorp sold the debt (along with many other debts that were in default) for to Santander Bank.  Is Santander Bank liable under the FDCPA if it violates the statutory provisions?  Consider both (1) whether Santander is a “debt collector” under </w:t>
      </w:r>
      <w:hyperlink w:anchor="FDCPA8036" w:history="1">
        <w:r w:rsidRPr="005C2C60">
          <w:rPr>
            <w:rStyle w:val="Hyperlink"/>
            <w:rFonts w:ascii="Times New Roman" w:hAnsi="Times New Roman"/>
            <w:szCs w:val="24"/>
          </w:rPr>
          <w:t>FDCPA § 803(6)</w:t>
        </w:r>
      </w:hyperlink>
      <w:r>
        <w:rPr>
          <w:rFonts w:ascii="Times New Roman" w:hAnsi="Times New Roman"/>
          <w:szCs w:val="24"/>
        </w:rPr>
        <w:t xml:space="preserve">, and (2) whether Santander is a “creditor” under </w:t>
      </w:r>
      <w:hyperlink w:anchor="FDCPA8036" w:history="1">
        <w:r w:rsidRPr="005C2C60">
          <w:rPr>
            <w:rStyle w:val="Hyperlink"/>
            <w:rFonts w:ascii="Times New Roman" w:hAnsi="Times New Roman"/>
            <w:szCs w:val="24"/>
          </w:rPr>
          <w:t>FDCPA § 803(4)</w:t>
        </w:r>
      </w:hyperlink>
      <w:r>
        <w:rPr>
          <w:rFonts w:ascii="Times New Roman" w:hAnsi="Times New Roman"/>
          <w:szCs w:val="24"/>
        </w:rPr>
        <w:t>?</w:t>
      </w:r>
    </w:p>
    <w:p w14:paraId="3954ABD2" w14:textId="330CEC95" w:rsidR="005C2C60" w:rsidRPr="00EF7465" w:rsidRDefault="00B31703" w:rsidP="005C2C60">
      <w:pPr>
        <w:pStyle w:val="Heading3"/>
        <w:rPr>
          <w:rStyle w:val="Hyperlink"/>
          <w:u w:val="none"/>
        </w:rPr>
      </w:pPr>
      <w:hyperlink r:id="rId25" w:history="1">
        <w:bookmarkStart w:id="23" w:name="_Toc485065414"/>
        <w:r w:rsidR="005C2C60" w:rsidRPr="00EF7465">
          <w:rPr>
            <w:rStyle w:val="Hyperlink"/>
          </w:rPr>
          <w:t xml:space="preserve">Henson v. Santander </w:t>
        </w:r>
        <w:r w:rsidR="00EF7465" w:rsidRPr="00EF7465">
          <w:rPr>
            <w:rStyle w:val="Hyperlink"/>
          </w:rPr>
          <w:t xml:space="preserve">Consumer USA Inc., 582 U.S. ___ </w:t>
        </w:r>
        <w:r w:rsidR="005C2C60" w:rsidRPr="00EF7465">
          <w:rPr>
            <w:rStyle w:val="Hyperlink"/>
          </w:rPr>
          <w:t>(June 12, 2017)</w:t>
        </w:r>
        <w:bookmarkEnd w:id="23"/>
      </w:hyperlink>
    </w:p>
    <w:p w14:paraId="21122FE7" w14:textId="77777777" w:rsidR="005C2C60" w:rsidRDefault="005C2C60" w:rsidP="005C2C60">
      <w:pPr>
        <w:rPr>
          <w:rFonts w:ascii="Century Schoolbook" w:hAnsi="Century Schoolbook" w:cs="Century Schoolbook"/>
          <w:color w:val="000000"/>
          <w:sz w:val="22"/>
        </w:rPr>
      </w:pPr>
      <w:r>
        <w:rPr>
          <w:rFonts w:ascii="Century Schoolbook" w:hAnsi="Century Schoolbook" w:cs="Century Schoolbook"/>
          <w:color w:val="000000"/>
          <w:sz w:val="22"/>
        </w:rPr>
        <w:t>J</w:t>
      </w:r>
      <w:r>
        <w:rPr>
          <w:rFonts w:ascii="Century Schoolbook" w:hAnsi="Century Schoolbook" w:cs="Century Schoolbook"/>
          <w:color w:val="000000"/>
          <w:sz w:val="18"/>
          <w:szCs w:val="18"/>
        </w:rPr>
        <w:t xml:space="preserve">USTICE </w:t>
      </w:r>
      <w:r>
        <w:rPr>
          <w:rFonts w:ascii="Century Schoolbook" w:hAnsi="Century Schoolbook" w:cs="Century Schoolbook"/>
          <w:color w:val="000000"/>
          <w:sz w:val="22"/>
        </w:rPr>
        <w:t>G</w:t>
      </w:r>
      <w:r>
        <w:rPr>
          <w:rFonts w:ascii="Century Schoolbook" w:hAnsi="Century Schoolbook" w:cs="Century Schoolbook"/>
          <w:color w:val="000000"/>
          <w:sz w:val="18"/>
          <w:szCs w:val="18"/>
        </w:rPr>
        <w:t xml:space="preserve">ORSUCH </w:t>
      </w:r>
      <w:r>
        <w:rPr>
          <w:rFonts w:ascii="Century Schoolbook" w:hAnsi="Century Schoolbook" w:cs="Century Schoolbook"/>
          <w:color w:val="000000"/>
          <w:sz w:val="22"/>
        </w:rPr>
        <w:t xml:space="preserve">delivered the opinion of the Court. </w:t>
      </w:r>
    </w:p>
    <w:p w14:paraId="7AE3F377"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Disruptive dinnertime calls, downright deceit, and more besides drew Congress’s eye to the debt collection industry. From that scrutiny emerged the Fair Debt Collection Practices Act, a statute that authorizes private lawsuits and weighty fines designed to deter wayward collection practices. </w:t>
      </w:r>
    </w:p>
    <w:p w14:paraId="16001E75"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So perhaps it comes as little surprise that we now face a question about who exactly qualifies as a “debt collector” subject to the Act’s rigors.  Everyone agrees that the term embraces </w:t>
      </w:r>
      <w:r w:rsidRPr="005C2C60">
        <w:rPr>
          <w:rFonts w:ascii="Times New Roman" w:hAnsi="Times New Roman"/>
          <w:szCs w:val="24"/>
        </w:rPr>
        <w:lastRenderedPageBreak/>
        <w:t xml:space="preserve">the repo man—someone hired by a creditor to collect an outstanding debt.  But what if you purchase a debt and then try to collect it for yourself— does that make you a “debt collector” too?  That’s the nub of the dispute now before us. The parties approach the question from common ground.  The complaint alleges that CitiFinancial Auto loaned money to petitioners seeking to buy cars; that petitioners defaulted on those loans; that respondent Santander then purchased the defaulted loans from CitiFinancial; and that Santander sought to collect in ways petitioners believe troublesome under the Act.  The parties agree, too, that in deciding whether Santander’s conduct falls within the Act’s ambit we should look to statutory language defining the term “debt collector” to embrace anyone who “regularly collects or attempts to collect . . . debts owed or due . . . another.” 15 U. S. C. §1692a(6). Even when it comes to that question, the parties agree on at least part of an answer.  Both sides accept that third party debt collection agents generally qualify as “debt collectors” under the relevant statutory language, while those who seek only to collect for themselves loans they originated generally do not. These results follow, the parties tell us, because debt collection agents seek to collect debts “owed . . . another,” while loan originators acting on their own account aim only to collect debts owed to themselves. All that remains in dispute is how to classify individuals and entities who regularly purchase debts originated by someone else and then seek to collect those debts for their own account.  Does the Act treat the debt purchaser in that scenario more like the repo man or the loan originator?  [The Court then recognizes a split between the circuit courts which it must resolve]. Before attending to that job, though, we pause to note two related questions we do not attempt to answer today.  </w:t>
      </w:r>
    </w:p>
    <w:p w14:paraId="1D9D3CA8" w14:textId="401739CE"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First, petitioners suggest that Santander can qualify as a debt collector not only because it regularly seeks to collect for its own account debts that it has purchased, but also because it regularly acts as a third party collection agent for debts owed to others. Petitioners did not, however, raise the latter theory in their petition for certiorari and neither did we agree to review it.  Second, the parties briefly allude to another statutory definition of the term “debt collector”—one that encompasses those engaged “in any business the principal purpose of which is the collection of any debts.” §1692a(6). But the parties haven’t much litigated that alternative definition and in granting certiorari we didn’t agree to address it either. With these preliminaries by the board, we can turn to the much narrowed question properly before us.  In doing so, we begin, as we must, with a careful examination of the statutory text.  And there we find it hard to disagree with the Fourth Circuit’s interpretive handiwork. After all, the Act defines debt collectors to include those who regularly seek to collect debts “owed . . . another.”  And by its plain terms this language seems to focus our attention on third party collection agents working for a debt owner— not on a debt owner seeking to collect debts for itself. Neither does this language appear to suggest that we should care how a debt owner came to be a debt owner— whether the owner originated the debt or came by it only through a later purchase.  All that matters is whether the target of the lawsuit regularly seeks to collect debts for its own account or does so for “another.”  And given that, it would seem a debt purchaser like Santander may indeed collect debts for its own account without triggering the statutory definition in dispute, just as the Fourth Circuit explained.  [The Court then rejects Petitioner’s argument that “owed” is a past participle that would not apply to purchased debts].  </w:t>
      </w:r>
    </w:p>
    <w:p w14:paraId="342CBDD1"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Elsewhere, Congress recognized the distinction between a debt “originated by” the collector and a debt “owed or due” another.  §1692a(6)(F)(ii). And elsewhere still, Congress drew a line between the “original” and “current” creditor. §1692g(a)(5). Yet no similar distinction can be found in the language now before us. To the contrary, the statutory text at issue speaks not at </w:t>
      </w:r>
      <w:r w:rsidRPr="005C2C60">
        <w:rPr>
          <w:rFonts w:ascii="Times New Roman" w:hAnsi="Times New Roman"/>
          <w:szCs w:val="24"/>
        </w:rPr>
        <w:lastRenderedPageBreak/>
        <w:t xml:space="preserve">all about originators and current debt owners but only about whether the defendant seeks to collect on behalf of itself or “another.” </w:t>
      </w:r>
    </w:p>
    <w:p w14:paraId="337ACB06" w14:textId="42A77E5C"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Even what may be petitioners’ best piece of contextual evidence ultimately proves unhelpful to their cause. Petitioners point out that the Act exempts from the definition of “debt collector” certain individuals who have “obtained” particular kinds of debt—for example, debts not yet in default or debts connected to secured commercial credit transactions. §§1692a(6)(F)(iii) and (F)(iv).  And because these exemptions co</w:t>
      </w:r>
      <w:r w:rsidR="00D04948">
        <w:rPr>
          <w:rFonts w:ascii="Times New Roman" w:hAnsi="Times New Roman"/>
          <w:szCs w:val="24"/>
        </w:rPr>
        <w:t xml:space="preserve">ntemplate the possibility that </w:t>
      </w:r>
      <w:r w:rsidRPr="005C2C60">
        <w:rPr>
          <w:rFonts w:ascii="Times New Roman" w:hAnsi="Times New Roman"/>
          <w:szCs w:val="24"/>
        </w:rPr>
        <w:t xml:space="preserve">someone might “obtain” a debt “owed or due . . . another,” petitioners submit, the word “owed” must refer only to a previous owner. This conclusion, they say, necessarily follows because, once you have “obtained” a debt, that same debt just cannot be currently “owed or due” another. </w:t>
      </w:r>
    </w:p>
    <w:p w14:paraId="08CB85B1"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This last and quite essential premise of the argument, however, misses its mark.  As a matter of ordinary English, the word “obtained” can (and often does) refer to taking possession of a piece of property without also taking ownership. You might, for example, take possession of a debt for servicing and collection even while the debt formally remains owed another.  Or as a secured party you might take possession of a debt as collateral, again without taking full ownership of it.  So it simply isn’t the case that the statute’s exclusions imply that the phrase “owed . . . another” must refer to debts previously owed to another.  By this point petitioners find themselves in retreat. On their view, debt purchasers surely qualify as collectors at least when they regularly purchase and seek to collect defaulted debts—just as Santander allegedly did here. [U]nder the definition at issue before us you have to attempt to collect debts owed another before you can ever qualify as a debt collector. And petitioners’ argument simply does not fully confront this plain and implacable textual prerequisite. </w:t>
      </w:r>
    </w:p>
    <w:p w14:paraId="02D488FB"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Likewise, even spotting (without granting) the premise that a person cannot be both a creditor and a debt collector with respect to a particular debt, we don’t see why a defaulted debt purchaser like Santander couldn’t qualify as a creditor.  For while the creditor definition excludes persons who “receive an assignment or transfer of a debt in default,” it does so only (and yet again) when the debt is assigned or transferred “solely for the purpose of facilitating collection of such debt for another.” Ibid. (emphasis added).  So a company collecting purchased defaulted debt for its own account—like Santander— would hardly seem to be barred from qualifying as a creditor under the statute’s plain terms. </w:t>
      </w:r>
    </w:p>
    <w:p w14:paraId="2E97C912"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[Petitioners then argue that] had Congress known this new [debt collection] industry would blossom, they say, it surely would have judged defaulted debt purchasers more like (and in need of the same special rules as) independent debt collectors. Indeed, petitioners contend that no other result would be consistent with the overarching congressional goal of deterring untoward debt collection practices. </w:t>
      </w:r>
    </w:p>
    <w:p w14:paraId="100980C0"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All this seems to us quite a lot of speculation. And while it is of course our job to apply faithfully the law Congress has written, it is never our job to rewrite a constitutionally valid statutory text under the banner of speculation about what Congress might have done had it faced a question that, on everyone’s account, it never faced. </w:t>
      </w:r>
    </w:p>
    <w:p w14:paraId="579CFB9F"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In the end, reasonable people can disagree with how Congress balanced the various social costs and benefits in this area. We have no difficulty imagining, for example, a statute that applies the Act’s demands to anyone collecting any debts, anyone collecting debts originated by another, or to some other class of persons still.  Neither do we doubt that the evolution of the debt collection </w:t>
      </w:r>
      <w:r w:rsidRPr="005C2C60">
        <w:rPr>
          <w:rFonts w:ascii="Times New Roman" w:hAnsi="Times New Roman"/>
          <w:szCs w:val="24"/>
        </w:rPr>
        <w:lastRenderedPageBreak/>
        <w:t xml:space="preserve">business might invite reasonable disagreements on whether Congress should reenter the field and alter the judgments it made in the past.  After all, it’s hardly unknown for new business models to emerge in response to regulation, and for regulation in turn to address new business models.  Constant competition between constable and quarry, regulator and regulated, can come as no surprise in our changing world. </w:t>
      </w:r>
    </w:p>
    <w:p w14:paraId="44A74DAD" w14:textId="30A28DDE" w:rsidR="005C2C60" w:rsidRPr="00EF7465" w:rsidRDefault="005C2C60" w:rsidP="00EF7465">
      <w:pPr>
        <w:ind w:firstLine="720"/>
        <w:jc w:val="both"/>
        <w:rPr>
          <w:rFonts w:ascii="Times New Roman" w:hAnsi="Times New Roman"/>
          <w:szCs w:val="24"/>
        </w:rPr>
      </w:pPr>
      <w:r w:rsidRPr="005C2C60">
        <w:rPr>
          <w:rFonts w:ascii="Times New Roman" w:hAnsi="Times New Roman"/>
          <w:szCs w:val="24"/>
        </w:rPr>
        <w:t>But neither should the proper role of the judiciary in that process—to apply, not amend, the work of the People’s representatives. The judgment of the Court of Appeals is affirmed.</w:t>
      </w:r>
    </w:p>
    <w:p w14:paraId="412EEEDF" w14:textId="2A5B4578" w:rsidR="00FF7A1D" w:rsidRPr="00184B8D" w:rsidRDefault="00184B8D" w:rsidP="008B17EC">
      <w:pPr>
        <w:pStyle w:val="Heading2"/>
      </w:pPr>
      <w:bookmarkStart w:id="24" w:name="_Toc417380714"/>
      <w:bookmarkStart w:id="25" w:name="_Toc485065415"/>
      <w:r w:rsidRPr="00184B8D">
        <w:t>T</w:t>
      </w:r>
      <w:r w:rsidR="003A4180" w:rsidRPr="00184B8D">
        <w:t xml:space="preserve">he Judicial System </w:t>
      </w:r>
      <w:r w:rsidR="001C627F" w:rsidRPr="00184B8D">
        <w:t>for Collecting Unsecured Claims</w:t>
      </w:r>
      <w:bookmarkEnd w:id="24"/>
      <w:r w:rsidR="00870FB5" w:rsidRPr="00184B8D">
        <w:t>:  Obtaining and Enforcing a Judgment</w:t>
      </w:r>
      <w:bookmarkEnd w:id="25"/>
    </w:p>
    <w:p w14:paraId="03DAAF53" w14:textId="674FBEB9" w:rsidR="0081519A" w:rsidRPr="007A5BBC" w:rsidRDefault="00FF7A1D" w:rsidP="00DC3365">
      <w:pPr>
        <w:pStyle w:val="0-NORMAL"/>
      </w:pPr>
      <w:r w:rsidRPr="007A5BBC">
        <w:t xml:space="preserve"> </w:t>
      </w:r>
      <w:r w:rsidR="001C627F" w:rsidRPr="007A5BBC">
        <w:t xml:space="preserve">In order to collect an unsecured debt </w:t>
      </w:r>
      <w:r w:rsidR="003A4180" w:rsidRPr="007A5BBC">
        <w:t>using the judicial process, an unsecured creditor must file a lawsuit against the debtor, win the suit by obtaining a money judgment from the court</w:t>
      </w:r>
      <w:r w:rsidR="001C627F" w:rsidRPr="007A5BBC">
        <w:t>, and then enforce the judgment against the debtor’s property</w:t>
      </w:r>
      <w:r w:rsidR="005F6A8B">
        <w:t xml:space="preserve">. </w:t>
      </w:r>
      <w:r w:rsidR="003A4180" w:rsidRPr="007A5BBC">
        <w:t>The process for obtaining a money judgment can be long and expensive if the debtor files an answer to the complaint</w:t>
      </w:r>
      <w:r w:rsidR="005F6A8B">
        <w:t xml:space="preserve">. </w:t>
      </w:r>
      <w:r w:rsidR="003A4180" w:rsidRPr="007A5BBC">
        <w:t>Fortunately for creditors</w:t>
      </w:r>
      <w:r w:rsidR="001C627F" w:rsidRPr="007A5BBC">
        <w:t xml:space="preserve"> in consumer cases, </w:t>
      </w:r>
      <w:r w:rsidR="0081519A" w:rsidRPr="007A5BBC">
        <w:t xml:space="preserve">most debtors </w:t>
      </w:r>
      <w:r w:rsidR="003A4180" w:rsidRPr="007A5BBC">
        <w:t xml:space="preserve">does not </w:t>
      </w:r>
      <w:r w:rsidR="0081519A" w:rsidRPr="007A5BBC">
        <w:t xml:space="preserve">have the knowledge (or financial ability to hire someone with the knowledge to represent them) to </w:t>
      </w:r>
      <w:r w:rsidR="003A4180"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003A4180" w:rsidRPr="007A5BBC">
        <w:t xml:space="preserve">creditor </w:t>
      </w:r>
      <w:r w:rsidR="0081519A" w:rsidRPr="007A5BBC">
        <w:t xml:space="preserve">can </w:t>
      </w:r>
      <w:r w:rsidR="003A4180" w:rsidRPr="007A5BBC">
        <w:t>obtain a fa</w:t>
      </w:r>
      <w:r w:rsidR="0081519A" w:rsidRPr="007A5BBC">
        <w:t>st and cheap default judgment, and can then proceed to enforce that judgment.</w:t>
      </w:r>
    </w:p>
    <w:p w14:paraId="412EEEE0" w14:textId="07FFC600" w:rsidR="003A4180" w:rsidRPr="007A5BBC" w:rsidRDefault="0081519A" w:rsidP="00DC3365">
      <w:pPr>
        <w:pStyle w:val="0-NORMAL"/>
      </w:pPr>
      <w:r w:rsidRPr="007A5BBC">
        <w:t xml:space="preserve">The lawsuit process is slowed down considerably if </w:t>
      </w:r>
      <w:r w:rsidR="003A4180" w:rsidRPr="007A5BBC">
        <w:t xml:space="preserve">the </w:t>
      </w:r>
      <w:r w:rsidR="008B3263">
        <w:t>defendant/</w:t>
      </w:r>
      <w:r w:rsidR="003A4180" w:rsidRPr="007A5BBC">
        <w:t>debtor files an answer to the complaint</w:t>
      </w:r>
      <w:r w:rsidR="005F6A8B">
        <w:t xml:space="preserve">. </w:t>
      </w:r>
      <w:r w:rsidR="003A4180" w:rsidRPr="007A5BBC">
        <w:t>The creditor must either win the suit by summary judgment or prove the case at trial – a process that can take years in many jurisdictions and can be extremely costly</w:t>
      </w:r>
      <w:r w:rsidR="005F6A8B">
        <w:t xml:space="preserve">. </w:t>
      </w:r>
      <w:r w:rsidR="008B3263">
        <w:t>In New York</w:t>
      </w:r>
      <w:r w:rsidR="003A4180" w:rsidRPr="007A5BBC">
        <w:t>, collection firms often let the suit languish or drop the suit entirely if the debtor</w:t>
      </w:r>
      <w:r w:rsidRPr="007A5BBC">
        <w:t xml:space="preserve"> merely</w:t>
      </w:r>
      <w:r w:rsidR="003A4180" w:rsidRPr="007A5BBC">
        <w:t xml:space="preserve"> files an answer to</w:t>
      </w:r>
      <w:r w:rsidRPr="007A5BBC">
        <w:t xml:space="preserve"> the complaint</w:t>
      </w:r>
      <w:r w:rsidR="008B3263">
        <w:t xml:space="preserve">, because it </w:t>
      </w:r>
      <w:r w:rsidRPr="007A5BBC">
        <w:t xml:space="preserve">is simply not worth the money for a creditor in a small consumer case to </w:t>
      </w:r>
      <w:r w:rsidR="008B3263">
        <w:t xml:space="preserve">have to </w:t>
      </w:r>
      <w:r w:rsidRPr="007A5BBC">
        <w:t xml:space="preserve">prove </w:t>
      </w:r>
      <w:r w:rsidR="008B3263">
        <w:t xml:space="preserve">the </w:t>
      </w:r>
      <w:r w:rsidRPr="007A5BBC">
        <w:t>claim</w:t>
      </w:r>
      <w:r w:rsidR="005F6A8B">
        <w:t xml:space="preserve">. </w:t>
      </w:r>
      <w:r w:rsidR="008B3263">
        <w:t xml:space="preserve">I advise </w:t>
      </w:r>
      <w:r w:rsidR="003A4180" w:rsidRPr="007A5BBC">
        <w:t xml:space="preserve">debtors to </w:t>
      </w:r>
      <w:r w:rsidRPr="007A5BBC">
        <w:t xml:space="preserve">always </w:t>
      </w:r>
      <w:r w:rsidR="003A4180" w:rsidRPr="007A5BBC">
        <w:t>file an answer</w:t>
      </w:r>
      <w:r w:rsidRPr="007A5BBC">
        <w:t xml:space="preserve"> to a complaint</w:t>
      </w:r>
      <w:r w:rsidR="00B1325C">
        <w:t>, even if</w:t>
      </w:r>
      <w:r w:rsidRPr="007A5BBC">
        <w:t xml:space="preserve"> </w:t>
      </w:r>
      <w:r w:rsidR="008B3263">
        <w:t xml:space="preserve">they have </w:t>
      </w:r>
      <w:r w:rsidRPr="007A5BBC">
        <w:t>no real defenses</w:t>
      </w:r>
      <w:r w:rsidR="005F6A8B">
        <w:t xml:space="preserve">. </w:t>
      </w:r>
      <w:r w:rsidRPr="007A5BBC">
        <w:t>T</w:t>
      </w:r>
      <w:r w:rsidR="003A4180" w:rsidRPr="007A5BBC">
        <w:t>here is nothing wrong with ma</w:t>
      </w:r>
      <w:r w:rsidRPr="007A5BBC">
        <w:t>king a creditor prove its case</w:t>
      </w:r>
      <w:r w:rsidR="005F6A8B">
        <w:t xml:space="preserve">. </w:t>
      </w:r>
      <w:r w:rsidRPr="007A5BBC">
        <w:t>Unfortunately, by the time debtors seek legal assistance, they are usually facing the loss of property, and have often waived legitimate defenses by failing to file a timely answer.</w:t>
      </w:r>
    </w:p>
    <w:p w14:paraId="5FE50961" w14:textId="5C29F078" w:rsidR="0081519A" w:rsidRPr="007A5BBC" w:rsidRDefault="0081519A" w:rsidP="00DC3365">
      <w:pPr>
        <w:pStyle w:val="0-NORMAL"/>
      </w:pPr>
      <w:r w:rsidRPr="007A5BBC">
        <w:t xml:space="preserve">After </w:t>
      </w:r>
      <w:r w:rsidR="003A4180" w:rsidRPr="007A5BBC">
        <w:t>the creditor recovers a money judgment</w:t>
      </w:r>
      <w:r w:rsidRPr="007A5BBC">
        <w:t xml:space="preserve"> (usually by default, or after summary judgment or trial)</w:t>
      </w:r>
      <w:r w:rsidR="003A4180" w:rsidRPr="007A5BBC">
        <w:t>, the creditor can apply to the clerk of the court for a writ of execution</w:t>
      </w:r>
      <w:r w:rsidRPr="007A5BBC">
        <w:t xml:space="preserve"> or something similar (in the old days it was called a “writ of fieri facias” or “fi fa,” and it is still called that in some jurisdictions)</w:t>
      </w:r>
      <w:r w:rsidR="005F6A8B">
        <w:t xml:space="preserve">. </w:t>
      </w:r>
      <w:r w:rsidR="003A4180" w:rsidRPr="007A5BBC">
        <w:t xml:space="preserve">The writ </w:t>
      </w:r>
      <w:r w:rsidRPr="007A5BBC">
        <w:t xml:space="preserve">by whatever name is used in the state </w:t>
      </w:r>
      <w:r w:rsidR="003A4180" w:rsidRPr="007A5BBC">
        <w:t xml:space="preserve">instructs the levying officer </w:t>
      </w:r>
      <w:r w:rsidRPr="007A5BBC">
        <w:t xml:space="preserve">(usually the County Sheriff) </w:t>
      </w:r>
      <w:r w:rsidR="003A4180" w:rsidRPr="007A5BBC">
        <w:t xml:space="preserve">to recover and sell the </w:t>
      </w:r>
      <w:r w:rsidRPr="007A5BBC">
        <w:t xml:space="preserve">identified </w:t>
      </w:r>
      <w:r w:rsidR="003A4180" w:rsidRPr="007A5BBC">
        <w:t xml:space="preserve">property to satisfy the creditor’s </w:t>
      </w:r>
      <w:r w:rsidRPr="007A5BBC">
        <w:t>judgment</w:t>
      </w:r>
      <w:r w:rsidR="005F6A8B">
        <w:t xml:space="preserve">. </w:t>
      </w:r>
      <w:r w:rsidR="003A4180" w:rsidRPr="007A5BBC">
        <w:t>The creditor must identify property owned by the judgment debtor that is available for execution</w:t>
      </w:r>
      <w:r w:rsidRPr="007A5BBC">
        <w:t>, and provide the levying officer with the location of the property</w:t>
      </w:r>
      <w:r w:rsidR="005F6A8B">
        <w:t xml:space="preserve">. </w:t>
      </w:r>
    </w:p>
    <w:p w14:paraId="01ABC660" w14:textId="5F4400F9" w:rsidR="00921C2C" w:rsidRPr="007A5BBC" w:rsidRDefault="0081519A" w:rsidP="00DC3365">
      <w:pPr>
        <w:pStyle w:val="0-NORMAL"/>
      </w:pPr>
      <w:r w:rsidRPr="007A5BBC">
        <w:t xml:space="preserve">In order to determine what property is available for execution, </w:t>
      </w:r>
      <w:r w:rsidR="003A4180" w:rsidRPr="007A5BBC">
        <w:t xml:space="preserve">the creditor </w:t>
      </w:r>
      <w:r w:rsidRPr="007A5BBC">
        <w:t xml:space="preserve">after obtaining a judgment </w:t>
      </w:r>
      <w:r w:rsidR="003A4180" w:rsidRPr="007A5BBC">
        <w:t xml:space="preserve">can take discovery </w:t>
      </w:r>
      <w:r w:rsidR="00921C2C" w:rsidRPr="007A5BBC">
        <w:t xml:space="preserve">from the debtor </w:t>
      </w:r>
      <w:r w:rsidR="003A4180" w:rsidRPr="007A5BBC">
        <w:t>to determine the existence and location of the judgment debtor’s non-exempt property</w:t>
      </w:r>
      <w:r w:rsidR="005F6A8B">
        <w:t xml:space="preserve">. </w:t>
      </w:r>
      <w:r w:rsidR="003A4180" w:rsidRPr="007A5BBC">
        <w:t>In small cases this is done by written interrogatory – in larger cases this is done by oral examination (deposition)</w:t>
      </w:r>
      <w:r w:rsidR="005F6A8B">
        <w:t xml:space="preserve">. </w:t>
      </w:r>
      <w:r w:rsidR="003A4180" w:rsidRPr="007A5BBC">
        <w:t>Creditors can also discover the location of assets using governme</w:t>
      </w:r>
      <w:r w:rsidR="00921C2C" w:rsidRPr="007A5BBC">
        <w:t xml:space="preserve">ntal and database searches, or from </w:t>
      </w:r>
      <w:r w:rsidR="003A4180" w:rsidRPr="007A5BBC">
        <w:t>information provided by the debtor when the original credit was extended</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w:t>
      </w:r>
      <w:r w:rsidR="00921C2C" w:rsidRPr="007A5BBC">
        <w:lastRenderedPageBreak/>
        <w:t xml:space="preserve">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778D7E35" w:rsidR="003A4180" w:rsidRPr="007A5BBC" w:rsidRDefault="003A4180" w:rsidP="00DC3365">
      <w:pPr>
        <w:pStyle w:val="0-NORMAL"/>
      </w:pPr>
      <w:r w:rsidRPr="007A5BBC">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2F7E4D2A" w14:textId="607619AA" w:rsidR="00CC1EE0" w:rsidRPr="007A5BBC" w:rsidRDefault="00CC1EE0" w:rsidP="008B17EC">
      <w:pPr>
        <w:pStyle w:val="Heading2"/>
      </w:pPr>
      <w:bookmarkStart w:id="26" w:name="ProvisionalRemedies"/>
      <w:bookmarkStart w:id="27" w:name="_Toc485065416"/>
      <w:r w:rsidRPr="007A5BBC">
        <w:t>Provisional Remedies</w:t>
      </w:r>
      <w:bookmarkEnd w:id="26"/>
      <w:r w:rsidR="005F6A8B">
        <w:t>.</w:t>
      </w:r>
      <w:bookmarkEnd w:id="27"/>
      <w:r w:rsidR="005F6A8B">
        <w:t xml:space="preserve"> </w:t>
      </w:r>
    </w:p>
    <w:p w14:paraId="5EF73042" w14:textId="51CAF659" w:rsidR="00CB4603" w:rsidRPr="007A5BBC" w:rsidRDefault="00CC1EE0" w:rsidP="00DC3365">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rsidR="005F6A8B">
        <w:t xml:space="preserve">. </w:t>
      </w:r>
      <w:r w:rsidR="00620D16" w:rsidRPr="007A5BBC">
        <w:t>Under a pre-judgment writ of attachment, t</w:t>
      </w:r>
      <w:r w:rsidR="00CB4603" w:rsidRPr="007A5BBC">
        <w:t>he lev</w:t>
      </w:r>
      <w:r w:rsidR="00620D16" w:rsidRPr="007A5BBC">
        <w:t>y</w:t>
      </w:r>
      <w:r w:rsidR="00CB4603" w:rsidRPr="007A5BBC">
        <w:t>ing officer would hold and protect the property pending the final outcome of the case</w:t>
      </w:r>
      <w:r w:rsidR="005F6A8B">
        <w:t xml:space="preserve">. </w:t>
      </w:r>
    </w:p>
    <w:p w14:paraId="2C9BA539" w14:textId="57989AC1" w:rsidR="00977A0B" w:rsidRPr="007A5BBC" w:rsidRDefault="00CC1EE0" w:rsidP="00DC3365">
      <w:pPr>
        <w:pStyle w:val="0-NORMAL"/>
      </w:pPr>
      <w:r w:rsidRPr="007A5BBC">
        <w:t xml:space="preserve">At one time, state statutes allowed creditors to recover collateral or </w:t>
      </w:r>
      <w:r w:rsidR="00CB4603" w:rsidRPr="007A5BBC">
        <w:t xml:space="preserve">obtain </w:t>
      </w:r>
      <w:r w:rsidRPr="007A5BBC">
        <w:t xml:space="preserve">prejudgment attachment </w:t>
      </w:r>
      <w:r w:rsidR="00CB4603" w:rsidRPr="007A5BBC">
        <w:t xml:space="preserve">and garnishment </w:t>
      </w:r>
      <w:r w:rsidRPr="007A5BBC">
        <w:t>using court process without prior notice to the judgment debtor</w:t>
      </w:r>
      <w:r w:rsidR="00CB4603" w:rsidRPr="007A5BBC">
        <w:t>, and without requiring</w:t>
      </w:r>
      <w:r w:rsidR="00977A0B" w:rsidRPr="007A5BBC">
        <w:t xml:space="preserve"> proof to the satisfaction of a judge</w:t>
      </w:r>
      <w:r w:rsidR="005F6A8B">
        <w:t xml:space="preserve">. </w:t>
      </w:r>
      <w:r w:rsidR="00977A0B" w:rsidRPr="007A5BBC">
        <w:t>Indeed, often defendants could be deprived of the possession of property based on nothing more than an attorney’s allegation</w:t>
      </w:r>
      <w:r w:rsidR="005F6A8B">
        <w:t xml:space="preserve">. </w:t>
      </w:r>
    </w:p>
    <w:p w14:paraId="2790DF98" w14:textId="285EF0FD" w:rsidR="00977A0B" w:rsidRPr="007A5BBC" w:rsidRDefault="00CF0AA3" w:rsidP="00DC3365">
      <w:pPr>
        <w:pStyle w:val="0-NORMAL"/>
      </w:pPr>
      <w:r w:rsidRPr="007A5BBC">
        <w:t xml:space="preserve">Beginning in the 1970s, the Supreme Court struck down a number of state provisional remedy statutes for failing to provide </w:t>
      </w:r>
      <w:r w:rsidR="00FB2043" w:rsidRPr="007A5BBC">
        <w:t xml:space="preserve">Debtors with </w:t>
      </w:r>
      <w:r w:rsidRPr="007A5BBC">
        <w:t xml:space="preserve">due process </w:t>
      </w:r>
      <w:r w:rsidR="00FB2043" w:rsidRPr="007A5BBC">
        <w:t>prior to allowing their property to be taken</w:t>
      </w:r>
      <w:r w:rsidR="005F6A8B">
        <w:t xml:space="preserve">. </w:t>
      </w:r>
      <w:r w:rsidR="00CC1EE0" w:rsidRPr="007A5BBC">
        <w:rPr>
          <w:i/>
        </w:rPr>
        <w:t>See</w:t>
      </w:r>
      <w:r w:rsidR="00FB2043" w:rsidRPr="007A5BBC">
        <w:rPr>
          <w:i/>
        </w:rPr>
        <w:t xml:space="preserve"> </w:t>
      </w:r>
      <w:hyperlink r:id="rId26" w:history="1">
        <w:r w:rsidRPr="007A5BBC">
          <w:rPr>
            <w:rStyle w:val="Hyperlink"/>
            <w:i/>
          </w:rPr>
          <w:t>Sniadach v. Family Fin. Corp. of Bay View</w:t>
        </w:r>
        <w:r w:rsidRPr="007A5BBC">
          <w:rPr>
            <w:rStyle w:val="Hyperlink"/>
          </w:rPr>
          <w:t>, 395 U.S. 337 (1969)</w:t>
        </w:r>
      </w:hyperlink>
      <w:r w:rsidR="00FB2043" w:rsidRPr="007A5BBC">
        <w:t xml:space="preserve"> </w:t>
      </w:r>
      <w:r w:rsidRPr="007A5BBC">
        <w:t xml:space="preserve">(striking down prejudgment wage garnishment statute); </w:t>
      </w:r>
      <w:hyperlink r:id="rId27"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w:t>
      </w:r>
      <w:r w:rsidR="00CB4603" w:rsidRPr="007A5BBC">
        <w:t xml:space="preserve"> and without a judicial hearing</w:t>
      </w:r>
      <w:r w:rsidRPr="007A5BBC">
        <w:t xml:space="preserve">), </w:t>
      </w:r>
      <w:hyperlink r:id="rId28" w:history="1">
        <w:r w:rsidRPr="007A5BBC">
          <w:rPr>
            <w:rStyle w:val="Hyperlink"/>
            <w:i/>
          </w:rPr>
          <w:t xml:space="preserve">Mitchell v. W.T. </w:t>
        </w:r>
        <w:r w:rsidR="00CB4603" w:rsidRPr="007A5BBC">
          <w:rPr>
            <w:rStyle w:val="Hyperlink"/>
            <w:i/>
          </w:rPr>
          <w:t>Grant Co</w:t>
        </w:r>
        <w:r w:rsidR="00CB4603" w:rsidRPr="007A5BBC">
          <w:rPr>
            <w:rStyle w:val="Hyperlink"/>
          </w:rPr>
          <w:t>., 416 U.S. 600 (1974)</w:t>
        </w:r>
      </w:hyperlink>
      <w:r w:rsidR="00CB4603" w:rsidRPr="007A5BBC">
        <w:t xml:space="preserve"> (allowing prejudgment replevin without notice but only after a judicial hearing and with the posting of a substantial bond to protect the debtor); </w:t>
      </w:r>
      <w:hyperlink r:id="rId29" w:history="1">
        <w:r w:rsidRPr="007A5BBC">
          <w:rPr>
            <w:rStyle w:val="Hyperlink"/>
            <w:i/>
          </w:rPr>
          <w:t>North Georgia Finishing, Inc. v. Di-Chem, Inc</w:t>
        </w:r>
        <w:r w:rsidRPr="007A5BBC">
          <w:rPr>
            <w:rStyle w:val="Hyperlink"/>
          </w:rPr>
          <w:t>. 419</w:t>
        </w:r>
        <w:r w:rsidR="00CB4603" w:rsidRPr="007A5BBC">
          <w:rPr>
            <w:rStyle w:val="Hyperlink"/>
          </w:rPr>
          <w:t xml:space="preserve"> </w:t>
        </w:r>
        <w:r w:rsidRPr="007A5BBC">
          <w:rPr>
            <w:rStyle w:val="Hyperlink"/>
          </w:rPr>
          <w:t>U.S. 601 (1975)</w:t>
        </w:r>
      </w:hyperlink>
      <w:r w:rsidR="00CB4603" w:rsidRPr="007A5BBC">
        <w:t xml:space="preserve"> (striking down prejudgment garnishment statute); and </w:t>
      </w:r>
      <w:hyperlink r:id="rId30" w:history="1">
        <w:r w:rsidRPr="007A5BBC">
          <w:rPr>
            <w:rStyle w:val="Hyperlink"/>
            <w:i/>
          </w:rPr>
          <w:t>Connecticut v. Doehr,</w:t>
        </w:r>
        <w:r w:rsidRPr="007A5BBC">
          <w:rPr>
            <w:rStyle w:val="Hyperlink"/>
          </w:rPr>
          <w:t xml:space="preserve"> 501 U.S. 1 (1991)</w:t>
        </w:r>
      </w:hyperlink>
      <w:r w:rsidR="00CB4603" w:rsidRPr="007A5BBC">
        <w:t xml:space="preserve"> (striking down statute allowing prejudgment attachment of real estate without prior notice or hearing and without posting a bond)</w:t>
      </w:r>
      <w:r w:rsidR="005F6A8B">
        <w:t xml:space="preserve">. </w:t>
      </w:r>
    </w:p>
    <w:p w14:paraId="79820148" w14:textId="5F273FD8" w:rsidR="00CB4603" w:rsidRPr="007A5BBC" w:rsidRDefault="00FB2043" w:rsidP="00DC3365">
      <w:pPr>
        <w:pStyle w:val="0-NORMAL"/>
      </w:pPr>
      <w:r w:rsidRPr="007A5BBC">
        <w:t xml:space="preserve">I read </w:t>
      </w:r>
      <w:r w:rsidR="00CB4603" w:rsidRPr="007A5BBC">
        <w:t xml:space="preserve">these cases </w:t>
      </w:r>
      <w:r w:rsidRPr="007A5BBC">
        <w:t xml:space="preserve">to require </w:t>
      </w:r>
      <w:r w:rsidR="006F6A39" w:rsidRPr="007A5BBC">
        <w:t xml:space="preserve">unsecured creditors </w:t>
      </w:r>
      <w:r w:rsidRPr="007A5BBC">
        <w:t xml:space="preserve">to give </w:t>
      </w:r>
      <w:r w:rsidR="006F6A39" w:rsidRPr="007A5BBC">
        <w:t xml:space="preserve">their </w:t>
      </w:r>
      <w:r w:rsidR="00CB4603" w:rsidRPr="007A5BBC">
        <w:t>debtor</w:t>
      </w:r>
      <w:r w:rsidRPr="007A5BBC">
        <w:t xml:space="preserve">s notice </w:t>
      </w:r>
      <w:r w:rsidR="006F6A39" w:rsidRPr="007A5BBC">
        <w:t xml:space="preserve">of the proceeding </w:t>
      </w:r>
      <w:r w:rsidRPr="007A5BBC">
        <w:t xml:space="preserve">and an opportunity to </w:t>
      </w:r>
      <w:r w:rsidR="006F6A39" w:rsidRPr="007A5BBC">
        <w:t xml:space="preserve">appear and </w:t>
      </w:r>
      <w:r w:rsidRPr="007A5BBC">
        <w:t>object</w:t>
      </w:r>
      <w:r w:rsidR="00CB4603" w:rsidRPr="007A5BBC">
        <w:t xml:space="preserve"> before </w:t>
      </w:r>
      <w:r w:rsidR="006F6A39" w:rsidRPr="007A5BBC">
        <w:t xml:space="preserve">debtors can be deprived of the possession and control of their property, </w:t>
      </w:r>
      <w:r w:rsidR="00CB4603" w:rsidRPr="007A5BBC">
        <w:t>unless the creditor can prove to the judge</w:t>
      </w:r>
      <w:r w:rsidR="006F6A39" w:rsidRPr="007A5BBC">
        <w:t>’s satisfaction</w:t>
      </w:r>
      <w:r w:rsidR="00CB4603" w:rsidRPr="007A5BBC">
        <w:t xml:space="preserve"> that the property will likely be</w:t>
      </w:r>
      <w:r w:rsidR="006F6A39" w:rsidRPr="007A5BBC">
        <w:t xml:space="preserve"> lost if prior notice is given</w:t>
      </w:r>
      <w:r w:rsidR="005F6A8B">
        <w:t xml:space="preserve">. </w:t>
      </w:r>
      <w:r w:rsidR="006F6A39" w:rsidRPr="007A5BBC">
        <w:t xml:space="preserve">Even after meeting a heavy showing of necessity, </w:t>
      </w:r>
      <w:r w:rsidR="00CB4603" w:rsidRPr="007A5BBC">
        <w:t xml:space="preserve">the creditor </w:t>
      </w:r>
      <w:r w:rsidR="006F6A39" w:rsidRPr="007A5BBC">
        <w:t xml:space="preserve">must be </w:t>
      </w:r>
      <w:r w:rsidR="00CB4603" w:rsidRPr="007A5BBC">
        <w:t xml:space="preserve">required to post a bond to protect the debtor from </w:t>
      </w:r>
      <w:r w:rsidR="006F6A39" w:rsidRPr="007A5BBC">
        <w:t xml:space="preserve">financial </w:t>
      </w:r>
      <w:r w:rsidR="00CB4603" w:rsidRPr="007A5BBC">
        <w:t>loss should the creditor not prevail</w:t>
      </w:r>
      <w:r w:rsidR="00977A0B" w:rsidRPr="007A5BBC">
        <w:t xml:space="preserve">, and </w:t>
      </w:r>
      <w:r w:rsidR="006F6A39" w:rsidRPr="007A5BBC">
        <w:t xml:space="preserve">the debtor must be given the opportunity for </w:t>
      </w:r>
      <w:r w:rsidR="00977A0B" w:rsidRPr="007A5BBC">
        <w:t xml:space="preserve">a </w:t>
      </w:r>
      <w:r w:rsidR="006F6A39" w:rsidRPr="007A5BBC">
        <w:t>prompt post-deprivation hearing.</w:t>
      </w:r>
    </w:p>
    <w:p w14:paraId="77274343" w14:textId="17574E35" w:rsidR="00977A0B" w:rsidRPr="007A5BBC" w:rsidRDefault="00977A0B" w:rsidP="00DC3365">
      <w:pPr>
        <w:pStyle w:val="0-NORMAL"/>
      </w:pPr>
      <w:r w:rsidRPr="007A5BBC">
        <w:t xml:space="preserve">The reason that there </w:t>
      </w:r>
      <w:r w:rsidR="006F6A39" w:rsidRPr="007A5BBC">
        <w:t xml:space="preserve">have been </w:t>
      </w:r>
      <w:r w:rsidRPr="007A5BBC">
        <w:t xml:space="preserve">so few </w:t>
      </w:r>
      <w:r w:rsidR="006F6A39" w:rsidRPr="007A5BBC">
        <w:t xml:space="preserve">published </w:t>
      </w:r>
      <w:r w:rsidRPr="007A5BBC">
        <w:t xml:space="preserve">cases </w:t>
      </w:r>
      <w:r w:rsidR="00620D16" w:rsidRPr="007A5BBC">
        <w:t xml:space="preserve">involving </w:t>
      </w:r>
      <w:r w:rsidR="00620D16" w:rsidRPr="007A5BBC">
        <w:rPr>
          <w:i/>
        </w:rPr>
        <w:t>ex parte</w:t>
      </w:r>
      <w:r w:rsidR="006F6A39" w:rsidRPr="007A5BBC">
        <w:t xml:space="preserve"> (that is, without notice) </w:t>
      </w:r>
      <w:r w:rsidR="00620D16" w:rsidRPr="007A5BBC">
        <w:t xml:space="preserve">pre-judgment writs </w:t>
      </w:r>
      <w:r w:rsidRPr="007A5BBC">
        <w:t xml:space="preserve">is that state courts no longer grant </w:t>
      </w:r>
      <w:r w:rsidRPr="007A5BBC">
        <w:rPr>
          <w:i/>
        </w:rPr>
        <w:t>ex parte</w:t>
      </w:r>
      <w:r w:rsidRPr="007A5BBC">
        <w:t xml:space="preserve"> relief except upon the most extraordinary showing of cause</w:t>
      </w:r>
      <w:r w:rsidR="005F6A8B">
        <w:t xml:space="preserve">. </w:t>
      </w:r>
      <w:r w:rsidRPr="007A5BBC">
        <w:t>Your author once tried to get a California state court to issue a prejudgment writ of attachment upon a substantial showing that the defendant was hiding assets</w:t>
      </w:r>
      <w:r w:rsidR="00620D16" w:rsidRPr="007A5BBC">
        <w:t xml:space="preserve"> that would likely be dissipated if notice was given</w:t>
      </w:r>
      <w:r w:rsidR="005F6A8B">
        <w:t xml:space="preserve">. </w:t>
      </w:r>
      <w:r w:rsidRPr="007A5BBC">
        <w:t>The judge denied the applica</w:t>
      </w:r>
      <w:r w:rsidR="006F6A39" w:rsidRPr="007A5BBC">
        <w:t xml:space="preserve">tion without even </w:t>
      </w:r>
      <w:r w:rsidR="006F6A39" w:rsidRPr="007A5BBC">
        <w:lastRenderedPageBreak/>
        <w:t xml:space="preserve">offering me a </w:t>
      </w:r>
      <w:r w:rsidRPr="007A5BBC">
        <w:t xml:space="preserve">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rsidR="005F6A8B">
        <w:t xml:space="preserve">. </w:t>
      </w:r>
    </w:p>
    <w:p w14:paraId="52E937C8" w14:textId="34EEBC9C" w:rsidR="00CC1EE0" w:rsidRPr="007A5BBC" w:rsidRDefault="00977A0B" w:rsidP="00DC3365">
      <w:pPr>
        <w:pStyle w:val="0-NORMAL"/>
      </w:pPr>
      <w:r w:rsidRPr="007A5BBC">
        <w:t>Prejudgment remedies are available on notice, but the required showing is heavy</w:t>
      </w:r>
      <w:r w:rsidR="005F6A8B">
        <w:t xml:space="preserve">. </w:t>
      </w:r>
      <w:r w:rsidRPr="007A5BBC">
        <w:t xml:space="preserve">The creditor must show a probability of success on the merits, a likelihood of harm during the pendency of the case if relief is not granted, and </w:t>
      </w:r>
      <w:r w:rsidR="00620D16" w:rsidRPr="007A5BBC">
        <w:t xml:space="preserve">must post </w:t>
      </w:r>
      <w:r w:rsidRPr="007A5BBC">
        <w:t>a bond to protect the defendant from loss should the debtor ult</w:t>
      </w:r>
      <w:r w:rsidR="00620D16" w:rsidRPr="007A5BBC">
        <w:t>imately prevail on the merits</w:t>
      </w:r>
      <w:r w:rsidR="005F6A8B">
        <w:t xml:space="preserve">. </w:t>
      </w:r>
      <w:r w:rsidR="00620D16" w:rsidRPr="007A5BBC">
        <w:t>Even though their role has been diminished, p</w:t>
      </w:r>
      <w:r w:rsidRPr="007A5BBC">
        <w:t xml:space="preserve">rejudgment remedies have an important role to play in the race </w:t>
      </w:r>
      <w:r w:rsidR="00620D16" w:rsidRPr="007A5BBC">
        <w:t xml:space="preserve">between creditors </w:t>
      </w:r>
      <w:r w:rsidRPr="007A5BBC">
        <w:t xml:space="preserve">to the court house </w:t>
      </w:r>
      <w:r w:rsidR="00620D16" w:rsidRPr="007A5BBC">
        <w:t>that is discussed later in this chapter.</w:t>
      </w:r>
    </w:p>
    <w:p w14:paraId="412EEEE4" w14:textId="0A70F733" w:rsidR="00305BA3" w:rsidRPr="007A5BBC" w:rsidRDefault="007D61B0" w:rsidP="008B17EC">
      <w:pPr>
        <w:pStyle w:val="Heading2"/>
      </w:pPr>
      <w:bookmarkStart w:id="28" w:name="_Toc417380715"/>
      <w:r>
        <w:t xml:space="preserve"> </w:t>
      </w:r>
      <w:bookmarkStart w:id="29" w:name="_Toc485065417"/>
      <w:r w:rsidR="00A44C73" w:rsidRPr="007A5BBC">
        <w:t>C</w:t>
      </w:r>
      <w:r w:rsidR="007F7919" w:rsidRPr="007A5BBC">
        <w:t>ASES</w:t>
      </w:r>
      <w:r w:rsidR="00C60FEF">
        <w:t xml:space="preserve">:  </w:t>
      </w:r>
      <w:r w:rsidR="00305BA3" w:rsidRPr="007A5BBC">
        <w:t>The Sheriff’s Duty to Enforce Writs</w:t>
      </w:r>
      <w:bookmarkEnd w:id="28"/>
      <w:bookmarkEnd w:id="29"/>
    </w:p>
    <w:p w14:paraId="412EEEE7" w14:textId="435ED209" w:rsidR="003A4180" w:rsidRPr="00184B8D" w:rsidRDefault="00B31703" w:rsidP="008B17EC">
      <w:pPr>
        <w:pStyle w:val="Heading3"/>
      </w:pPr>
      <w:hyperlink r:id="rId31" w:history="1">
        <w:bookmarkStart w:id="30" w:name="_Toc485065418"/>
        <w:r w:rsidR="003A4180" w:rsidRPr="00184B8D">
          <w:rPr>
            <w:rStyle w:val="Hyperlink"/>
          </w:rPr>
          <w:t>DAVID J. VITALE v. HOTEL CALIFORNIA, INC.</w:t>
        </w:r>
        <w:r w:rsidR="00184B8D" w:rsidRPr="00184B8D">
          <w:rPr>
            <w:rStyle w:val="Hyperlink"/>
          </w:rPr>
          <w:t xml:space="preserve">, </w:t>
        </w:r>
        <w:r w:rsidR="003A4180" w:rsidRPr="00184B8D">
          <w:rPr>
            <w:rStyle w:val="Hyperlink"/>
          </w:rPr>
          <w:t>184 N.J.</w:t>
        </w:r>
        <w:r w:rsidR="008F611D" w:rsidRPr="00184B8D">
          <w:rPr>
            <w:rStyle w:val="Hyperlink"/>
          </w:rPr>
          <w:t xml:space="preserve"> Super 512, </w:t>
        </w:r>
        <w:r w:rsidR="003A4180" w:rsidRPr="00184B8D">
          <w:rPr>
            <w:rStyle w:val="Hyperlink"/>
          </w:rPr>
          <w:t>446 A.2d 880 (1982)</w:t>
        </w:r>
        <w:bookmarkEnd w:id="30"/>
      </w:hyperlink>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Three basic, interrelated questions are presented for resolution: (1) Are successive levies possible under one writ of execution? (2) When may a sheriff refuse to levy as instructed by a </w:t>
      </w:r>
      <w:r w:rsidRPr="007A5BBC">
        <w:rPr>
          <w:rFonts w:ascii="Times New Roman" w:hAnsi="Times New Roman"/>
          <w:szCs w:val="24"/>
        </w:rPr>
        <w:lastRenderedPageBreak/>
        <w:t>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That brings us to the second question, whether the sheriff rightly refused to honor an unreasonable request to levy. The particular elements of the request perceived as unreasonable must be reviewed.</w:t>
      </w:r>
    </w:p>
    <w:p w14:paraId="412EEEF4" w14:textId="4FE3AF30"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w:t>
      </w:r>
      <w:r w:rsidR="008B3263">
        <w:rPr>
          <w:rFonts w:ascii="Times New Roman" w:hAnsi="Times New Roman"/>
          <w:szCs w:val="24"/>
        </w:rPr>
        <w:t>mply with plaintiff's wishes. T</w:t>
      </w:r>
      <w:r w:rsidRPr="007A5BBC">
        <w:rPr>
          <w:rFonts w:ascii="Times New Roman" w:hAnsi="Times New Roman"/>
          <w:szCs w:val="24"/>
        </w:rPr>
        <w:t xml:space="preserve">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w:t>
      </w:r>
      <w:r w:rsidRPr="007A5BBC">
        <w:rPr>
          <w:rFonts w:ascii="Times New Roman" w:hAnsi="Times New Roman"/>
          <w:szCs w:val="24"/>
        </w:rPr>
        <w:lastRenderedPageBreak/>
        <w:t>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 [i]t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5A904E94" w14:textId="4AEADBA0" w:rsidR="005270E5" w:rsidRDefault="003A4180" w:rsidP="00D3520C">
      <w:pPr>
        <w:ind w:firstLine="720"/>
        <w:jc w:val="both"/>
        <w:rPr>
          <w:rFonts w:ascii="Times New Roman" w:hAnsi="Times New Roman"/>
          <w:szCs w:val="24"/>
        </w:rPr>
      </w:pPr>
      <w:r w:rsidRPr="007A5BBC">
        <w:rPr>
          <w:rFonts w:ascii="Times New Roman" w:hAnsi="Times New Roman"/>
          <w:szCs w:val="24"/>
        </w:rPr>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2EF85F85" w14:textId="77777777" w:rsidR="005270E5" w:rsidRDefault="005270E5">
      <w:pPr>
        <w:spacing w:after="0"/>
        <w:rPr>
          <w:rFonts w:ascii="Times New Roman" w:hAnsi="Times New Roman"/>
          <w:szCs w:val="24"/>
        </w:rPr>
      </w:pPr>
      <w:r>
        <w:rPr>
          <w:rFonts w:ascii="Times New Roman" w:hAnsi="Times New Roman"/>
          <w:szCs w:val="24"/>
        </w:rPr>
        <w:br w:type="page"/>
      </w:r>
    </w:p>
    <w:p w14:paraId="412EEF04" w14:textId="1765EDD2" w:rsidR="003A4180" w:rsidRPr="007A5BBC" w:rsidRDefault="00921C2C" w:rsidP="008B17EC">
      <w:pPr>
        <w:pStyle w:val="Heading2"/>
      </w:pPr>
      <w:bookmarkStart w:id="31" w:name="_Toc417380716"/>
      <w:bookmarkStart w:id="32" w:name="_Toc485065419"/>
      <w:r w:rsidRPr="007A5BBC">
        <w:lastRenderedPageBreak/>
        <w:t xml:space="preserve">Property </w:t>
      </w:r>
      <w:r w:rsidR="003A4180" w:rsidRPr="007A5BBC">
        <w:t>Garnishments</w:t>
      </w:r>
      <w:bookmarkEnd w:id="31"/>
      <w:bookmarkEnd w:id="32"/>
      <w:r w:rsidR="003A4180" w:rsidRPr="007A5BBC">
        <w:t xml:space="preserve"> </w:t>
      </w:r>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The garnishee must freeze the judgment debtor’s property or accounts upon being served with the writ of garnishment, or run the risk of personal liability for failing to comply with the writ.</w:t>
      </w:r>
    </w:p>
    <w:p w14:paraId="412EEF07" w14:textId="7F934288" w:rsidR="003A4180" w:rsidRPr="007A5BBC"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412EEF08" w14:textId="4202F549" w:rsidR="003A4180" w:rsidRPr="007A5BBC" w:rsidRDefault="003A4180" w:rsidP="008B17EC">
      <w:pPr>
        <w:pStyle w:val="Heading2"/>
      </w:pPr>
      <w:bookmarkStart w:id="33" w:name="_Toc417380717"/>
      <w:bookmarkStart w:id="34" w:name="_Toc485065420"/>
      <w:r w:rsidRPr="007A5BBC">
        <w:t>Wage Garn</w:t>
      </w:r>
      <w:r w:rsidR="00BA6ECA" w:rsidRPr="007A5BBC">
        <w:t>ishments</w:t>
      </w:r>
      <w:bookmarkEnd w:id="33"/>
      <w:bookmarkEnd w:id="34"/>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2A0D8645"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28722BE0"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77F0E2AB" w:rsidR="001B11EE" w:rsidRPr="007A5BBC"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 xml:space="preserve">of the judgment debtor’s </w:t>
      </w:r>
      <w:r w:rsidR="001B11EE" w:rsidRPr="007A5BBC">
        <w:lastRenderedPageBreak/>
        <w:t>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 xml:space="preserve"> (1) By how</w:t>
      </w:r>
      <w:r w:rsidRPr="007A5BBC">
        <w:t xml:space="preserve"> much did the judgment debtor’s dis</w:t>
      </w:r>
      <w:r w:rsidR="004446C3" w:rsidRPr="007A5BBC">
        <w:t>posable earnings exceed $217.50?</w:t>
      </w:r>
      <w:r w:rsidRPr="007A5BBC">
        <w:t xml:space="preserve">  (2)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4446C3" w:rsidRPr="007A5BBC">
        <w:t>?</w:t>
      </w:r>
      <w:r w:rsidRPr="007A5BBC">
        <w:t>  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412EEF27" w14:textId="21DAF69D" w:rsidR="003A4180" w:rsidRPr="007A5BBC" w:rsidRDefault="003A4180" w:rsidP="008B17EC">
      <w:pPr>
        <w:pStyle w:val="Heading2"/>
      </w:pPr>
      <w:bookmarkStart w:id="35" w:name="_Toc417380719"/>
      <w:bookmarkStart w:id="36" w:name="_Toc485065421"/>
      <w:r w:rsidRPr="007A5BBC">
        <w:t>State Wage Garnishment Exemptions</w:t>
      </w:r>
      <w:bookmarkEnd w:id="35"/>
      <w:bookmarkEnd w:id="36"/>
    </w:p>
    <w:p w14:paraId="412EEF28" w14:textId="6D52927C"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7A5BBC">
        <w:t xml:space="preserve">See </w:t>
      </w:r>
      <w:hyperlink w:anchor="App61677" w:history="1">
        <w:r w:rsidR="00E97D81" w:rsidRPr="007A5BBC">
          <w:rPr>
            <w:rStyle w:val="Hyperlink"/>
          </w:rPr>
          <w:t>15 U.S.C. § 1677</w:t>
        </w:r>
      </w:hyperlink>
      <w:r w:rsidR="00E97D81" w:rsidRPr="007A5BBC">
        <w:t>.</w:t>
      </w:r>
    </w:p>
    <w:p w14:paraId="525D5C1A" w14:textId="1602472F" w:rsidR="00E97D81" w:rsidRPr="007A5BBC" w:rsidRDefault="003A4180" w:rsidP="00DC3365">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 xml:space="preserve">As of the date of publication, </w:t>
      </w:r>
      <w:hyperlink r:id="rId32" w:tgtFrame="_blank" w:history="1">
        <w:r w:rsidR="008F0087" w:rsidRPr="007A5BBC">
          <w:rPr>
            <w:color w:val="00B0F0"/>
            <w:u w:val="single"/>
          </w:rPr>
          <w:t>t</w:t>
        </w:r>
        <w:r w:rsidRPr="007A5BBC">
          <w:rPr>
            <w:color w:val="00B0F0"/>
            <w:u w:val="single"/>
          </w:rPr>
          <w:t>his website</w:t>
        </w:r>
      </w:hyperlink>
      <w:r w:rsidRPr="007A5BBC">
        <w:rPr>
          <w:color w:val="00B0F0"/>
        </w:rPr>
        <w:t xml:space="preserve"> </w:t>
      </w:r>
      <w:r w:rsidR="008F0087" w:rsidRPr="007A5BBC">
        <w:t>has links to the various state garnishment limitations.</w:t>
      </w:r>
    </w:p>
    <w:p w14:paraId="52657200" w14:textId="636FB66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7A1C851D" w:rsidR="003A4180" w:rsidRPr="007A5BBC" w:rsidRDefault="00E97D81" w:rsidP="00DC3365">
      <w:pPr>
        <w:pStyle w:val="0-NORMAL"/>
        <w:rPr>
          <w:u w:val="single"/>
        </w:rPr>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12EEF2A" w14:textId="049CAC4E" w:rsidR="003A4180" w:rsidRPr="007A5BBC" w:rsidRDefault="003A4180" w:rsidP="008B17EC">
      <w:pPr>
        <w:pStyle w:val="Heading2"/>
      </w:pPr>
      <w:bookmarkStart w:id="37" w:name="_Toc417380720"/>
      <w:bookmarkStart w:id="38" w:name="_Toc485065422"/>
      <w:r w:rsidRPr="007A5BBC">
        <w:t>Exceptions to Wage Garnishment Limits</w:t>
      </w:r>
      <w:bookmarkEnd w:id="37"/>
      <w:bookmarkEnd w:id="38"/>
      <w:r w:rsidRPr="007A5BBC">
        <w:t xml:space="preserve">  </w:t>
      </w:r>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091A3818"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3" w:history="1">
        <w:r w:rsidRPr="00D37927">
          <w:rPr>
            <w:rStyle w:val="Hyperlink"/>
            <w:color w:val="5B9BD5" w:themeColor="accent1"/>
          </w:rPr>
          <w:t>chart</w:t>
        </w:r>
      </w:hyperlink>
      <w:r w:rsidRPr="007A5BBC">
        <w:t xml:space="preserve"> showing the exemption amounts.</w:t>
      </w:r>
    </w:p>
    <w:p w14:paraId="412EEF2E" w14:textId="2556C703" w:rsidR="003A4180" w:rsidRPr="007A5BBC" w:rsidRDefault="003A4180" w:rsidP="00DC3365">
      <w:pPr>
        <w:pStyle w:val="0-NORMAL"/>
      </w:pPr>
      <w:r w:rsidRPr="007A5BBC">
        <w:t>Third, federal student loan garnishments are subject to different limits</w:t>
      </w:r>
      <w:r w:rsidR="005F6A8B">
        <w:t xml:space="preserve">. </w:t>
      </w:r>
      <w:hyperlink r:id="rId34" w:history="1">
        <w:r w:rsidR="00B33459" w:rsidRPr="007A5BBC">
          <w:rPr>
            <w:rStyle w:val="Hyperlink"/>
          </w:rPr>
          <w:t>31 U.S.C. § 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w:t>
      </w:r>
      <w:r w:rsidR="008F0087" w:rsidRPr="007A5BBC">
        <w:lastRenderedPageBreak/>
        <w:t xml:space="preserve">(Apr.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07434775" w:rsidR="003A4180" w:rsidRPr="007A5BBC"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5" w:history="1">
        <w:r w:rsidRPr="007A5BBC">
          <w:rPr>
            <w:rStyle w:val="Hyperlink"/>
          </w:rPr>
          <w:t>Department of Labor Fact Sheet 30</w:t>
        </w:r>
      </w:hyperlink>
      <w:r w:rsidRPr="007A5BBC">
        <w:t xml:space="preserve">; and the full regulations at </w:t>
      </w:r>
      <w:hyperlink r:id="rId36" w:history="1">
        <w:r w:rsidRPr="007A5BBC">
          <w:rPr>
            <w:rStyle w:val="Hyperlink"/>
          </w:rPr>
          <w:t>29 CFR Part 870</w:t>
        </w:r>
      </w:hyperlink>
      <w:r w:rsidRPr="007A5BBC">
        <w:t>.</w:t>
      </w:r>
    </w:p>
    <w:p w14:paraId="412EEF31" w14:textId="5A890098" w:rsidR="00F0732B" w:rsidRPr="007A5BBC" w:rsidRDefault="00184B8D" w:rsidP="008B17EC">
      <w:pPr>
        <w:pStyle w:val="Heading2"/>
      </w:pPr>
      <w:bookmarkStart w:id="39" w:name="_Toc417380721"/>
      <w:bookmarkStart w:id="40" w:name="_Toc485065423"/>
      <w:r>
        <w:t xml:space="preserve">Practice </w:t>
      </w:r>
      <w:r w:rsidR="007F7919" w:rsidRPr="007A5BBC">
        <w:t>P</w:t>
      </w:r>
      <w:r>
        <w:t>roblems</w:t>
      </w:r>
      <w:r w:rsidR="007F7919" w:rsidRPr="007A5BBC">
        <w:t xml:space="preserve">:  </w:t>
      </w:r>
      <w:r w:rsidR="00B45943" w:rsidRPr="007A5BBC">
        <w:t>Calculating Wage Garnishment Limits</w:t>
      </w:r>
      <w:bookmarkEnd w:id="39"/>
      <w:bookmarkEnd w:id="40"/>
      <w:r w:rsidR="00A44C73" w:rsidRPr="007A5BBC">
        <w:t xml:space="preserve"> </w:t>
      </w:r>
    </w:p>
    <w:p w14:paraId="412EEF32" w14:textId="777777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0001E90" w:rsidR="003A4180" w:rsidRPr="007A5BBC"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in" o:ole="">
            <v:imagedata r:id="rId37" o:title=""/>
          </v:shape>
          <o:OLEObject Type="Embed" ProgID="Excel.Sheet.12" ShapeID="_x0000_i1025" DrawAspect="Content" ObjectID="_1563198224" r:id="rId38"/>
        </w:object>
      </w:r>
    </w:p>
    <w:p w14:paraId="412EEF36" w14:textId="02EB7E39" w:rsidR="003A4180" w:rsidRPr="007A5BBC" w:rsidRDefault="003A4180" w:rsidP="008B17EC">
      <w:pPr>
        <w:pStyle w:val="Heading2"/>
      </w:pPr>
      <w:bookmarkStart w:id="41" w:name="_Toc417380722"/>
      <w:bookmarkStart w:id="42" w:name="_Toc485065424"/>
      <w:r w:rsidRPr="007A5BBC">
        <w:t xml:space="preserve">State Law </w:t>
      </w:r>
      <w:r w:rsidR="00B45943" w:rsidRPr="007A5BBC">
        <w:t xml:space="preserve">Execution </w:t>
      </w:r>
      <w:r w:rsidRPr="007A5BBC">
        <w:t>Exemptions</w:t>
      </w:r>
      <w:bookmarkEnd w:id="41"/>
      <w:bookmarkEnd w:id="42"/>
    </w:p>
    <w:p w14:paraId="412EEF57" w14:textId="079419E0" w:rsidR="003A4180" w:rsidRPr="00285386" w:rsidRDefault="003A4180" w:rsidP="00DC3365">
      <w:pPr>
        <w:pStyle w:val="0-NORMAL"/>
      </w:pPr>
      <w:r w:rsidRPr="007A5BBC">
        <w:t>State laws also commonly exempt many kinds of personal property, as well as real estate used as a principal residence (homestead), from execution</w:t>
      </w:r>
      <w:r w:rsidR="005F6A8B">
        <w:t xml:space="preserve">. </w:t>
      </w:r>
      <w:r w:rsidRPr="007A5BBC">
        <w:t>State exemption statutes vary widely – some states provide an unlimited homestead exemption regardless of the value of the home, while other states only exempt a homestead up to a few thousand dollars</w:t>
      </w:r>
      <w:r w:rsidR="005F6A8B">
        <w:t xml:space="preserve">. </w:t>
      </w:r>
      <w:r w:rsidRPr="007A5BBC">
        <w:t>Household goods (clothes, furniture and the like) are usually exempt, as are cars up to a certain value</w:t>
      </w:r>
      <w:r w:rsidR="005F6A8B">
        <w:t xml:space="preserve">. </w:t>
      </w:r>
      <w:r w:rsidRPr="007A5BBC">
        <w:t>In most states, the exemption applies to the judgment debtor’s equity in the property (the va</w:t>
      </w:r>
      <w:r w:rsidR="005270E5">
        <w:t>lue of the property above other </w:t>
      </w:r>
      <w:r w:rsidRPr="007A5BBC">
        <w:t>liens)</w:t>
      </w:r>
      <w:r w:rsidR="005F6A8B">
        <w:t>.</w:t>
      </w:r>
      <w:r w:rsidR="005270E5">
        <w:t> </w:t>
      </w:r>
      <w:r w:rsidRPr="007A5BBC">
        <w:t>A</w:t>
      </w:r>
      <w:r w:rsidR="005270E5">
        <w:t> </w:t>
      </w:r>
      <w:r w:rsidRPr="007A5BBC">
        <w:t>list</w:t>
      </w:r>
      <w:r w:rsidR="005270E5">
        <w:t> </w:t>
      </w:r>
      <w:r w:rsidRPr="007A5BBC">
        <w:t>of</w:t>
      </w:r>
      <w:r w:rsidR="005270E5">
        <w:t> </w:t>
      </w:r>
      <w:r w:rsidRPr="007A5BBC">
        <w:t>state</w:t>
      </w:r>
      <w:r w:rsidR="005270E5">
        <w:t> </w:t>
      </w:r>
      <w:r w:rsidRPr="007A5BBC">
        <w:t>exemption</w:t>
      </w:r>
      <w:r w:rsidR="005270E5">
        <w:t> </w:t>
      </w:r>
      <w:r w:rsidRPr="007A5BBC">
        <w:t>statutes</w:t>
      </w:r>
      <w:r w:rsidR="005270E5">
        <w:t> </w:t>
      </w:r>
      <w:r w:rsidRPr="007A5BBC">
        <w:t>is</w:t>
      </w:r>
      <w:r w:rsidR="005270E5">
        <w:t> </w:t>
      </w:r>
      <w:r w:rsidRPr="007A5BBC">
        <w:t>available</w:t>
      </w:r>
      <w:r w:rsidR="00B45943" w:rsidRPr="007A5BBC">
        <w:t xml:space="preserve"> </w:t>
      </w:r>
      <w:r w:rsidR="00D37927">
        <w:t xml:space="preserve">at </w:t>
      </w:r>
      <w:r w:rsidR="00D37927">
        <w:br/>
      </w:r>
      <w:hyperlink r:id="rId39" w:history="1">
        <w:r w:rsidR="00B45943" w:rsidRPr="007A5BBC">
          <w:rPr>
            <w:rStyle w:val="Hyperlink"/>
          </w:rPr>
          <w:t>http://www.legalconsumer.com/bankruptcy/laws/</w:t>
        </w:r>
      </w:hyperlink>
      <w:r w:rsidR="005F6A8B">
        <w:t xml:space="preserve">. </w:t>
      </w:r>
      <w:r w:rsidR="00B45943" w:rsidRPr="007A5BBC">
        <w:t xml:space="preserve">The New York exemption statute is reprinted in </w:t>
      </w:r>
      <w:hyperlink w:anchor="AppendixC" w:history="1">
        <w:r w:rsidR="00B45943" w:rsidRPr="007A5BBC">
          <w:rPr>
            <w:rStyle w:val="Hyperlink"/>
          </w:rPr>
          <w:t>Appendix C</w:t>
        </w:r>
      </w:hyperlink>
      <w:r w:rsidR="00B45943" w:rsidRPr="007A5BBC">
        <w:t>.</w:t>
      </w:r>
    </w:p>
    <w:p w14:paraId="412EEF58" w14:textId="6DD3CA21" w:rsidR="00F0732B" w:rsidRPr="007A5BBC" w:rsidRDefault="00184B8D" w:rsidP="008B17EC">
      <w:pPr>
        <w:pStyle w:val="Heading2"/>
      </w:pPr>
      <w:bookmarkStart w:id="43" w:name="_Toc417380725"/>
      <w:bookmarkStart w:id="44" w:name="_Toc485065425"/>
      <w:r>
        <w:t xml:space="preserve">Practice </w:t>
      </w:r>
      <w:r w:rsidR="003A4180" w:rsidRPr="007A5BBC">
        <w:t>P</w:t>
      </w:r>
      <w:r>
        <w:t>roblems</w:t>
      </w:r>
      <w:r w:rsidR="007F7919" w:rsidRPr="007A5BBC">
        <w:t>: Enforcement of Judgments</w:t>
      </w:r>
      <w:bookmarkEnd w:id="43"/>
      <w:bookmarkEnd w:id="44"/>
    </w:p>
    <w:p w14:paraId="412EEF59" w14:textId="33BBEE51" w:rsidR="003A4180" w:rsidRPr="007A5BBC" w:rsidRDefault="003A4180" w:rsidP="00DC3365">
      <w:pPr>
        <w:pStyle w:val="0-NORMAL"/>
      </w:pPr>
      <w:r w:rsidRPr="007A5BBC">
        <w:t xml:space="preserve">A creditor </w:t>
      </w:r>
      <w:r w:rsidR="00944B7B" w:rsidRPr="007A5BBC">
        <w:t xml:space="preserve">has obtained </w:t>
      </w:r>
      <w:r w:rsidRPr="007A5BBC">
        <w:t>a $100,000 judgment against an unmarried debtor</w:t>
      </w:r>
      <w:r w:rsidR="00944B7B" w:rsidRPr="007A5BBC">
        <w:t xml:space="preserve"> who lives in New York</w:t>
      </w:r>
      <w:r w:rsidRPr="007A5BBC">
        <w:t xml:space="preserve">. The debtor asks you whether the creditor can collect the judgment from the </w:t>
      </w:r>
      <w:r w:rsidR="00944B7B" w:rsidRPr="007A5BBC">
        <w:t xml:space="preserve">following </w:t>
      </w:r>
      <w:r w:rsidR="00944B7B" w:rsidRPr="007A5BBC">
        <w:lastRenderedPageBreak/>
        <w:t>assets owned by the judgment debtor</w:t>
      </w:r>
      <w:r w:rsidR="005F6A8B">
        <w:t xml:space="preserve">. </w:t>
      </w:r>
      <w:r w:rsidR="00944B7B" w:rsidRPr="007A5BBC">
        <w:t xml:space="preserve">Review the </w:t>
      </w:r>
      <w:hyperlink w:anchor="AppendixC" w:history="1">
        <w:r w:rsidR="00944B7B" w:rsidRPr="007A5BBC">
          <w:rPr>
            <w:rStyle w:val="Hyperlink"/>
          </w:rPr>
          <w:t>New York exemption statute</w:t>
        </w:r>
      </w:hyperlink>
      <w:r w:rsidR="00944B7B" w:rsidRPr="007A5BBC">
        <w:t xml:space="preserve"> and answer the following questions:  </w:t>
      </w:r>
    </w:p>
    <w:p w14:paraId="6C1EE1B3" w14:textId="4319A258" w:rsidR="0007545D" w:rsidRDefault="0007545D" w:rsidP="00406CD8">
      <w:pPr>
        <w:pStyle w:val="0-NORMAL"/>
      </w:pPr>
      <w:r w:rsidRPr="00406CD8">
        <w:rPr>
          <w:b/>
        </w:rPr>
        <w:t>Problem 1</w:t>
      </w:r>
      <w:r w:rsidR="005F6A8B">
        <w:t xml:space="preserve">. </w:t>
      </w:r>
      <w:r w:rsidR="003A4180" w:rsidRPr="0007545D">
        <w:t>The debtor has $10,000 in a bank account</w:t>
      </w:r>
      <w:r w:rsidR="005F6A8B">
        <w:t xml:space="preserve">. </w:t>
      </w:r>
      <w:r w:rsidR="003A4180" w:rsidRPr="0007545D">
        <w:t xml:space="preserve">How much can the creditor take?  </w:t>
      </w:r>
    </w:p>
    <w:p w14:paraId="5B5FACD2" w14:textId="48FC6CFE" w:rsidR="0007545D" w:rsidRPr="0007545D" w:rsidRDefault="0007545D" w:rsidP="00406CD8">
      <w:pPr>
        <w:pStyle w:val="0-NORMAL"/>
      </w:pPr>
      <w:r w:rsidRPr="00406CD8">
        <w:rPr>
          <w:b/>
        </w:rPr>
        <w:t>Problem 2</w:t>
      </w:r>
      <w:r w:rsidR="005F6A8B">
        <w:t xml:space="preserve">. </w:t>
      </w:r>
      <w:r w:rsidR="003A4180" w:rsidRPr="0007545D">
        <w:t xml:space="preserve">Can the creditor take the debtor’s car, worth $5,000?  </w:t>
      </w:r>
    </w:p>
    <w:p w14:paraId="0E122018" w14:textId="49D71118" w:rsidR="0007545D" w:rsidRDefault="0007545D" w:rsidP="00406CD8">
      <w:pPr>
        <w:pStyle w:val="0-NORMAL"/>
      </w:pPr>
      <w:r w:rsidRPr="00406CD8">
        <w:rPr>
          <w:b/>
        </w:rPr>
        <w:t>Problem 3</w:t>
      </w:r>
      <w:r w:rsidR="005F6A8B">
        <w:t xml:space="preserve">. </w:t>
      </w:r>
      <w:r>
        <w:t xml:space="preserve">May </w:t>
      </w:r>
      <w:r w:rsidR="003A4180" w:rsidRPr="0007545D">
        <w:t>the creditor force the sale of the debtor’s house in Syracuse</w:t>
      </w:r>
      <w:r w:rsidR="00944B7B" w:rsidRPr="0007545D">
        <w:t xml:space="preserve"> (Onondaga </w:t>
      </w:r>
      <w:r w:rsidR="00C21D03" w:rsidRPr="0007545D">
        <w:t>C</w:t>
      </w:r>
      <w:r w:rsidR="00944B7B" w:rsidRPr="0007545D">
        <w:t>ounty)</w:t>
      </w:r>
      <w:r w:rsidR="003A4180" w:rsidRPr="0007545D">
        <w:t xml:space="preserve"> worth $125,000?  The house is subject to a $40,000 mortgage?  </w:t>
      </w:r>
    </w:p>
    <w:p w14:paraId="3D058B0D" w14:textId="51E6DD51" w:rsidR="0007545D" w:rsidRDefault="0007545D" w:rsidP="00406CD8">
      <w:pPr>
        <w:pStyle w:val="0-NORMAL"/>
      </w:pPr>
      <w:r w:rsidRPr="00406CD8">
        <w:rPr>
          <w:b/>
        </w:rPr>
        <w:t>Problem 4</w:t>
      </w:r>
      <w:r w:rsidR="005F6A8B">
        <w:t xml:space="preserve">. </w:t>
      </w:r>
      <w:r w:rsidR="003A4180" w:rsidRPr="0007545D">
        <w:t xml:space="preserve">What if the house </w:t>
      </w:r>
      <w:r w:rsidR="00944B7B" w:rsidRPr="0007545D">
        <w:t xml:space="preserve">is </w:t>
      </w:r>
      <w:r w:rsidR="003A4180" w:rsidRPr="0007545D">
        <w:t>worth $110,000?</w:t>
      </w:r>
    </w:p>
    <w:p w14:paraId="412EEF5E" w14:textId="294016FC" w:rsidR="003A4180" w:rsidRPr="0007545D" w:rsidRDefault="0007545D" w:rsidP="00406CD8">
      <w:pPr>
        <w:pStyle w:val="0-NORMAL"/>
      </w:pPr>
      <w:r w:rsidRPr="00406CD8">
        <w:rPr>
          <w:b/>
        </w:rPr>
        <w:t>Problem 5</w:t>
      </w:r>
      <w:r w:rsidR="005F6A8B">
        <w:t xml:space="preserve">. </w:t>
      </w:r>
      <w:r w:rsidR="003A4180" w:rsidRPr="0007545D">
        <w:t>The Debtor purchased a car for $3,000, paying $300 down, and borrowing the $2,700 balance from the car dealer</w:t>
      </w:r>
      <w:r w:rsidR="005F6A8B">
        <w:t xml:space="preserve">. </w:t>
      </w:r>
      <w:r w:rsidR="003A4180" w:rsidRPr="0007545D">
        <w:t>The car dealer has a security interest in the car</w:t>
      </w:r>
      <w:r w:rsidR="005F6A8B">
        <w:t xml:space="preserve">. </w:t>
      </w:r>
      <w:r w:rsidR="003A4180" w:rsidRPr="0007545D">
        <w:t>If the debtor stops paying, what can the car dealer do?</w:t>
      </w:r>
    </w:p>
    <w:p w14:paraId="412EEF5F" w14:textId="104DC711" w:rsidR="003A4180" w:rsidRPr="007A5BBC" w:rsidRDefault="003A4180" w:rsidP="008B17EC">
      <w:pPr>
        <w:pStyle w:val="Heading2"/>
      </w:pPr>
      <w:bookmarkStart w:id="45" w:name="_Toc417380726"/>
      <w:bookmarkStart w:id="46" w:name="_Toc485065426"/>
      <w:r w:rsidRPr="007A5BBC">
        <w:t>Other Federal and State Exemptions</w:t>
      </w:r>
      <w:bookmarkEnd w:id="45"/>
      <w:bookmarkEnd w:id="46"/>
    </w:p>
    <w:p w14:paraId="412EEF65" w14:textId="75E1810A" w:rsidR="003A4180" w:rsidRPr="007A5BBC"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The most important 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 xml:space="preserve">Act, 42 U.S.C. § 407, which is contained in </w:t>
      </w:r>
      <w:hyperlink w:anchor="AppendisE" w:history="1">
        <w:r w:rsidR="007B5C30" w:rsidRPr="007A5BBC">
          <w:rPr>
            <w:rStyle w:val="Hyperlink"/>
          </w:rPr>
          <w:t>Appendix E</w:t>
        </w:r>
      </w:hyperlink>
      <w:r w:rsidR="005F6A8B">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 xml:space="preserve">to keep their social security proceeds in an account that contains only social security proceeds (and not any other form of income)?  </w:t>
      </w:r>
    </w:p>
    <w:p w14:paraId="412EEF67" w14:textId="5844AD3C" w:rsidR="003A4180" w:rsidRPr="007A5BBC" w:rsidRDefault="003A4180" w:rsidP="008B17EC">
      <w:pPr>
        <w:pStyle w:val="Heading2"/>
      </w:pPr>
      <w:bookmarkStart w:id="47" w:name="_Toc417380728"/>
      <w:bookmarkStart w:id="48" w:name="_Toc485065427"/>
      <w:r w:rsidRPr="007A5BBC">
        <w:t>Federal Tax Collection</w:t>
      </w:r>
      <w:bookmarkEnd w:id="47"/>
      <w:bookmarkEnd w:id="48"/>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4192DF3D"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(2) the IRS can file a substitute for return if the taxpayer does not file one (generally based on reported income and the standard deduction) and assess the taxes shown as owing, or (3) the IRS can follow 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4F23FF9D" w:rsidR="003A4180" w:rsidRPr="007A5BBC" w:rsidRDefault="003A4180" w:rsidP="00DC3365">
      <w:pPr>
        <w:pStyle w:val="0-NORMAL"/>
      </w:pPr>
      <w:r w:rsidRPr="007A5BBC">
        <w:lastRenderedPageBreak/>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412EEF6B" w14:textId="44CDE997" w:rsidR="003A4180" w:rsidRPr="007A5BBC" w:rsidRDefault="003A4180" w:rsidP="008B17EC">
      <w:pPr>
        <w:pStyle w:val="Heading2"/>
      </w:pPr>
      <w:bookmarkStart w:id="49" w:name="_Toc417380729"/>
      <w:bookmarkStart w:id="50" w:name="_Toc485065428"/>
      <w:r w:rsidRPr="007A5BBC">
        <w:t>State Law Avoiding Powers</w:t>
      </w:r>
      <w:bookmarkEnd w:id="49"/>
      <w:bookmarkEnd w:id="50"/>
    </w:p>
    <w:p w14:paraId="412EEF6C" w14:textId="161F5958" w:rsidR="003A4180" w:rsidRPr="007A5BBC" w:rsidRDefault="003A4180" w:rsidP="00DC3365">
      <w:pPr>
        <w:pStyle w:val="0-NORMAL"/>
      </w:pPr>
      <w:r w:rsidRPr="007A5BBC">
        <w:t>A creditor with an avoiding power can set aside or avoid a transaction between the debtor and a third party that harmed (or is presumed to have harmed) the creditor</w:t>
      </w:r>
      <w:r w:rsidR="005F6A8B">
        <w:t xml:space="preserve">. </w:t>
      </w:r>
      <w:r w:rsidRPr="007A5BBC">
        <w:t>The most important avoiding power is the right of creditors to avoid fraudulent transfers</w:t>
      </w:r>
      <w:r w:rsidR="005F6A8B">
        <w:t xml:space="preserve">. </w:t>
      </w:r>
      <w:r w:rsidRPr="007A5BBC">
        <w:t>There is a long history to the fraudulent transfer law dating back to the English Statute of 13 Elizabeth (13 Eliz 1, c 5) in 1571</w:t>
      </w:r>
      <w:r w:rsidR="005F6A8B">
        <w:t xml:space="preserve">. </w:t>
      </w:r>
      <w:r w:rsidRPr="007A5BBC">
        <w:t xml:space="preserve">A Uniform Fraudulent Conveyance Act (“UFCA”) was promulgated in 1918 </w:t>
      </w:r>
      <w:r w:rsidR="008B3263">
        <w:t xml:space="preserve">by the </w:t>
      </w:r>
      <w:r w:rsidRPr="007A5BBC">
        <w:t xml:space="preserve">National Conference of Commissioners on Uniform State Laws, and became the law in most states until a similar but more modern version called the </w:t>
      </w:r>
      <w:hyperlink w:anchor="UFTA1" w:history="1">
        <w:r w:rsidRPr="002E70F0">
          <w:rPr>
            <w:rStyle w:val="Hyperlink"/>
          </w:rPr>
          <w:t>Uniform Fraudulent Transfers Act</w:t>
        </w:r>
      </w:hyperlink>
      <w:r w:rsidRPr="007A5BBC">
        <w:t xml:space="preserve"> (“UFTA”) was advanced in 1984</w:t>
      </w:r>
      <w:r w:rsidR="005F6A8B">
        <w:t xml:space="preserve">. </w:t>
      </w:r>
      <w:r w:rsidRPr="007A5BBC">
        <w:t>Virtually every state has adopted the UFTA, except notably New York which still uses a modified version of the UFCA</w:t>
      </w:r>
      <w:r w:rsidR="005F6A8B">
        <w:t xml:space="preserve">. </w:t>
      </w:r>
      <w:r w:rsidR="002E70F0">
        <w:t xml:space="preserve">The Illinois version of the UFTA is set forth in </w:t>
      </w:r>
      <w:hyperlink w:anchor="AppendisF" w:history="1">
        <w:r w:rsidR="002E70F0" w:rsidRPr="002E70F0">
          <w:rPr>
            <w:rStyle w:val="Hyperlink"/>
          </w:rPr>
          <w:t xml:space="preserve">Appendix </w:t>
        </w:r>
        <w:r w:rsidR="00E31DD2">
          <w:rPr>
            <w:rStyle w:val="Hyperlink"/>
          </w:rPr>
          <w:t>E</w:t>
        </w:r>
      </w:hyperlink>
      <w:r w:rsidR="002E70F0">
        <w:t>.</w:t>
      </w:r>
    </w:p>
    <w:p w14:paraId="412EEF6D" w14:textId="0E6AB486" w:rsidR="003A4180" w:rsidRPr="007A5BBC" w:rsidRDefault="003A4180" w:rsidP="00DC3365">
      <w:pPr>
        <w:pStyle w:val="0-NORMAL"/>
      </w:pPr>
      <w:r w:rsidRPr="007A5BBC">
        <w:t>It is important to note several things about the UFTA (and the UFCA before</w:t>
      </w:r>
      <w:r w:rsidR="00C21D03" w:rsidRPr="007A5BBC">
        <w:t xml:space="preserve"> it)</w:t>
      </w:r>
      <w:r w:rsidR="005F6A8B">
        <w:t xml:space="preserve">. </w:t>
      </w:r>
      <w:r w:rsidR="00C21D03" w:rsidRPr="007A5BBC">
        <w:t>First, the Act</w:t>
      </w:r>
      <w:r w:rsidRPr="007A5BBC">
        <w:t xml:space="preserve"> cover</w:t>
      </w:r>
      <w:r w:rsidR="00C21D03" w:rsidRPr="007A5BBC">
        <w:t>s</w:t>
      </w:r>
      <w:r w:rsidRPr="007A5BBC">
        <w:t xml:space="preserve"> two kinds of transfers:  (1) transfers with actual intent to delay or harm creditors, and (2) transfers that are constructively fraudulent because the debtor did not receive reasonably equivalent value (“REV”) in return for the transfer, and was or became insolvent (or something like insolvent) by the transfer</w:t>
      </w:r>
      <w:r w:rsidR="005F6A8B">
        <w:t xml:space="preserve">. </w:t>
      </w:r>
      <w:r w:rsidRPr="007A5BBC">
        <w:t>The concept of a constructive fraudulent conveyance is that an insolvent debtor is giving away money that should rightfully belong to its creditors in making a gift.</w:t>
      </w:r>
    </w:p>
    <w:p w14:paraId="412EEF6E" w14:textId="39428199" w:rsidR="003A4180" w:rsidRPr="007A5BBC" w:rsidRDefault="003A4180" w:rsidP="00DC3365">
      <w:pPr>
        <w:pStyle w:val="0-NORMAL"/>
      </w:pPr>
      <w:r w:rsidRPr="007A5BBC">
        <w:t>Second, act covers not only transfers of property, but also the incurrence of fraudulent obligations which would dilute the distributions to other unsecured creditors</w:t>
      </w:r>
      <w:r w:rsidR="005F6A8B">
        <w:t xml:space="preserve">. </w:t>
      </w:r>
    </w:p>
    <w:p w14:paraId="412EEF6F" w14:textId="15230903" w:rsidR="003A4180" w:rsidRPr="007A5BBC" w:rsidRDefault="003A4180" w:rsidP="00DC3365">
      <w:pPr>
        <w:pStyle w:val="0-NORMAL"/>
      </w:pPr>
      <w:r w:rsidRPr="007A5BBC">
        <w:t>Third, the definition of “value” includes the satisfaction or securing of an antecedent debt</w:t>
      </w:r>
      <w:r w:rsidR="005F6A8B">
        <w:t xml:space="preserve">. </w:t>
      </w:r>
      <w:r w:rsidRPr="007A5BBC">
        <w:t xml:space="preserve">Therefore, the debtor’s payment of a valid debt in preference to other creditors, or the debtor giving a lien on collateral to secure certain creditors and not others, is not a fraudulent conveyance (with one exception specified in </w:t>
      </w:r>
      <w:hyperlink w:anchor="UFTA6" w:history="1">
        <w:r w:rsidRPr="002E70F0">
          <w:rPr>
            <w:rStyle w:val="Hyperlink"/>
          </w:rPr>
          <w:t>Section 6(b)</w:t>
        </w:r>
      </w:hyperlink>
      <w:r w:rsidRPr="007A5BBC">
        <w:t xml:space="preserve"> of the Uniform Act).</w:t>
      </w:r>
    </w:p>
    <w:p w14:paraId="412EEF70" w14:textId="104FA45E" w:rsidR="003A4180" w:rsidRPr="007A5BBC" w:rsidRDefault="003A4180" w:rsidP="00DC3365">
      <w:pPr>
        <w:pStyle w:val="0-NORMAL"/>
      </w:pPr>
      <w:r w:rsidRPr="007A5BBC">
        <w:t>Third, the Act gives greater protection to unsecured creditors who have claims at the time the transfer is made as opposed to those who become creditors in the future</w:t>
      </w:r>
      <w:r w:rsidR="005F6A8B">
        <w:t xml:space="preserve">. </w:t>
      </w:r>
    </w:p>
    <w:p w14:paraId="62D04169" w14:textId="65658861" w:rsidR="002410F9" w:rsidRPr="007A5BBC" w:rsidRDefault="003A4180" w:rsidP="00DC3365">
      <w:pPr>
        <w:pStyle w:val="0-NORMAL"/>
      </w:pPr>
      <w:r w:rsidRPr="007A5BBC">
        <w:t>Finally, the statute of limitations requires a creditor to act promptly after the transfer is made (or in certain cases after learning of the transfer)</w:t>
      </w:r>
      <w:r w:rsidR="005F6A8B">
        <w:t xml:space="preserve">. </w:t>
      </w:r>
    </w:p>
    <w:p w14:paraId="412EEF72" w14:textId="0C4BC482" w:rsidR="003A4180" w:rsidRPr="007A5BBC" w:rsidRDefault="003A4180" w:rsidP="00DC3365">
      <w:pPr>
        <w:pStyle w:val="0-NORMAL"/>
      </w:pPr>
      <w:r w:rsidRPr="007A5BBC">
        <w:t xml:space="preserve">Review the </w:t>
      </w:r>
      <w:r w:rsidR="002410F9" w:rsidRPr="007A5BBC">
        <w:t xml:space="preserve">Uniform </w:t>
      </w:r>
      <w:r w:rsidRPr="007A5BBC">
        <w:t>statute and answer the questions below:</w:t>
      </w:r>
    </w:p>
    <w:p w14:paraId="412EEFF2" w14:textId="71736C83" w:rsidR="00583744" w:rsidRPr="007A5BBC" w:rsidRDefault="00184B8D" w:rsidP="008B17EC">
      <w:pPr>
        <w:pStyle w:val="Heading2"/>
      </w:pPr>
      <w:bookmarkStart w:id="51" w:name="_Toc417380731"/>
      <w:bookmarkStart w:id="52" w:name="_Toc485065429"/>
      <w:bookmarkStart w:id="53" w:name="OLE_LINK213"/>
      <w:bookmarkStart w:id="54" w:name="OLE_LINK214"/>
      <w:r>
        <w:t xml:space="preserve">Practice </w:t>
      </w:r>
      <w:r w:rsidR="00583744" w:rsidRPr="007A5BBC">
        <w:t>P</w:t>
      </w:r>
      <w:r>
        <w:t>roblems</w:t>
      </w:r>
      <w:r w:rsidR="007F7919" w:rsidRPr="007A5BBC">
        <w:t>:  Fraudulent Transfers</w:t>
      </w:r>
      <w:bookmarkEnd w:id="51"/>
      <w:bookmarkEnd w:id="52"/>
    </w:p>
    <w:p w14:paraId="1698B548" w14:textId="662232B8" w:rsidR="00AE1015" w:rsidRPr="007A5BBC" w:rsidRDefault="00AE1015" w:rsidP="00DC3365">
      <w:pPr>
        <w:pStyle w:val="0-NORMAL"/>
      </w:pPr>
      <w:r w:rsidRPr="007A5BBC">
        <w:t xml:space="preserve">Review the Uniform Fraudulent Transfers Act (Illinois), 740 ILCS 160/1, listed in </w:t>
      </w:r>
      <w:hyperlink w:anchor="AppendisF" w:history="1">
        <w:r w:rsidRPr="007A5BBC">
          <w:rPr>
            <w:rStyle w:val="Hyperlink"/>
          </w:rPr>
          <w:t>A</w:t>
        </w:r>
        <w:r w:rsidR="00C21D03" w:rsidRPr="007A5BBC">
          <w:rPr>
            <w:rStyle w:val="Hyperlink"/>
          </w:rPr>
          <w:t xml:space="preserve">ppendix </w:t>
        </w:r>
        <w:r w:rsidR="007033D5" w:rsidRPr="007A5BBC">
          <w:rPr>
            <w:rStyle w:val="Hyperlink"/>
          </w:rPr>
          <w:t>F</w:t>
        </w:r>
      </w:hyperlink>
      <w:r w:rsidRPr="007A5BBC">
        <w:t>, and answer the following questions:</w:t>
      </w:r>
    </w:p>
    <w:p w14:paraId="412EEFF3" w14:textId="626EFFB8" w:rsidR="00906055" w:rsidRPr="0007545D" w:rsidRDefault="0007545D" w:rsidP="00406CD8">
      <w:pPr>
        <w:pStyle w:val="0-NORMAL"/>
      </w:pPr>
      <w:r w:rsidRPr="00406CD8">
        <w:rPr>
          <w:b/>
        </w:rPr>
        <w:lastRenderedPageBreak/>
        <w:t>Problem 1</w:t>
      </w:r>
      <w:r w:rsidR="005F6A8B">
        <w:t xml:space="preserve">. </w:t>
      </w:r>
      <w:r w:rsidR="003A4180" w:rsidRPr="0007545D">
        <w:t>Debtor owes $100,000 to creditors</w:t>
      </w:r>
      <w:r w:rsidR="005F6A8B">
        <w:t xml:space="preserve">. </w:t>
      </w:r>
      <w:r w:rsidR="003A4180" w:rsidRPr="0007545D">
        <w:t>Debtor’s assets are worth $50,000</w:t>
      </w:r>
      <w:r w:rsidR="005F6A8B">
        <w:t xml:space="preserve">. </w:t>
      </w:r>
      <w:r w:rsidR="003A4180" w:rsidRPr="0007545D">
        <w:t xml:space="preserve">Debtor uses a $10,000 tax refund to help her </w:t>
      </w:r>
      <w:r w:rsidR="009035B8" w:rsidRPr="0007545D">
        <w:t xml:space="preserve">adult </w:t>
      </w:r>
      <w:r w:rsidR="003A4180" w:rsidRPr="0007545D">
        <w:t>son rent an apartment and buy a car to get to work</w:t>
      </w:r>
      <w:r w:rsidR="005F6A8B">
        <w:t xml:space="preserve">. </w:t>
      </w:r>
      <w:r w:rsidR="009B56D8" w:rsidRPr="0007545D">
        <w:t xml:space="preserve">Can the creditors </w:t>
      </w:r>
      <w:r w:rsidR="003A4180" w:rsidRPr="0007545D">
        <w:t xml:space="preserve">do </w:t>
      </w:r>
      <w:r w:rsidR="009B56D8" w:rsidRPr="0007545D">
        <w:t xml:space="preserve">anything </w:t>
      </w:r>
      <w:r w:rsidR="003A4180" w:rsidRPr="0007545D">
        <w:t xml:space="preserve">about the expenditure?  Would your answer change if debtor’s assets </w:t>
      </w:r>
      <w:r w:rsidR="009035B8" w:rsidRPr="0007545D">
        <w:t xml:space="preserve">(excluding the tax refund) </w:t>
      </w:r>
      <w:r w:rsidR="003A4180" w:rsidRPr="0007545D">
        <w:t>were worth $101,000?</w:t>
      </w:r>
      <w:r w:rsidR="002E70F0" w:rsidRPr="0007545D">
        <w:t xml:space="preserve"> </w:t>
      </w:r>
      <w:r w:rsidR="00B56CCB" w:rsidRPr="0007545D">
        <w:t>Read carefully</w:t>
      </w:r>
      <w:r w:rsidR="002E70F0" w:rsidRPr="0007545D">
        <w:t xml:space="preserve"> </w:t>
      </w:r>
      <w:hyperlink w:anchor="UFTA5" w:history="1">
        <w:r w:rsidR="00B56CCB" w:rsidRPr="00D37927">
          <w:rPr>
            <w:rStyle w:val="Hyperlink"/>
            <w:b/>
          </w:rPr>
          <w:t>UFTA § 5</w:t>
        </w:r>
      </w:hyperlink>
      <w:r w:rsidR="002E70F0" w:rsidRPr="00D37927">
        <w:rPr>
          <w:sz w:val="21"/>
          <w:szCs w:val="21"/>
          <w:shd w:val="clear" w:color="auto" w:fill="FAFAFA"/>
        </w:rPr>
        <w:t xml:space="preserve"> </w:t>
      </w:r>
      <w:r w:rsidR="002E70F0" w:rsidRPr="00D37927">
        <w:t xml:space="preserve">and </w:t>
      </w:r>
      <w:hyperlink w:anchor="UFTA6" w:history="1">
        <w:r w:rsidR="00B56CCB" w:rsidRPr="00D37927">
          <w:rPr>
            <w:rStyle w:val="Hyperlink"/>
            <w:b/>
          </w:rPr>
          <w:t>UFTA § 6</w:t>
        </w:r>
      </w:hyperlink>
      <w:r w:rsidR="00B56CCB" w:rsidRPr="0007545D">
        <w:rPr>
          <w:sz w:val="21"/>
          <w:szCs w:val="21"/>
          <w:shd w:val="clear" w:color="auto" w:fill="FAFAFA"/>
        </w:rPr>
        <w:t xml:space="preserve"> </w:t>
      </w:r>
    </w:p>
    <w:p w14:paraId="412EEFF4" w14:textId="634F518C" w:rsidR="00906055" w:rsidRPr="0007545D" w:rsidRDefault="0007545D" w:rsidP="00406CD8">
      <w:pPr>
        <w:pStyle w:val="0-NORMAL"/>
      </w:pPr>
      <w:r w:rsidRPr="00406CD8">
        <w:rPr>
          <w:b/>
        </w:rPr>
        <w:t>Problem 2</w:t>
      </w:r>
      <w:r w:rsidR="005F6A8B">
        <w:t xml:space="preserve">. </w:t>
      </w:r>
      <w:r w:rsidR="003A4180" w:rsidRPr="0007545D">
        <w:t>Debtor owes $100,000 to creditors, and has assets worth $50,000</w:t>
      </w:r>
      <w:r w:rsidR="005F6A8B">
        <w:t xml:space="preserve">. </w:t>
      </w:r>
      <w:r w:rsidR="003A4180" w:rsidRPr="0007545D">
        <w:t>Debtor’s son needs an apartment</w:t>
      </w:r>
      <w:r w:rsidR="005F6A8B">
        <w:t xml:space="preserve">. </w:t>
      </w:r>
      <w:r w:rsidR="003A4180" w:rsidRPr="0007545D">
        <w:t xml:space="preserve">The landlord is </w:t>
      </w:r>
      <w:r w:rsidR="009B56D8" w:rsidRPr="0007545D">
        <w:t xml:space="preserve">not </w:t>
      </w:r>
      <w:r w:rsidR="003A4180" w:rsidRPr="0007545D">
        <w:t xml:space="preserve">willing to rent the apartment to Debtor’s son unless </w:t>
      </w:r>
      <w:r w:rsidR="009B56D8" w:rsidRPr="0007545D">
        <w:t>D</w:t>
      </w:r>
      <w:r w:rsidR="003A4180" w:rsidRPr="0007545D">
        <w:t>ebtor guarantees the rent</w:t>
      </w:r>
      <w:r w:rsidR="005F6A8B">
        <w:t xml:space="preserve">. </w:t>
      </w:r>
      <w:r w:rsidR="003A4180" w:rsidRPr="0007545D">
        <w:t>Would creditors be harmed by the guaranty?</w:t>
      </w:r>
      <w:r w:rsidR="009B56D8" w:rsidRPr="0007545D">
        <w:t xml:space="preserve">  If so, what can creditors do if Debtor guaranties the rent?  </w:t>
      </w:r>
    </w:p>
    <w:p w14:paraId="38DDE989" w14:textId="303C521F" w:rsidR="0051795B" w:rsidRPr="0007545D" w:rsidRDefault="0007545D" w:rsidP="00406CD8">
      <w:pPr>
        <w:pStyle w:val="0-NORMAL"/>
      </w:pPr>
      <w:r w:rsidRPr="00406CD8">
        <w:rPr>
          <w:b/>
        </w:rPr>
        <w:t>Problem 3</w:t>
      </w:r>
      <w:r w:rsidR="005F6A8B">
        <w:t xml:space="preserve">. </w:t>
      </w:r>
      <w:r w:rsidR="003A4180" w:rsidRPr="0007545D">
        <w:t>Debtor owes $100,000 to her father, and $50,000 to EasyBank</w:t>
      </w:r>
      <w:r w:rsidR="005F6A8B">
        <w:t xml:space="preserve">. </w:t>
      </w:r>
      <w:r w:rsidR="003A4180" w:rsidRPr="0007545D">
        <w:t xml:space="preserve">Debtor owns a </w:t>
      </w:r>
      <w:r w:rsidR="009636ED" w:rsidRPr="0007545D">
        <w:t xml:space="preserve">(non-exempt) </w:t>
      </w:r>
      <w:r w:rsidR="003A4180" w:rsidRPr="0007545D">
        <w:t>house worth $75,000</w:t>
      </w:r>
      <w:r w:rsidR="005F6A8B">
        <w:t xml:space="preserve">. </w:t>
      </w:r>
      <w:r w:rsidR="003A4180" w:rsidRPr="0007545D">
        <w:t>Debtor offers her father a lien on her house to secure the $100,000 debt</w:t>
      </w:r>
      <w:r w:rsidR="005F6A8B">
        <w:t xml:space="preserve">. </w:t>
      </w:r>
      <w:r w:rsidR="003A4180" w:rsidRPr="0007545D">
        <w:t xml:space="preserve">Would EasyBank be harmed by the granting of the lien?  Could EasyBank avoid the granting of the lien </w:t>
      </w:r>
      <w:r w:rsidR="008B3263">
        <w:t xml:space="preserve">as </w:t>
      </w:r>
      <w:r w:rsidR="003A4180" w:rsidRPr="0007545D">
        <w:t xml:space="preserve">a fraudulent </w:t>
      </w:r>
      <w:r w:rsidR="009B56D8" w:rsidRPr="0007545D">
        <w:t>transfer</w:t>
      </w:r>
      <w:r w:rsidR="003A4180" w:rsidRPr="0007545D">
        <w:t xml:space="preserve">?  </w:t>
      </w:r>
      <w:r w:rsidR="003A4180" w:rsidRPr="00D37927">
        <w:t xml:space="preserve">See </w:t>
      </w:r>
      <w:hyperlink w:anchor="UFTA4" w:history="1">
        <w:r w:rsidR="00B56CCB" w:rsidRPr="00D37927">
          <w:rPr>
            <w:rStyle w:val="Hyperlink"/>
            <w:b/>
          </w:rPr>
          <w:t>UFTA § 4</w:t>
        </w:r>
      </w:hyperlink>
      <w:r w:rsidR="005F6A8B">
        <w:t xml:space="preserve">. </w:t>
      </w:r>
    </w:p>
    <w:p w14:paraId="412EEFF6" w14:textId="305DBBE7" w:rsidR="00906055" w:rsidRPr="0007545D" w:rsidRDefault="0007545D" w:rsidP="00406CD8">
      <w:pPr>
        <w:pStyle w:val="0-NORMAL"/>
      </w:pPr>
      <w:r w:rsidRPr="00406CD8">
        <w:rPr>
          <w:b/>
        </w:rPr>
        <w:t>Problem 4</w:t>
      </w:r>
      <w:r w:rsidR="005F6A8B">
        <w:t xml:space="preserve">. </w:t>
      </w:r>
      <w:r w:rsidR="003A4180" w:rsidRPr="0007545D">
        <w:t xml:space="preserve">In need </w:t>
      </w:r>
      <w:r w:rsidR="00906055" w:rsidRPr="0007545D">
        <w:t xml:space="preserve">of </w:t>
      </w:r>
      <w:r w:rsidR="003A4180" w:rsidRPr="0007545D">
        <w:t>fast money, Insolvent Al pawns his only valuable asset, a 1935 Martin Guitar, at a local pawn shop</w:t>
      </w:r>
      <w:r w:rsidR="009B56D8" w:rsidRPr="0007545D">
        <w:t xml:space="preserve"> called PawnWorld </w:t>
      </w:r>
      <w:r w:rsidR="003A4180" w:rsidRPr="0007545D">
        <w:t>for $500 cash</w:t>
      </w:r>
      <w:r w:rsidR="005F6A8B">
        <w:t xml:space="preserve">. </w:t>
      </w:r>
      <w:r w:rsidR="003A4180" w:rsidRPr="0007545D">
        <w:t xml:space="preserve">A similar guitar recently sold on </w:t>
      </w:r>
      <w:r w:rsidR="004446C3" w:rsidRPr="0007545D">
        <w:t>EBay</w:t>
      </w:r>
      <w:r w:rsidR="003A4180" w:rsidRPr="0007545D">
        <w:t xml:space="preserve"> for $1,500</w:t>
      </w:r>
      <w:r w:rsidR="005F6A8B">
        <w:t xml:space="preserve">. </w:t>
      </w:r>
      <w:r w:rsidR="003A4180" w:rsidRPr="0007545D">
        <w:t xml:space="preserve">Is </w:t>
      </w:r>
      <w:r w:rsidR="009B56D8" w:rsidRPr="0007545D">
        <w:t xml:space="preserve">the pawn </w:t>
      </w:r>
      <w:r w:rsidR="003A4180" w:rsidRPr="0007545D">
        <w:t xml:space="preserve">a fraudulent conveyance?  Would Al’s failure to redeem the pawn be a fraudulent conveyance?  If so, what could creditors recover and from whom?  </w:t>
      </w:r>
      <w:r w:rsidR="003A4180" w:rsidRPr="00D37927">
        <w:t xml:space="preserve">See </w:t>
      </w:r>
      <w:hyperlink w:anchor="UFTA9" w:history="1">
        <w:r w:rsidR="00B56CCB" w:rsidRPr="00D37927">
          <w:rPr>
            <w:rStyle w:val="Hyperlink"/>
            <w:b/>
          </w:rPr>
          <w:t xml:space="preserve">UFTA </w:t>
        </w:r>
        <w:r w:rsidR="00F536B1" w:rsidRPr="00D37927">
          <w:rPr>
            <w:rStyle w:val="Hyperlink"/>
            <w:b/>
          </w:rPr>
          <w:t xml:space="preserve">§§ </w:t>
        </w:r>
        <w:r w:rsidR="00B56CCB" w:rsidRPr="00D37927">
          <w:rPr>
            <w:rStyle w:val="Hyperlink"/>
            <w:b/>
          </w:rPr>
          <w:t>9</w:t>
        </w:r>
      </w:hyperlink>
      <w:r w:rsidR="003A4180" w:rsidRPr="00D37927">
        <w:t>(b)</w:t>
      </w:r>
      <w:r w:rsidR="003A4180" w:rsidRPr="0007545D">
        <w:t>, (d)</w:t>
      </w:r>
      <w:r w:rsidR="005F6A8B">
        <w:t xml:space="preserve">. </w:t>
      </w:r>
      <w:r w:rsidR="003A4180" w:rsidRPr="0007545D">
        <w:t xml:space="preserve">Does it matter </w:t>
      </w:r>
      <w:r w:rsidR="009B56D8" w:rsidRPr="0007545D">
        <w:t xml:space="preserve">whether or not </w:t>
      </w:r>
      <w:r w:rsidR="003A4180" w:rsidRPr="0007545D">
        <w:t xml:space="preserve">PawnWorld </w:t>
      </w:r>
      <w:r w:rsidR="009B56D8" w:rsidRPr="0007545D">
        <w:t xml:space="preserve">knew that </w:t>
      </w:r>
      <w:r w:rsidR="003A4180" w:rsidRPr="0007545D">
        <w:t>Al was insolvent?</w:t>
      </w:r>
    </w:p>
    <w:p w14:paraId="29CFFFBE" w14:textId="0B9BB859" w:rsidR="0007545D" w:rsidRDefault="0007545D" w:rsidP="00406CD8">
      <w:pPr>
        <w:pStyle w:val="0-NORMAL"/>
      </w:pPr>
      <w:r w:rsidRPr="00406CD8">
        <w:rPr>
          <w:b/>
        </w:rPr>
        <w:t>Problem 5</w:t>
      </w:r>
      <w:r w:rsidR="005F6A8B">
        <w:t xml:space="preserve">. </w:t>
      </w:r>
      <w:r w:rsidR="003A4180" w:rsidRPr="0007545D">
        <w:t xml:space="preserve">Suppose after Al in Problem </w:t>
      </w:r>
      <w:r w:rsidRPr="0007545D">
        <w:t>(4)</w:t>
      </w:r>
      <w:r w:rsidR="003A4180" w:rsidRPr="0007545D">
        <w:t xml:space="preserve"> failed to timely redeem the pawn, you purchased the guitar from PawnWorld for $1,000 knowing nothing about Al or his financial problems</w:t>
      </w:r>
      <w:r w:rsidR="005F6A8B">
        <w:t xml:space="preserve">. </w:t>
      </w:r>
      <w:r w:rsidR="003A4180" w:rsidRPr="0007545D">
        <w:t>Could creditors recover the guitar or its excess value from you</w:t>
      </w:r>
      <w:r w:rsidR="003A4180" w:rsidRPr="00D37927">
        <w:t xml:space="preserve">?  See </w:t>
      </w:r>
      <w:hyperlink w:anchor="UFTA9" w:history="1">
        <w:r w:rsidR="00F536B1" w:rsidRPr="00D37927">
          <w:rPr>
            <w:rStyle w:val="Hyperlink"/>
            <w:b/>
          </w:rPr>
          <w:t>UFTA § 9</w:t>
        </w:r>
      </w:hyperlink>
      <w:r w:rsidR="003A4180" w:rsidRPr="00D37927">
        <w:t>(</w:t>
      </w:r>
      <w:r w:rsidR="00D84E9D" w:rsidRPr="00D37927">
        <w:t>b</w:t>
      </w:r>
      <w:r w:rsidR="00D84E9D" w:rsidRPr="0007545D">
        <w:t>)(2)</w:t>
      </w:r>
      <w:r w:rsidR="005F6A8B">
        <w:t xml:space="preserve">. </w:t>
      </w:r>
    </w:p>
    <w:p w14:paraId="412EEFF8" w14:textId="302070B2" w:rsidR="003A4180" w:rsidRPr="0007545D" w:rsidRDefault="0007545D" w:rsidP="00406CD8">
      <w:pPr>
        <w:pStyle w:val="0-NORMAL"/>
      </w:pPr>
      <w:r w:rsidRPr="00406CD8">
        <w:rPr>
          <w:b/>
        </w:rPr>
        <w:t>Problem 6</w:t>
      </w:r>
      <w:r w:rsidR="005F6A8B">
        <w:t xml:space="preserve">. </w:t>
      </w:r>
      <w:r w:rsidR="003A4180" w:rsidRPr="0007545D">
        <w:t xml:space="preserve">Would your answer </w:t>
      </w:r>
      <w:r>
        <w:t xml:space="preserve">to Problem (5) </w:t>
      </w:r>
      <w:r w:rsidR="003A4180" w:rsidRPr="0007545D">
        <w:t xml:space="preserve">be the same if the guitar was worth $20,000 rather than $1,500?  </w:t>
      </w:r>
      <w:r w:rsidR="009B56D8" w:rsidRPr="0007545D">
        <w:t>If they could not recover the guitar from you, i</w:t>
      </w:r>
      <w:r w:rsidR="003A4180" w:rsidRPr="0007545D">
        <w:t xml:space="preserve">s there anything Al’s creditors could do </w:t>
      </w:r>
      <w:r w:rsidR="009B56D8" w:rsidRPr="0007545D">
        <w:t>about the fraudulent transfer</w:t>
      </w:r>
      <w:r w:rsidR="004446C3" w:rsidRPr="0007545D">
        <w:t>?</w:t>
      </w:r>
    </w:p>
    <w:p w14:paraId="412EEFF9" w14:textId="0EAE7F8D" w:rsidR="003A4180" w:rsidRPr="007A5BBC" w:rsidRDefault="003A4180" w:rsidP="008B17EC">
      <w:pPr>
        <w:pStyle w:val="Heading2"/>
      </w:pPr>
      <w:bookmarkStart w:id="55" w:name="_Toc417380732"/>
      <w:bookmarkStart w:id="56" w:name="_Toc485065430"/>
      <w:bookmarkEnd w:id="53"/>
      <w:bookmarkEnd w:id="54"/>
      <w:r w:rsidRPr="007A5BBC">
        <w:t>The Race to the Courthouse and the Concept of Bankruptcy</w:t>
      </w:r>
      <w:bookmarkEnd w:id="55"/>
      <w:bookmarkEnd w:id="56"/>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w:t>
      </w:r>
      <w:r w:rsidRPr="007A5BBC">
        <w:lastRenderedPageBreak/>
        <w:t xml:space="preserve">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2F29AA1E" w:rsidR="003A4180" w:rsidRPr="007A5BBC" w:rsidRDefault="003A4180" w:rsidP="008B3263">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008B3263">
        <w:t>who seek</w:t>
      </w:r>
      <w:r w:rsidRPr="007A5BBC">
        <w:t xml:space="preserve"> bankruptcy protection in order to obtain the benefits of a bankruptcy </w:t>
      </w:r>
      <w:r w:rsidR="009D0200" w:rsidRPr="007A5BBC">
        <w:t xml:space="preserve">automatic stay and </w:t>
      </w:r>
      <w:r w:rsidRPr="007A5BBC">
        <w:t>discharge</w:t>
      </w:r>
      <w:r w:rsidR="005F6A8B">
        <w:t>.</w:t>
      </w:r>
      <w:r w:rsidR="008B3263">
        <w:t xml:space="preserve">  See David S. Kennedy, James E. Bailey, III &amp; R. Spencer Clift, III, </w:t>
      </w:r>
      <w:r w:rsidR="008B3263" w:rsidRPr="008B3263">
        <w:rPr>
          <w:smallCaps/>
        </w:rPr>
        <w:t>The Involuntary Bankruptcy Process: A Study of the Relevant Statutory and Procedural Provisions and Related Matters</w:t>
      </w:r>
      <w:r w:rsidR="008B3263">
        <w:t>, 31 UMEM L. REV. 1, 3 (2000) (In 1998 less than 1/1000 of one percent of all filings were involuntary).</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77777777" w:rsidR="00991E76" w:rsidRPr="007A5BBC" w:rsidRDefault="00991E76">
      <w:pPr>
        <w:spacing w:after="0"/>
        <w:rPr>
          <w:rFonts w:ascii="Times New Roman" w:hAnsi="Times New Roman"/>
          <w:szCs w:val="24"/>
        </w:rPr>
      </w:pPr>
      <w:r w:rsidRPr="007A5BBC">
        <w:rPr>
          <w:rFonts w:ascii="Times New Roman" w:hAnsi="Times New Roman"/>
          <w:szCs w:val="24"/>
        </w:rPr>
        <w:br w:type="page"/>
      </w:r>
    </w:p>
    <w:p w14:paraId="4296D2B8" w14:textId="39A7B429" w:rsidR="00AF597A" w:rsidRPr="007A5BBC" w:rsidRDefault="00AF597A" w:rsidP="004C0288">
      <w:pPr>
        <w:pStyle w:val="Heading1"/>
      </w:pPr>
      <w:bookmarkStart w:id="57" w:name="_Toc417380733"/>
      <w:bookmarkStart w:id="58" w:name="_Toc485065431"/>
      <w:r w:rsidRPr="006518C2">
        <w:lastRenderedPageBreak/>
        <w:t>Chapter</w:t>
      </w:r>
      <w:r w:rsidRPr="007A5BBC">
        <w:t xml:space="preserve"> 2: Secured Claims</w:t>
      </w:r>
      <w:bookmarkStart w:id="59" w:name="_Toc417378872"/>
      <w:bookmarkStart w:id="60" w:name="_Toc417380734"/>
      <w:bookmarkStart w:id="61" w:name="_Toc417378873"/>
      <w:bookmarkStart w:id="62" w:name="_Toc417380735"/>
      <w:bookmarkStart w:id="63" w:name="_Toc417378874"/>
      <w:bookmarkStart w:id="64" w:name="_Toc417380736"/>
      <w:bookmarkEnd w:id="57"/>
      <w:bookmarkEnd w:id="58"/>
      <w:bookmarkEnd w:id="59"/>
      <w:bookmarkEnd w:id="60"/>
      <w:bookmarkEnd w:id="61"/>
      <w:bookmarkEnd w:id="62"/>
      <w:bookmarkEnd w:id="63"/>
      <w:bookmarkEnd w:id="64"/>
    </w:p>
    <w:p w14:paraId="6DFD75D8" w14:textId="77777777" w:rsidR="009D0200" w:rsidRPr="007A5BBC" w:rsidRDefault="009D0200" w:rsidP="007B2AC6">
      <w:pPr>
        <w:pStyle w:val="ListParagraph"/>
        <w:numPr>
          <w:ilvl w:val="0"/>
          <w:numId w:val="19"/>
        </w:numPr>
        <w:tabs>
          <w:tab w:val="left" w:pos="1080"/>
        </w:tabs>
        <w:spacing w:after="100" w:line="240" w:lineRule="auto"/>
        <w:contextualSpacing w:val="0"/>
        <w:outlineLvl w:val="0"/>
        <w:rPr>
          <w:rFonts w:ascii="Times New Roman" w:eastAsia="Times New Roman" w:hAnsi="Times New Roman" w:cs="Times New Roman"/>
          <w:b/>
          <w:vanish/>
          <w:szCs w:val="24"/>
        </w:rPr>
      </w:pPr>
      <w:bookmarkStart w:id="65" w:name="_Toc438473095"/>
      <w:bookmarkStart w:id="66" w:name="_Toc438473411"/>
      <w:bookmarkStart w:id="67" w:name="_Toc438473727"/>
      <w:bookmarkStart w:id="68" w:name="_Toc438474043"/>
      <w:bookmarkStart w:id="69" w:name="_Toc438476504"/>
      <w:bookmarkStart w:id="70" w:name="_Toc438661257"/>
      <w:bookmarkStart w:id="71" w:name="_Toc438661588"/>
      <w:bookmarkStart w:id="72" w:name="_Toc438661983"/>
      <w:bookmarkStart w:id="73" w:name="_Toc438662315"/>
      <w:bookmarkStart w:id="74" w:name="_Toc438662653"/>
      <w:bookmarkStart w:id="75" w:name="_Toc438662985"/>
      <w:bookmarkStart w:id="76" w:name="_Toc438663312"/>
      <w:bookmarkStart w:id="77" w:name="_Toc438663639"/>
      <w:bookmarkStart w:id="78" w:name="_Toc438663964"/>
      <w:bookmarkStart w:id="79" w:name="_Toc438664291"/>
      <w:bookmarkStart w:id="80" w:name="_Toc438665036"/>
      <w:bookmarkStart w:id="81" w:name="_Toc450734980"/>
      <w:bookmarkStart w:id="82" w:name="_Toc450735309"/>
      <w:bookmarkStart w:id="83" w:name="_Toc450739705"/>
      <w:bookmarkStart w:id="84" w:name="_Toc457995525"/>
      <w:bookmarkStart w:id="85" w:name="_Toc457997354"/>
      <w:bookmarkStart w:id="86" w:name="_Toc458006586"/>
      <w:bookmarkStart w:id="87" w:name="_Toc458074898"/>
      <w:bookmarkStart w:id="88" w:name="_Toc485065432"/>
      <w:bookmarkStart w:id="89" w:name="_Toc41738073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E0F5B1B" w14:textId="77777777" w:rsidR="006518C2" w:rsidRPr="006518C2" w:rsidRDefault="006518C2"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90" w:name="_Toc438473096"/>
      <w:bookmarkStart w:id="91" w:name="_Toc438473412"/>
      <w:bookmarkStart w:id="92" w:name="_Toc438473728"/>
      <w:bookmarkStart w:id="93" w:name="_Toc438474044"/>
      <w:bookmarkStart w:id="94" w:name="_Toc438476505"/>
      <w:bookmarkStart w:id="95" w:name="_Toc438661258"/>
      <w:bookmarkStart w:id="96" w:name="_Toc438661589"/>
      <w:bookmarkStart w:id="97" w:name="_Toc438661984"/>
      <w:bookmarkStart w:id="98" w:name="_Toc438662316"/>
      <w:bookmarkStart w:id="99" w:name="_Toc438662654"/>
      <w:bookmarkStart w:id="100" w:name="_Toc438662986"/>
      <w:bookmarkStart w:id="101" w:name="_Toc438663313"/>
      <w:bookmarkStart w:id="102" w:name="_Toc438663640"/>
      <w:bookmarkStart w:id="103" w:name="_Toc438663965"/>
      <w:bookmarkStart w:id="104" w:name="_Toc438664292"/>
      <w:bookmarkStart w:id="105" w:name="_Toc438665037"/>
      <w:bookmarkStart w:id="106" w:name="_Toc450734981"/>
      <w:bookmarkStart w:id="107" w:name="_Toc450735310"/>
      <w:bookmarkStart w:id="108" w:name="_Toc450739706"/>
      <w:bookmarkStart w:id="109" w:name="_Toc457995526"/>
      <w:bookmarkStart w:id="110" w:name="_Toc457997355"/>
      <w:bookmarkStart w:id="111" w:name="_Toc458006587"/>
      <w:bookmarkStart w:id="112" w:name="_Toc458074899"/>
      <w:bookmarkStart w:id="113" w:name="_Toc48506543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12EF001" w14:textId="2D3ED21D" w:rsidR="00991E76" w:rsidRPr="007A5BBC" w:rsidRDefault="00991E76" w:rsidP="008B17EC">
      <w:pPr>
        <w:pStyle w:val="Heading2"/>
      </w:pPr>
      <w:bookmarkStart w:id="114" w:name="_Toc485065434"/>
      <w:r w:rsidRPr="007A5BBC">
        <w:t>L</w:t>
      </w:r>
      <w:r w:rsidR="00906055" w:rsidRPr="007A5BBC">
        <w:t>iens and Priority</w:t>
      </w:r>
      <w:bookmarkEnd w:id="89"/>
      <w:bookmarkEnd w:id="114"/>
      <w:r w:rsidR="00906055" w:rsidRPr="007A5BBC">
        <w:t xml:space="preserve"> </w:t>
      </w:r>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580AA9FC"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5F6A8B">
        <w:rPr>
          <w:rFonts w:ascii="Times New Roman" w:hAnsi="Times New Roman"/>
          <w:szCs w:val="24"/>
        </w:rPr>
        <w:t xml:space="preserve">. </w:t>
      </w:r>
      <w:r w:rsidR="000E205E" w:rsidRPr="007A5BBC">
        <w:rPr>
          <w:rFonts w:ascii="Times New Roman" w:hAnsi="Times New Roman"/>
          <w:szCs w:val="24"/>
        </w:rPr>
        <w:t xml:space="preserve"> 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42036BAE" w:rsidR="00645DD6" w:rsidRPr="007A5BBC"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gets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412EF003" w14:textId="77777777" w:rsidR="00991E76" w:rsidRPr="007A5BBC" w:rsidRDefault="00991E76" w:rsidP="008B17EC">
      <w:pPr>
        <w:pStyle w:val="Heading2"/>
      </w:pPr>
      <w:bookmarkStart w:id="115" w:name="_Toc417380738"/>
      <w:bookmarkStart w:id="116" w:name="_Toc485065435"/>
      <w:r w:rsidRPr="007A5BBC">
        <w:t>Attachment of Consensual Liens</w:t>
      </w:r>
      <w:bookmarkEnd w:id="115"/>
      <w:bookmarkEnd w:id="116"/>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6E76DC0E" w:rsidR="00647B1A" w:rsidRPr="007A5BBC" w:rsidRDefault="001567BE" w:rsidP="00D3520C">
      <w:pPr>
        <w:ind w:firstLine="720"/>
        <w:jc w:val="both"/>
        <w:rPr>
          <w:rFonts w:ascii="Times New Roman" w:hAnsi="Times New Roman"/>
          <w:szCs w:val="24"/>
        </w:rPr>
      </w:pPr>
      <w:r w:rsidRPr="007A5BBC">
        <w:rPr>
          <w:rFonts w:ascii="Times New Roman" w:hAnsi="Times New Roman"/>
          <w:szCs w:val="24"/>
        </w:rPr>
        <w:t>Different documents are used to create consensual liens on real property and personal property (everything other than real property)</w:t>
      </w:r>
      <w:r w:rsidR="005F6A8B">
        <w:rPr>
          <w:rFonts w:ascii="Times New Roman" w:hAnsi="Times New Roman"/>
          <w:szCs w:val="24"/>
        </w:rPr>
        <w:t xml:space="preserve">. </w:t>
      </w:r>
    </w:p>
    <w:p w14:paraId="4D1AB9B8" w14:textId="46B74B90" w:rsidR="00647B1A" w:rsidRPr="007A5BBC" w:rsidRDefault="006C7D47" w:rsidP="008B17EC">
      <w:pPr>
        <w:pStyle w:val="Heading2"/>
      </w:pPr>
      <w:bookmarkStart w:id="117" w:name="_Toc485065436"/>
      <w:r w:rsidRPr="007A5BBC">
        <w:lastRenderedPageBreak/>
        <w:t xml:space="preserve">Attachment of </w:t>
      </w:r>
      <w:r w:rsidR="00647B1A" w:rsidRPr="007A5BBC">
        <w:t>Consensual Liens on Real Property.</w:t>
      </w:r>
      <w:bookmarkEnd w:id="117"/>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770DC02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4CAFD68E" w14:textId="06AD751B" w:rsidR="00647B1A" w:rsidRPr="007A5BBC" w:rsidRDefault="006C7D47" w:rsidP="008B17EC">
      <w:pPr>
        <w:pStyle w:val="Heading2"/>
      </w:pPr>
      <w:bookmarkStart w:id="118" w:name="_Toc485065437"/>
      <w:r w:rsidRPr="007A5BBC">
        <w:t xml:space="preserve">Attachment of </w:t>
      </w:r>
      <w:r w:rsidR="00647B1A" w:rsidRPr="007A5BBC">
        <w:t>Consensual Liens on Personal Property</w:t>
      </w:r>
      <w:bookmarkEnd w:id="118"/>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7BA7E19D"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8B3263">
        <w:rPr>
          <w:rFonts w:ascii="Times New Roman" w:hAnsi="Times New Roman"/>
          <w:szCs w:val="24"/>
        </w:rPr>
        <w:t xml:space="preserve">New York’s </w:t>
      </w:r>
      <w:r w:rsidR="00C638B6" w:rsidRPr="007A5BBC">
        <w:rPr>
          <w:rFonts w:ascii="Times New Roman" w:hAnsi="Times New Roman"/>
          <w:szCs w:val="24"/>
        </w:rPr>
        <w:t xml:space="preserve">version of </w:t>
      </w:r>
      <w:r w:rsidR="008B3263">
        <w:rPr>
          <w:rFonts w:ascii="Times New Roman" w:hAnsi="Times New Roman"/>
          <w:szCs w:val="24"/>
        </w:rPr>
        <w:t xml:space="preserve">UCC </w:t>
      </w:r>
      <w:r w:rsidR="00C638B6" w:rsidRPr="007A5BBC">
        <w:rPr>
          <w:rFonts w:ascii="Times New Roman" w:hAnsi="Times New Roman"/>
          <w:szCs w:val="24"/>
        </w:rPr>
        <w:t xml:space="preserve">Article 9 is reprinted in </w:t>
      </w:r>
      <w:hyperlink w:anchor="AppendixG" w:history="1">
        <w:r w:rsidR="00C638B6" w:rsidRPr="007A5BBC">
          <w:rPr>
            <w:rStyle w:val="Hyperlink"/>
            <w:rFonts w:ascii="Times New Roman" w:hAnsi="Times New Roman"/>
            <w:szCs w:val="24"/>
          </w:rPr>
          <w:t>Appendix G</w:t>
        </w:r>
      </w:hyperlink>
      <w:r w:rsidR="005F6A8B">
        <w:rPr>
          <w:rFonts w:ascii="Times New Roman" w:hAnsi="Times New Roman"/>
          <w:szCs w:val="24"/>
        </w:rPr>
        <w:t xml:space="preserve">. </w:t>
      </w:r>
      <w:r w:rsidR="008B3263">
        <w:rPr>
          <w:rFonts w:ascii="Times New Roman" w:hAnsi="Times New Roman"/>
          <w:szCs w:val="24"/>
        </w:rPr>
        <w:t xml:space="preserve"> </w:t>
      </w:r>
      <w:r w:rsidR="00C638B6" w:rsidRPr="007A5BBC">
        <w:rPr>
          <w:rFonts w:ascii="Times New Roman" w:hAnsi="Times New Roman"/>
          <w:szCs w:val="24"/>
        </w:rPr>
        <w:t xml:space="preserve">For </w:t>
      </w:r>
      <w:r w:rsidR="008B3263">
        <w:rPr>
          <w:rFonts w:ascii="Times New Roman" w:hAnsi="Times New Roman"/>
          <w:szCs w:val="24"/>
        </w:rPr>
        <w:t xml:space="preserve">your </w:t>
      </w:r>
      <w:r w:rsidR="00C638B6" w:rsidRPr="007A5BBC">
        <w:rPr>
          <w:rFonts w:ascii="Times New Roman" w:hAnsi="Times New Roman"/>
          <w:szCs w:val="24"/>
        </w:rPr>
        <w:t>convenience, the Article 9 code sections in this book are linked – if you are reading an electronic copy of this book you may click on the links to jump to the full code sections.</w:t>
      </w:r>
    </w:p>
    <w:p w14:paraId="412EF006" w14:textId="46A22443"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 xml:space="preserve">However, vehicles held by a dealer </w:t>
      </w:r>
      <w:r w:rsidR="008B3263">
        <w:rPr>
          <w:rFonts w:ascii="Times New Roman" w:hAnsi="Times New Roman"/>
          <w:szCs w:val="24"/>
        </w:rPr>
        <w:t xml:space="preserve">in inventory for sale or rental </w:t>
      </w:r>
      <w:r w:rsidRPr="007A5BBC">
        <w:rPr>
          <w:rFonts w:ascii="Times New Roman" w:hAnsi="Times New Roman"/>
          <w:szCs w:val="24"/>
        </w:rPr>
        <w:t>are generally governed by the Article 9</w:t>
      </w:r>
      <w:r w:rsidR="005F6A8B">
        <w:rPr>
          <w:rFonts w:ascii="Times New Roman" w:hAnsi="Times New Roman"/>
          <w:szCs w:val="24"/>
        </w:rPr>
        <w:t xml:space="preserve">. </w:t>
      </w:r>
    </w:p>
    <w:p w14:paraId="27E8DF8B" w14:textId="2168E5D8"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066B964B"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lastRenderedPageBreak/>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Note the three requirements in 9-203(b) that all must occur before the lien exists</w:t>
      </w:r>
      <w:r w:rsidR="005F6A8B">
        <w:rPr>
          <w:rFonts w:ascii="Times New Roman" w:hAnsi="Times New Roman"/>
          <w:szCs w:val="24"/>
        </w:rPr>
        <w:t xml:space="preserve">. </w:t>
      </w:r>
      <w:r w:rsidR="008B3263">
        <w:rPr>
          <w:rFonts w:ascii="Times New Roman" w:hAnsi="Times New Roman"/>
          <w:szCs w:val="24"/>
        </w:rPr>
        <w:t>The lien exists a</w:t>
      </w:r>
      <w:r w:rsidR="005F68C2" w:rsidRPr="007A5BBC">
        <w:rPr>
          <w:rFonts w:ascii="Times New Roman" w:hAnsi="Times New Roman"/>
          <w:szCs w:val="24"/>
        </w:rPr>
        <w:t xml:space="preserve">s soon as </w:t>
      </w:r>
      <w:r w:rsidR="00A4591A" w:rsidRPr="007A5BBC">
        <w:rPr>
          <w:rFonts w:ascii="Times New Roman" w:hAnsi="Times New Roman"/>
          <w:szCs w:val="24"/>
        </w:rPr>
        <w:t xml:space="preserve">all </w:t>
      </w:r>
      <w:r w:rsidRPr="007A5BBC">
        <w:rPr>
          <w:rFonts w:ascii="Times New Roman" w:hAnsi="Times New Roman"/>
          <w:szCs w:val="24"/>
        </w:rPr>
        <w:t xml:space="preserve">three </w:t>
      </w:r>
      <w:r w:rsidR="008B3263">
        <w:rPr>
          <w:rFonts w:ascii="Times New Roman" w:hAnsi="Times New Roman"/>
          <w:szCs w:val="24"/>
        </w:rPr>
        <w:t xml:space="preserve">of those </w:t>
      </w:r>
      <w:r w:rsidRPr="007A5BBC">
        <w:rPr>
          <w:rFonts w:ascii="Times New Roman" w:hAnsi="Times New Roman"/>
          <w:szCs w:val="24"/>
        </w:rPr>
        <w:t xml:space="preserve">requirements </w:t>
      </w:r>
      <w:r w:rsidR="005F68C2" w:rsidRPr="007A5BBC">
        <w:rPr>
          <w:rFonts w:ascii="Times New Roman" w:hAnsi="Times New Roman"/>
          <w:szCs w:val="24"/>
        </w:rPr>
        <w:t xml:space="preserve">occur, </w:t>
      </w:r>
      <w:r w:rsidRPr="007A5BBC">
        <w:rPr>
          <w:rFonts w:ascii="Times New Roman" w:hAnsi="Times New Roman"/>
          <w:szCs w:val="24"/>
        </w:rPr>
        <w:t xml:space="preserve">and </w:t>
      </w:r>
      <w:r w:rsidR="005F68C2" w:rsidRPr="007A5BBC">
        <w:rPr>
          <w:rFonts w:ascii="Times New Roman" w:hAnsi="Times New Roman"/>
          <w:szCs w:val="24"/>
        </w:rPr>
        <w:t>the creditor (no</w:t>
      </w:r>
      <w:r w:rsidR="008B3263">
        <w:rPr>
          <w:rFonts w:ascii="Times New Roman" w:hAnsi="Times New Roman"/>
          <w:szCs w:val="24"/>
        </w:rPr>
        <w:t>w</w:t>
      </w:r>
      <w:r w:rsidR="005F68C2" w:rsidRPr="007A5BBC">
        <w:rPr>
          <w:rFonts w:ascii="Times New Roman" w:hAnsi="Times New Roman"/>
          <w:szCs w:val="24"/>
        </w:rPr>
        <w:t xml:space="preserve"> the “secured party”</w:t>
      </w:r>
      <w:r w:rsidR="008B3263">
        <w:rPr>
          <w:rFonts w:ascii="Times New Roman" w:hAnsi="Times New Roman"/>
          <w:szCs w:val="24"/>
        </w:rPr>
        <w:t>)</w:t>
      </w:r>
      <w:r w:rsidR="005F68C2" w:rsidRPr="007A5BBC">
        <w:rPr>
          <w:rFonts w:ascii="Times New Roman" w:hAnsi="Times New Roman"/>
          <w:szCs w:val="24"/>
        </w:rPr>
        <w:t xml:space="preserve"> </w:t>
      </w:r>
      <w:r w:rsidR="008B3263">
        <w:rPr>
          <w:rFonts w:ascii="Times New Roman" w:hAnsi="Times New Roman"/>
          <w:szCs w:val="24"/>
        </w:rPr>
        <w:t xml:space="preserve">may then </w:t>
      </w:r>
      <w:r w:rsidR="005F68C2" w:rsidRPr="007A5BBC">
        <w:rPr>
          <w:rFonts w:ascii="Times New Roman" w:hAnsi="Times New Roman"/>
          <w:szCs w:val="24"/>
        </w:rPr>
        <w:t>enforce the lien against the debtor</w:t>
      </w:r>
      <w:r w:rsidR="008B3263">
        <w:rPr>
          <w:rFonts w:ascii="Times New Roman" w:hAnsi="Times New Roman"/>
          <w:szCs w:val="24"/>
        </w:rPr>
        <w:t>’s property upon default.</w:t>
      </w:r>
    </w:p>
    <w:p w14:paraId="7C67AD4C" w14:textId="30588E1B"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4EAB0B4C" w:rsidR="00E00032" w:rsidRPr="007A5BBC" w:rsidRDefault="005F68C2"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1B0661" w:rsidRPr="007A5BBC">
        <w:rPr>
          <w:rFonts w:ascii="Times New Roman" w:hAnsi="Times New Roman"/>
          <w:szCs w:val="24"/>
        </w:rPr>
        <w:t xml:space="preserve">See </w:t>
      </w:r>
      <w:r w:rsidRPr="007A5BBC">
        <w:rPr>
          <w:rFonts w:ascii="Times New Roman" w:hAnsi="Times New Roman"/>
          <w:szCs w:val="24"/>
        </w:rPr>
        <w:t xml:space="preserve">UCC § </w:t>
      </w:r>
      <w:hyperlink w:anchor="U9315" w:history="1">
        <w:r w:rsidRPr="007A5BBC">
          <w:rPr>
            <w:rStyle w:val="Hyperlink"/>
            <w:rFonts w:ascii="Times New Roman" w:hAnsi="Times New Roman"/>
            <w:szCs w:val="24"/>
          </w:rPr>
          <w:t>9-315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7D2602D" w:rsidR="00991E76" w:rsidRPr="007A5BBC"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UCC §§ 2-103(p);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412EF019" w14:textId="77777777" w:rsidR="00991E76" w:rsidRPr="007A5BBC" w:rsidRDefault="00991E76" w:rsidP="008B17EC">
      <w:pPr>
        <w:pStyle w:val="Heading2"/>
      </w:pPr>
      <w:bookmarkStart w:id="119" w:name="_Toc417380741"/>
      <w:bookmarkStart w:id="120" w:name="_Toc485065438"/>
      <w:r w:rsidRPr="007A5BBC">
        <w:t>Attachment of Judicial Liens</w:t>
      </w:r>
      <w:bookmarkEnd w:id="119"/>
      <w:bookmarkEnd w:id="120"/>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01739A2B"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In California, an “abstract of judgment” must be recorded in the real property records</w:t>
      </w:r>
      <w:r w:rsidR="005F6A8B">
        <w:rPr>
          <w:rFonts w:ascii="Times New Roman" w:hAnsi="Times New Roman"/>
          <w:szCs w:val="24"/>
        </w:rPr>
        <w:t xml:space="preserve">. </w:t>
      </w:r>
      <w:hyperlink r:id="rId40" w:history="1">
        <w:r w:rsidR="00991E76" w:rsidRPr="008B3263">
          <w:rPr>
            <w:rStyle w:val="Hyperlink"/>
            <w:rFonts w:ascii="Times New Roman" w:hAnsi="Times New Roman"/>
            <w:szCs w:val="24"/>
          </w:rPr>
          <w:t>Cal. Civ. Proc. Code § 697.310</w:t>
        </w:r>
      </w:hyperlink>
      <w:r w:rsidR="005F6A8B">
        <w:rPr>
          <w:rFonts w:ascii="Times New Roman" w:hAnsi="Times New Roman"/>
          <w:szCs w:val="24"/>
        </w:rPr>
        <w:t xml:space="preserve">. </w:t>
      </w:r>
      <w:r w:rsidR="008B3263">
        <w:rPr>
          <w:rFonts w:ascii="Times New Roman" w:hAnsi="Times New Roman"/>
          <w:szCs w:val="24"/>
        </w:rPr>
        <w:t xml:space="preserve"> </w:t>
      </w:r>
      <w:r w:rsidR="00991E76" w:rsidRPr="007A5BBC">
        <w:rPr>
          <w:rFonts w:ascii="Times New Roman" w:hAnsi="Times New Roman"/>
          <w:szCs w:val="24"/>
        </w:rPr>
        <w:t xml:space="preserve">In New </w:t>
      </w:r>
      <w:r w:rsidR="00991E76" w:rsidRPr="007A5BBC">
        <w:rPr>
          <w:rFonts w:ascii="Times New Roman" w:hAnsi="Times New Roman"/>
          <w:szCs w:val="24"/>
        </w:rPr>
        <w:lastRenderedPageBreak/>
        <w:t xml:space="preserve">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hyperlink w:anchor="_APPENDIX_C:_" w:history="1">
        <w:r w:rsidR="00991E76" w:rsidRPr="008B3263">
          <w:rPr>
            <w:rStyle w:val="Hyperlink"/>
            <w:rFonts w:ascii="Times New Roman" w:hAnsi="Times New Roman"/>
            <w:szCs w:val="24"/>
          </w:rPr>
          <w:t>NYCPLR § 5203</w:t>
        </w:r>
      </w:hyperlink>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6930302C"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hyperlink r:id="rId41" w:history="1">
        <w:r w:rsidRPr="00915279">
          <w:rPr>
            <w:rStyle w:val="Hyperlink"/>
            <w:rFonts w:ascii="Times New Roman" w:hAnsi="Times New Roman"/>
            <w:szCs w:val="24"/>
          </w:rPr>
          <w:t>10 years in New York</w:t>
        </w:r>
      </w:hyperlink>
      <w:r w:rsidRPr="007A5BBC">
        <w:rPr>
          <w:rFonts w:ascii="Times New Roman" w:hAnsi="Times New Roman"/>
          <w:szCs w:val="24"/>
        </w:rPr>
        <w:t xml:space="preserve">),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150D8A45"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5F6A8B">
        <w:rPr>
          <w:rFonts w:ascii="Times New Roman" w:hAnsi="Times New Roman"/>
          <w:szCs w:val="24"/>
        </w:rPr>
        <w:t xml:space="preserve">. </w:t>
      </w:r>
      <w:r w:rsidR="00991E76" w:rsidRPr="007A5BBC">
        <w:rPr>
          <w:rFonts w:ascii="Times New Roman" w:hAnsi="Times New Roman"/>
          <w:szCs w:val="24"/>
        </w:rPr>
        <w:t xml:space="preserve"> See e.g. </w:t>
      </w:r>
      <w:hyperlink r:id="rId42" w:history="1">
        <w:r w:rsidR="00991E76" w:rsidRPr="00915279">
          <w:rPr>
            <w:rStyle w:val="Hyperlink"/>
            <w:rFonts w:ascii="Times New Roman" w:hAnsi="Times New Roman"/>
            <w:szCs w:val="24"/>
          </w:rPr>
          <w:t>Cal. Civ. Proc. Code 697.510</w:t>
        </w:r>
      </w:hyperlink>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412EF01E" w14:textId="27EC6DF5"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412EF01F" w14:textId="77777777" w:rsidR="00991E76" w:rsidRPr="007A5BBC" w:rsidRDefault="00991E76" w:rsidP="008B17EC">
      <w:pPr>
        <w:pStyle w:val="Heading2"/>
      </w:pPr>
      <w:bookmarkStart w:id="121" w:name="_Toc417380742"/>
      <w:bookmarkStart w:id="122" w:name="_Toc485065439"/>
      <w:r w:rsidRPr="007A5BBC">
        <w:t>Attachment of Statutory Liens.</w:t>
      </w:r>
      <w:bookmarkEnd w:id="121"/>
      <w:bookmarkEnd w:id="122"/>
    </w:p>
    <w:p w14:paraId="412EF021" w14:textId="1F8514BF" w:rsidR="00FF7A1D"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w:t>
      </w:r>
      <w:r w:rsidRPr="007A5BBC">
        <w:rPr>
          <w:rFonts w:ascii="Times New Roman" w:hAnsi="Times New Roman"/>
          <w:szCs w:val="24"/>
        </w:rPr>
        <w:lastRenderedPageBreak/>
        <w:t xml:space="preserve">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38BF350" w14:textId="55191232" w:rsidR="002158B1" w:rsidRPr="007A5BBC" w:rsidRDefault="002158B1" w:rsidP="008B17EC">
      <w:pPr>
        <w:pStyle w:val="Heading2"/>
      </w:pPr>
      <w:bookmarkStart w:id="123" w:name="_Toc485065440"/>
      <w:r w:rsidRPr="007A5BBC">
        <w:t>The Concept of Perfecting Liens</w:t>
      </w:r>
      <w:bookmarkEnd w:id="123"/>
    </w:p>
    <w:p w14:paraId="28BF7C87" w14:textId="36E94B46" w:rsidR="002158B1" w:rsidRPr="007A5BBC"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412EF025" w14:textId="743A6539" w:rsidR="00991E76" w:rsidRPr="007A5BBC" w:rsidRDefault="005F33A2" w:rsidP="008B17EC">
      <w:pPr>
        <w:pStyle w:val="Heading2"/>
      </w:pPr>
      <w:bookmarkStart w:id="124" w:name="_Toc417380744"/>
      <w:bookmarkStart w:id="125" w:name="_Toc485065441"/>
      <w:r w:rsidRPr="007A5BBC">
        <w:t xml:space="preserve">Perfection </w:t>
      </w:r>
      <w:r w:rsidR="00991E76" w:rsidRPr="007A5BBC">
        <w:t xml:space="preserve">of </w:t>
      </w:r>
      <w:r w:rsidRPr="007A5BBC">
        <w:t xml:space="preserve">Consensual </w:t>
      </w:r>
      <w:r w:rsidR="00991E76" w:rsidRPr="007A5BBC">
        <w:t>Personal Property Liens</w:t>
      </w:r>
      <w:bookmarkEnd w:id="124"/>
      <w:bookmarkEnd w:id="125"/>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Some statutory liens (like real property liens) become a first charge against the 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2E6E9BAE"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69B3121C"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Pr="007A5BBC">
          <w:rPr>
            <w:rStyle w:val="Hyperlink"/>
            <w:rFonts w:ascii="Times New Roman" w:hAnsi="Times New Roman"/>
            <w:szCs w:val="24"/>
          </w:rPr>
          <w:t>§ 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J" w:history="1">
        <w:r w:rsidR="004B35E4" w:rsidRPr="007A5BBC">
          <w:rPr>
            <w:rStyle w:val="Hyperlink"/>
            <w:rFonts w:ascii="Times New Roman" w:hAnsi="Times New Roman"/>
            <w:szCs w:val="24"/>
          </w:rPr>
          <w:t xml:space="preserve">Appendix </w:t>
        </w:r>
        <w:r w:rsidR="00EC04E9" w:rsidRPr="007A5BBC">
          <w:rPr>
            <w:rStyle w:val="Hyperlink"/>
            <w:rFonts w:ascii="Times New Roman" w:hAnsi="Times New Roman"/>
            <w:szCs w:val="24"/>
          </w:rPr>
          <w:t>J</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lastRenderedPageBreak/>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10E6EC3E"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5EF73773" w:rsidR="00991E76" w:rsidRPr="007A5BBC" w:rsidRDefault="00B31703"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576A8372" w:rsidR="00991E76" w:rsidRPr="007A5BBC" w:rsidRDefault="00B31703" w:rsidP="00F57796">
      <w:pPr>
        <w:ind w:left="1080" w:right="1440"/>
        <w:jc w:val="both"/>
        <w:rPr>
          <w:rFonts w:ascii="Times New Roman" w:hAnsi="Times New Roman"/>
          <w:b/>
          <w:szCs w:val="24"/>
        </w:rPr>
      </w:pPr>
      <w:hyperlink w:anchor="U9303" w:history="1">
        <w:r w:rsidR="00997F3A">
          <w:rPr>
            <w:rStyle w:val="Hyperlink"/>
            <w:rFonts w:ascii="Times New Roman" w:hAnsi="Times New Roman"/>
            <w:szCs w:val="24"/>
          </w:rPr>
          <w:t>§ </w:t>
        </w:r>
        <w:r w:rsidR="00991E76" w:rsidRPr="007A5BBC">
          <w:rPr>
            <w:rStyle w:val="Hyperlink"/>
            <w:rFonts w:ascii="Times New Roman" w:hAnsi="Times New Roman"/>
            <w:szCs w:val="24"/>
          </w:rPr>
          <w:t>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If such steps are taken before the security interest attaches, it is perfected at the time when it attaches</w:t>
      </w:r>
      <w:r w:rsidRPr="007A5BBC">
        <w:rPr>
          <w:rFonts w:ascii="Times New Roman" w:hAnsi="Times New Roman"/>
          <w:szCs w:val="24"/>
        </w:rPr>
        <w:t>.</w:t>
      </w:r>
    </w:p>
    <w:p w14:paraId="412EF032" w14:textId="6BDEB9B8" w:rsidR="00991E76" w:rsidRPr="007A5BBC" w:rsidRDefault="00B31703" w:rsidP="00F57796">
      <w:pPr>
        <w:ind w:left="1080" w:right="1440"/>
        <w:jc w:val="both"/>
        <w:rPr>
          <w:rFonts w:ascii="Times New Roman" w:hAnsi="Times New Roman"/>
          <w:szCs w:val="24"/>
        </w:rPr>
      </w:pPr>
      <w:hyperlink w:anchor="U9309" w:history="1">
        <w:r w:rsidR="00997F3A">
          <w:rPr>
            <w:rStyle w:val="Hyperlink"/>
            <w:rFonts w:ascii="Times New Roman" w:hAnsi="Times New Roman"/>
            <w:szCs w:val="24"/>
          </w:rPr>
          <w:t>§ </w:t>
        </w:r>
        <w:r w:rsidR="00991E76" w:rsidRPr="007A5BBC">
          <w:rPr>
            <w:rStyle w:val="Hyperlink"/>
            <w:rFonts w:ascii="Times New Roman" w:hAnsi="Times New Roman"/>
            <w:szCs w:val="24"/>
          </w:rPr>
          <w:t>9-309</w:t>
        </w:r>
      </w:hyperlink>
      <w:r w:rsidR="00991E76" w:rsidRPr="007A5BBC">
        <w:rPr>
          <w:rFonts w:ascii="Times New Roman" w:hAnsi="Times New Roman"/>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42FC2101"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412EF034" w14:textId="5341CBB2" w:rsidR="00991E76" w:rsidRPr="007A5BBC" w:rsidRDefault="00F57796" w:rsidP="00F57796">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2AF11B8E" w:rsidR="00D73F50" w:rsidRPr="007A5BBC" w:rsidRDefault="00D73F50" w:rsidP="008B17EC">
      <w:pPr>
        <w:pStyle w:val="Heading2"/>
      </w:pPr>
      <w:bookmarkStart w:id="126" w:name="_Toc417380746"/>
      <w:bookmarkStart w:id="127" w:name="_Toc485065442"/>
      <w:r w:rsidRPr="007A5BBC">
        <w:t>P</w:t>
      </w:r>
      <w:r w:rsidR="005F33A2" w:rsidRPr="007A5BBC">
        <w:t xml:space="preserve">riority </w:t>
      </w:r>
      <w:r w:rsidRPr="007A5BBC">
        <w:t>of Consensual Liens.</w:t>
      </w:r>
      <w:bookmarkEnd w:id="126"/>
      <w:bookmarkEnd w:id="127"/>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w:t>
      </w:r>
      <w:r w:rsidRPr="007A5BBC">
        <w:rPr>
          <w:rFonts w:ascii="Times New Roman" w:hAnsi="Times New Roman"/>
          <w:szCs w:val="24"/>
        </w:rPr>
        <w:lastRenderedPageBreak/>
        <w:t>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128" w:name="_Toc417380747"/>
    </w:p>
    <w:p w14:paraId="412EF03A" w14:textId="148A8A9C" w:rsidR="00991E76" w:rsidRPr="007A5BBC" w:rsidRDefault="00991E76" w:rsidP="00DC3365">
      <w:pPr>
        <w:pStyle w:val="0-NORMAL"/>
      </w:pPr>
      <w:r w:rsidRPr="007A5BBC">
        <w:t>U</w:t>
      </w:r>
      <w:r w:rsidR="00034427" w:rsidRPr="007A5BBC">
        <w:t>niform Commercial Code</w:t>
      </w:r>
      <w:bookmarkEnd w:id="128"/>
      <w:r w:rsidR="00034427" w:rsidRPr="007A5BBC">
        <w:t xml:space="preserve"> </w:t>
      </w:r>
    </w:p>
    <w:p w14:paraId="412EF03B" w14:textId="7BA4DA73" w:rsidR="00991E76" w:rsidRPr="007A5BBC" w:rsidRDefault="00B31703" w:rsidP="00924194">
      <w:pPr>
        <w:ind w:left="1080" w:right="1440"/>
        <w:jc w:val="both"/>
        <w:rPr>
          <w:rFonts w:ascii="Times New Roman" w:hAnsi="Times New Roman"/>
          <w:szCs w:val="24"/>
        </w:rPr>
      </w:pPr>
      <w:hyperlink w:anchor="U9317" w:history="1">
        <w:r w:rsidR="00991E76" w:rsidRPr="007A5BBC">
          <w:rPr>
            <w:rStyle w:val="Hyperlink"/>
            <w:rFonts w:ascii="Times New Roman" w:hAnsi="Times New Roman"/>
            <w:szCs w:val="24"/>
          </w:rPr>
          <w:t>§</w:t>
        </w:r>
        <w:r w:rsidR="00997F3A">
          <w:rPr>
            <w:rStyle w:val="Hyperlink"/>
            <w:rFonts w:ascii="Times New Roman" w:hAnsi="Times New Roman"/>
            <w:szCs w:val="24"/>
          </w:rPr>
          <w:t> </w:t>
        </w:r>
        <w:r w:rsidR="00991E76" w:rsidRPr="007A5BBC">
          <w:rPr>
            <w:rStyle w:val="Hyperlink"/>
            <w:rFonts w:ascii="Times New Roman" w:hAnsi="Times New Roman"/>
            <w:szCs w:val="24"/>
          </w:rPr>
          <w:t>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66815AE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43"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77777777"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44"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129" w:name="s9-317e"/>
    <w:bookmarkEnd w:id="129"/>
    <w:p w14:paraId="412EF03F" w14:textId="22E4CAA2" w:rsidR="00991E76" w:rsidRPr="007A5BBC" w:rsidRDefault="00917185" w:rsidP="00924194">
      <w:pPr>
        <w:ind w:left="1080" w:right="1440"/>
        <w:jc w:val="both"/>
        <w:rPr>
          <w:rFonts w:ascii="Times New Roman" w:hAnsi="Times New Roman"/>
          <w:szCs w:val="24"/>
        </w:rPr>
      </w:pPr>
      <w:r w:rsidRPr="007A5BBC">
        <w:rPr>
          <w:rFonts w:ascii="Times New Roman" w:hAnsi="Times New Roman"/>
          <w:szCs w:val="24"/>
        </w:rPr>
        <w:fldChar w:fldCharType="begin"/>
      </w:r>
      <w:r w:rsidRPr="007A5BBC">
        <w:rPr>
          <w:rFonts w:ascii="Times New Roman" w:hAnsi="Times New Roman"/>
          <w:szCs w:val="24"/>
        </w:rPr>
        <w:instrText xml:space="preserve"> HYPERLINK  \l "U9322" </w:instrText>
      </w:r>
      <w:r w:rsidRPr="007A5BBC">
        <w:rPr>
          <w:rFonts w:ascii="Times New Roman" w:hAnsi="Times New Roman"/>
          <w:szCs w:val="24"/>
        </w:rPr>
        <w:fldChar w:fldCharType="separate"/>
      </w:r>
      <w:r w:rsidR="00997F3A">
        <w:rPr>
          <w:rStyle w:val="Hyperlink"/>
          <w:rFonts w:ascii="Times New Roman" w:hAnsi="Times New Roman"/>
          <w:szCs w:val="24"/>
        </w:rPr>
        <w:t>§ </w:t>
      </w:r>
      <w:r w:rsidR="00991E76" w:rsidRPr="007A5BBC">
        <w:rPr>
          <w:rStyle w:val="Hyperlink"/>
          <w:rFonts w:ascii="Times New Roman" w:hAnsi="Times New Roman"/>
          <w:szCs w:val="24"/>
        </w:rPr>
        <w:t>9-322</w:t>
      </w:r>
      <w:r w:rsidRPr="007A5BBC">
        <w:rPr>
          <w:rFonts w:ascii="Times New Roman" w:hAnsi="Times New Roman"/>
          <w:szCs w:val="24"/>
        </w:rPr>
        <w:fldChar w:fldCharType="end"/>
      </w:r>
      <w:r w:rsidR="00991E76" w:rsidRPr="007A5BBC">
        <w:rPr>
          <w:rFonts w:ascii="Times New Roman" w:hAnsi="Times New Roman"/>
          <w:szCs w:val="24"/>
        </w:rPr>
        <w:t>. PRIORITIES AMONG CONFLICTING SECURITY INTERESTS . . . ON SAME COLLATERAL.</w:t>
      </w:r>
    </w:p>
    <w:p w14:paraId="412EF040" w14:textId="3BF07DC2" w:rsidR="00991E76" w:rsidRPr="007A5BBC" w:rsidRDefault="00991E76" w:rsidP="00924194">
      <w:pPr>
        <w:ind w:left="1080" w:right="1440"/>
        <w:jc w:val="both"/>
        <w:rPr>
          <w:rFonts w:ascii="Times New Roman" w:hAnsi="Times New Roman"/>
          <w:szCs w:val="24"/>
        </w:rPr>
      </w:pPr>
      <w:bookmarkStart w:id="130" w:name="s9-322a"/>
      <w:bookmarkEnd w:id="130"/>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t>(3) The first security interest . . . to attach or become effective has priority if conflicting security interests . . . are unperfected.</w:t>
      </w:r>
    </w:p>
    <w:p w14:paraId="4953FE71" w14:textId="7385F21E" w:rsidR="00D37927" w:rsidRDefault="00924194" w:rsidP="00924194">
      <w:pPr>
        <w:ind w:left="1440" w:right="1440"/>
        <w:jc w:val="both"/>
        <w:rPr>
          <w:rFonts w:ascii="Times New Roman" w:hAnsi="Times New Roman"/>
          <w:szCs w:val="24"/>
        </w:rPr>
      </w:pPr>
      <w:r w:rsidRPr="007A5BBC">
        <w:rPr>
          <w:rFonts w:ascii="Times New Roman" w:hAnsi="Times New Roman"/>
          <w:szCs w:val="24"/>
        </w:rPr>
        <w:t>[Emphasis added]</w:t>
      </w:r>
    </w:p>
    <w:p w14:paraId="74A66354" w14:textId="77777777" w:rsidR="00D37927" w:rsidRDefault="00D37927">
      <w:pPr>
        <w:spacing w:after="0"/>
        <w:rPr>
          <w:rFonts w:ascii="Times New Roman" w:hAnsi="Times New Roman"/>
          <w:szCs w:val="24"/>
        </w:rPr>
      </w:pPr>
      <w:r>
        <w:rPr>
          <w:rFonts w:ascii="Times New Roman" w:hAnsi="Times New Roman"/>
          <w:szCs w:val="24"/>
        </w:rPr>
        <w:br w:type="page"/>
      </w:r>
    </w:p>
    <w:p w14:paraId="412EF045" w14:textId="0DDEFF7C" w:rsidR="00034427" w:rsidRPr="007A5BBC" w:rsidRDefault="006518C2" w:rsidP="008B17EC">
      <w:pPr>
        <w:pStyle w:val="Heading2"/>
      </w:pPr>
      <w:bookmarkStart w:id="131" w:name="_Toc417380748"/>
      <w:bookmarkStart w:id="132" w:name="_Toc485065443"/>
      <w:r>
        <w:lastRenderedPageBreak/>
        <w:t xml:space="preserve">Practice </w:t>
      </w:r>
      <w:r w:rsidR="00991E76" w:rsidRPr="007A5BBC">
        <w:t>P</w:t>
      </w:r>
      <w:r>
        <w:t>roblems</w:t>
      </w:r>
      <w:r w:rsidR="007F7919" w:rsidRPr="007A5BBC">
        <w:t>:  UCC Article 9</w:t>
      </w:r>
      <w:bookmarkEnd w:id="131"/>
      <w:r w:rsidR="005F6A8B">
        <w:t>.</w:t>
      </w:r>
      <w:bookmarkEnd w:id="132"/>
      <w:r w:rsidR="005F6A8B">
        <w:t xml:space="preserve"> </w:t>
      </w:r>
    </w:p>
    <w:p w14:paraId="412EF046" w14:textId="043CFB9D" w:rsidR="00D3224C" w:rsidRPr="007A5BBC" w:rsidRDefault="006518C2" w:rsidP="00406CD8">
      <w:pPr>
        <w:pStyle w:val="0-NORMAL"/>
      </w:pPr>
      <w:r w:rsidRPr="00406CD8">
        <w:rPr>
          <w:b/>
        </w:rPr>
        <w:t>Problem</w:t>
      </w:r>
      <w:r>
        <w:t xml:space="preserve"> 1: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2DFDCAEF" w:rsidR="0095283F" w:rsidRPr="007A5BBC" w:rsidRDefault="00034427"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 </w:t>
      </w:r>
      <w:r w:rsidR="00991E76" w:rsidRPr="007A5BBC">
        <w:rPr>
          <w:rFonts w:ascii="Times New Roman" w:hAnsi="Times New Roman" w:cs="Times New Roman"/>
          <w:szCs w:val="24"/>
        </w:rPr>
        <w:t>On January 1, Year 1, Bob Drain, a licensed plumber, borrowed $20,000 from his uncle, Ed Drain, to purchase a new machine for his business</w:t>
      </w:r>
      <w:r w:rsidR="005F6A8B">
        <w:rPr>
          <w:rFonts w:ascii="Times New Roman" w:hAnsi="Times New Roman" w:cs="Times New Roman"/>
          <w:szCs w:val="24"/>
        </w:rPr>
        <w:t xml:space="preserve">. </w:t>
      </w:r>
      <w:r w:rsidR="00991E76" w:rsidRPr="007A5BBC">
        <w:rPr>
          <w:rFonts w:ascii="Times New Roman" w:hAnsi="Times New Roman" w:cs="Times New Roman"/>
          <w:szCs w:val="24"/>
        </w:rPr>
        <w:t xml:space="preserve">Bob signed a promissory note </w:t>
      </w:r>
      <w:r w:rsidR="00445D62">
        <w:rPr>
          <w:rFonts w:ascii="Times New Roman" w:hAnsi="Times New Roman" w:cs="Times New Roman"/>
          <w:szCs w:val="24"/>
        </w:rPr>
        <w:t xml:space="preserve">at the time the loan was made </w:t>
      </w:r>
      <w:r w:rsidR="00991E76" w:rsidRPr="007A5BBC">
        <w:rPr>
          <w:rFonts w:ascii="Times New Roman" w:hAnsi="Times New Roman" w:cs="Times New Roman"/>
          <w:szCs w:val="24"/>
        </w:rPr>
        <w:t>agreeing to repay the loan on January 1, Year 3</w:t>
      </w:r>
      <w:r w:rsidR="005F6A8B">
        <w:rPr>
          <w:rFonts w:ascii="Times New Roman" w:hAnsi="Times New Roman" w:cs="Times New Roman"/>
          <w:szCs w:val="24"/>
        </w:rPr>
        <w:t xml:space="preserve">. </w:t>
      </w:r>
    </w:p>
    <w:p w14:paraId="0CA7261B" w14:textId="14D5AFFC"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January 1, Year 2, Bob went to Flushing Bank to borrow $100,000 for business operating expenses</w:t>
      </w:r>
      <w:r w:rsidR="005F6A8B">
        <w:rPr>
          <w:rFonts w:ascii="Times New Roman" w:hAnsi="Times New Roman" w:cs="Times New Roman"/>
          <w:szCs w:val="24"/>
        </w:rPr>
        <w:t xml:space="preserve">. </w:t>
      </w:r>
      <w:r w:rsidRPr="007A5BBC">
        <w:rPr>
          <w:rFonts w:ascii="Times New Roman" w:hAnsi="Times New Roman" w:cs="Times New Roman"/>
          <w:szCs w:val="24"/>
        </w:rPr>
        <w:t>He signed a security agreement</w:t>
      </w:r>
      <w:r w:rsidR="001D45EF">
        <w:rPr>
          <w:rFonts w:ascii="Times New Roman" w:hAnsi="Times New Roman" w:cs="Times New Roman"/>
          <w:szCs w:val="24"/>
        </w:rPr>
        <w:t xml:space="preserve"> under which Bob granted Flushing Bank a security interest in all of his business property to secure any and all outstanding loans from Flushing Bank</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w:t>
      </w:r>
      <w:r w:rsidR="00AD3BDA" w:rsidRPr="007A5BBC">
        <w:rPr>
          <w:rFonts w:ascii="Times New Roman" w:hAnsi="Times New Roman" w:cs="Times New Roman"/>
          <w:szCs w:val="24"/>
        </w:rPr>
        <w:t xml:space="preserve">filed </w:t>
      </w:r>
      <w:r w:rsidRPr="007A5BBC">
        <w:rPr>
          <w:rFonts w:ascii="Times New Roman" w:hAnsi="Times New Roman" w:cs="Times New Roman"/>
          <w:szCs w:val="24"/>
        </w:rPr>
        <w:t xml:space="preserve">a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with the Secretary of State</w:t>
      </w:r>
      <w:r w:rsidR="005F6A8B">
        <w:rPr>
          <w:rFonts w:ascii="Times New Roman" w:hAnsi="Times New Roman" w:cs="Times New Roman"/>
          <w:szCs w:val="24"/>
        </w:rPr>
        <w:t xml:space="preserve">. </w:t>
      </w:r>
      <w:r w:rsidRPr="007A5BBC">
        <w:rPr>
          <w:rFonts w:ascii="Times New Roman" w:hAnsi="Times New Roman" w:cs="Times New Roman"/>
          <w:szCs w:val="24"/>
        </w:rPr>
        <w:t>However, on January 3, Bob decided not to go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tore up the </w:t>
      </w:r>
      <w:r w:rsidR="001D45EF">
        <w:rPr>
          <w:rFonts w:ascii="Times New Roman" w:hAnsi="Times New Roman" w:cs="Times New Roman"/>
          <w:szCs w:val="24"/>
        </w:rPr>
        <w:t xml:space="preserve">promissory note, </w:t>
      </w:r>
      <w:r w:rsidRPr="007A5BBC">
        <w:rPr>
          <w:rFonts w:ascii="Times New Roman" w:hAnsi="Times New Roman" w:cs="Times New Roman"/>
          <w:szCs w:val="24"/>
        </w:rPr>
        <w:t xml:space="preserve">but </w:t>
      </w:r>
      <w:r w:rsidR="001D45EF">
        <w:rPr>
          <w:rFonts w:ascii="Times New Roman" w:hAnsi="Times New Roman" w:cs="Times New Roman"/>
          <w:szCs w:val="24"/>
        </w:rPr>
        <w:t>left the security agreement in its files</w:t>
      </w:r>
      <w:r w:rsidR="005F6A8B">
        <w:rPr>
          <w:rFonts w:ascii="Times New Roman" w:hAnsi="Times New Roman" w:cs="Times New Roman"/>
          <w:szCs w:val="24"/>
        </w:rPr>
        <w:t xml:space="preserve">. </w:t>
      </w:r>
      <w:r w:rsidR="001D45EF">
        <w:rPr>
          <w:rFonts w:ascii="Times New Roman" w:hAnsi="Times New Roman" w:cs="Times New Roman"/>
          <w:szCs w:val="24"/>
        </w:rPr>
        <w:t xml:space="preserve">Flushing did not </w:t>
      </w:r>
      <w:r w:rsidRPr="007A5BBC">
        <w:rPr>
          <w:rFonts w:ascii="Times New Roman" w:hAnsi="Times New Roman" w:cs="Times New Roman"/>
          <w:szCs w:val="24"/>
        </w:rPr>
        <w:t xml:space="preserve">terminate the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it had filed with the Secretary of State.</w:t>
      </w:r>
    </w:p>
    <w:p w14:paraId="0504AC49" w14:textId="30F4B62C"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July 1, Year 2, Bob went to Prime Bank to borrow $100,000 for his business</w:t>
      </w:r>
      <w:r w:rsidR="005F6A8B">
        <w:rPr>
          <w:rFonts w:ascii="Times New Roman" w:hAnsi="Times New Roman" w:cs="Times New Roman"/>
          <w:szCs w:val="24"/>
        </w:rPr>
        <w:t xml:space="preserve">. </w:t>
      </w:r>
      <w:r w:rsidR="001D45EF">
        <w:rPr>
          <w:rFonts w:ascii="Times New Roman" w:hAnsi="Times New Roman" w:cs="Times New Roman"/>
          <w:szCs w:val="24"/>
        </w:rPr>
        <w:t>Prime performed a secretary of state database search, which disclosed the Flushing UCC-1 financing statement</w:t>
      </w:r>
      <w:r w:rsidR="005F6A8B">
        <w:rPr>
          <w:rFonts w:ascii="Times New Roman" w:hAnsi="Times New Roman" w:cs="Times New Roman"/>
          <w:szCs w:val="24"/>
        </w:rPr>
        <w:t xml:space="preserve">. </w:t>
      </w:r>
      <w:r w:rsidR="001D45EF">
        <w:rPr>
          <w:rFonts w:ascii="Times New Roman" w:hAnsi="Times New Roman" w:cs="Times New Roman"/>
          <w:szCs w:val="24"/>
        </w:rPr>
        <w:t>Bob told Prime Bank that he had not gone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called Flushing Bank and confirmed that the Flushing Bank loan had not </w:t>
      </w:r>
      <w:r w:rsidR="00793B8A">
        <w:rPr>
          <w:rFonts w:ascii="Times New Roman" w:hAnsi="Times New Roman" w:cs="Times New Roman"/>
          <w:szCs w:val="24"/>
        </w:rPr>
        <w:t xml:space="preserve">been </w:t>
      </w:r>
      <w:r w:rsidRPr="007A5BBC">
        <w:rPr>
          <w:rFonts w:ascii="Times New Roman" w:hAnsi="Times New Roman" w:cs="Times New Roman"/>
          <w:szCs w:val="24"/>
        </w:rPr>
        <w:t xml:space="preserve">made, and </w:t>
      </w:r>
      <w:r w:rsidR="001D45EF">
        <w:rPr>
          <w:rFonts w:ascii="Times New Roman" w:hAnsi="Times New Roman" w:cs="Times New Roman"/>
          <w:szCs w:val="24"/>
        </w:rPr>
        <w:t xml:space="preserve">that </w:t>
      </w:r>
      <w:r w:rsidRPr="007A5BBC">
        <w:rPr>
          <w:rFonts w:ascii="Times New Roman" w:hAnsi="Times New Roman" w:cs="Times New Roman"/>
          <w:szCs w:val="24"/>
        </w:rPr>
        <w:t>Bob did not owe Flushing Bank any money</w:t>
      </w:r>
      <w:r w:rsidR="005F6A8B">
        <w:rPr>
          <w:rFonts w:ascii="Times New Roman" w:hAnsi="Times New Roman" w:cs="Times New Roman"/>
          <w:szCs w:val="24"/>
        </w:rPr>
        <w:t xml:space="preserve">. </w:t>
      </w:r>
      <w:r w:rsidR="001D45EF">
        <w:rPr>
          <w:rFonts w:ascii="Times New Roman" w:hAnsi="Times New Roman" w:cs="Times New Roman"/>
          <w:szCs w:val="24"/>
        </w:rPr>
        <w:t xml:space="preserve">Prime </w:t>
      </w:r>
      <w:r w:rsidRPr="007A5BBC">
        <w:rPr>
          <w:rFonts w:ascii="Times New Roman" w:hAnsi="Times New Roman" w:cs="Times New Roman"/>
          <w:szCs w:val="24"/>
        </w:rPr>
        <w:t>therefore agreed to make the loan to Bob</w:t>
      </w:r>
      <w:r w:rsidR="005F6A8B">
        <w:rPr>
          <w:rFonts w:ascii="Times New Roman" w:hAnsi="Times New Roman" w:cs="Times New Roman"/>
          <w:szCs w:val="24"/>
        </w:rPr>
        <w:t xml:space="preserve">. </w:t>
      </w:r>
      <w:r w:rsidRPr="007A5BBC">
        <w:rPr>
          <w:rFonts w:ascii="Times New Roman" w:hAnsi="Times New Roman" w:cs="Times New Roman"/>
          <w:szCs w:val="24"/>
        </w:rPr>
        <w:t>Bob signed a promissory note and security agreement with Prime Bank covering all of his business property</w:t>
      </w:r>
      <w:r w:rsidR="001D45EF">
        <w:rPr>
          <w:rFonts w:ascii="Times New Roman" w:hAnsi="Times New Roman" w:cs="Times New Roman"/>
          <w:szCs w:val="24"/>
        </w:rPr>
        <w:t xml:space="preserve"> on July 1,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filed a financing statement with the Secretary of State on July 4, Year 2, and gave Bob the $100,000 </w:t>
      </w:r>
      <w:r w:rsidR="00F860B6">
        <w:rPr>
          <w:rFonts w:ascii="Times New Roman" w:hAnsi="Times New Roman" w:cs="Times New Roman"/>
          <w:szCs w:val="24"/>
        </w:rPr>
        <w:t>on July 8,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4C50C419" w14:textId="1C3D9E98"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September 1, Year 2, Bob went back to Flushing Bank to borrow an additional $20,000</w:t>
      </w:r>
      <w:r w:rsidR="005F6A8B">
        <w:rPr>
          <w:rFonts w:ascii="Times New Roman" w:hAnsi="Times New Roman" w:cs="Times New Roman"/>
          <w:szCs w:val="24"/>
        </w:rPr>
        <w:t xml:space="preserve">. </w:t>
      </w:r>
      <w:r w:rsidRPr="007A5BBC">
        <w:rPr>
          <w:rFonts w:ascii="Times New Roman" w:hAnsi="Times New Roman" w:cs="Times New Roman"/>
          <w:szCs w:val="24"/>
        </w:rPr>
        <w:t>Flushing had Bob sign a new promissory note, and then gave him the $20,000</w:t>
      </w:r>
      <w:r w:rsidR="005F6A8B">
        <w:rPr>
          <w:rFonts w:ascii="Times New Roman" w:hAnsi="Times New Roman" w:cs="Times New Roman"/>
          <w:szCs w:val="24"/>
        </w:rPr>
        <w:t xml:space="preserve">. </w:t>
      </w:r>
    </w:p>
    <w:p w14:paraId="5449D0BB" w14:textId="4C0C378E"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Because of continuing cash flow problems in his business, Bob was unable to repay </w:t>
      </w:r>
      <w:r w:rsidR="001D45EF">
        <w:rPr>
          <w:rFonts w:ascii="Times New Roman" w:hAnsi="Times New Roman" w:cs="Times New Roman"/>
          <w:szCs w:val="24"/>
        </w:rPr>
        <w:t xml:space="preserve">Uncle Ed </w:t>
      </w:r>
      <w:r w:rsidRPr="007A5BBC">
        <w:rPr>
          <w:rFonts w:ascii="Times New Roman" w:hAnsi="Times New Roman" w:cs="Times New Roman"/>
          <w:szCs w:val="24"/>
        </w:rPr>
        <w:t>on January 1, Year 3</w:t>
      </w:r>
      <w:r w:rsidR="005F6A8B">
        <w:rPr>
          <w:rFonts w:ascii="Times New Roman" w:hAnsi="Times New Roman" w:cs="Times New Roman"/>
          <w:szCs w:val="24"/>
        </w:rPr>
        <w:t xml:space="preserve">. </w:t>
      </w:r>
      <w:r w:rsidRPr="007A5BBC">
        <w:rPr>
          <w:rFonts w:ascii="Times New Roman" w:hAnsi="Times New Roman" w:cs="Times New Roman"/>
          <w:szCs w:val="24"/>
        </w:rPr>
        <w:t xml:space="preserve"> Uncle Ed obtained a </w:t>
      </w:r>
      <w:r w:rsidR="001D45EF">
        <w:rPr>
          <w:rFonts w:ascii="Times New Roman" w:hAnsi="Times New Roman" w:cs="Times New Roman"/>
          <w:szCs w:val="24"/>
        </w:rPr>
        <w:t xml:space="preserve">default </w:t>
      </w:r>
      <w:r w:rsidRPr="007A5BBC">
        <w:rPr>
          <w:rFonts w:ascii="Times New Roman" w:hAnsi="Times New Roman" w:cs="Times New Roman"/>
          <w:szCs w:val="24"/>
        </w:rPr>
        <w:t xml:space="preserve">judgment against Bob on February 1, Year 3, and had the Sheriff </w:t>
      </w:r>
      <w:r w:rsidR="001D45EF">
        <w:rPr>
          <w:rFonts w:ascii="Times New Roman" w:hAnsi="Times New Roman" w:cs="Times New Roman"/>
          <w:szCs w:val="24"/>
        </w:rPr>
        <w:t xml:space="preserve">levy under </w:t>
      </w:r>
      <w:r w:rsidRPr="007A5BBC">
        <w:rPr>
          <w:rFonts w:ascii="Times New Roman" w:hAnsi="Times New Roman" w:cs="Times New Roman"/>
          <w:szCs w:val="24"/>
        </w:rPr>
        <w:t xml:space="preserve">a writ </w:t>
      </w:r>
      <w:r w:rsidR="001D45EF">
        <w:rPr>
          <w:rFonts w:ascii="Times New Roman" w:hAnsi="Times New Roman" w:cs="Times New Roman"/>
          <w:szCs w:val="24"/>
        </w:rPr>
        <w:t xml:space="preserve">of execution on </w:t>
      </w:r>
      <w:r w:rsidRPr="007A5BBC">
        <w:rPr>
          <w:rFonts w:ascii="Times New Roman" w:hAnsi="Times New Roman" w:cs="Times New Roman"/>
          <w:szCs w:val="24"/>
        </w:rPr>
        <w:t>Bob’s business assets on March 1, Year 3</w:t>
      </w:r>
      <w:r w:rsidR="005F6A8B">
        <w:rPr>
          <w:rFonts w:ascii="Times New Roman" w:hAnsi="Times New Roman" w:cs="Times New Roman"/>
          <w:szCs w:val="24"/>
        </w:rPr>
        <w:t xml:space="preserve">. </w:t>
      </w:r>
    </w:p>
    <w:p w14:paraId="766614A3" w14:textId="0D99A188" w:rsidR="006518C2" w:rsidRPr="00406CD8" w:rsidRDefault="00991E76" w:rsidP="00406CD8">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Bob’s business assets </w:t>
      </w:r>
      <w:r w:rsidR="001D45EF">
        <w:rPr>
          <w:rFonts w:ascii="Times New Roman" w:hAnsi="Times New Roman" w:cs="Times New Roman"/>
          <w:szCs w:val="24"/>
        </w:rPr>
        <w:t>have been liquidated for $70,000 by the Sheriff</w:t>
      </w:r>
      <w:r w:rsidR="005F6A8B">
        <w:rPr>
          <w:rFonts w:ascii="Times New Roman" w:hAnsi="Times New Roman" w:cs="Times New Roman"/>
          <w:szCs w:val="24"/>
        </w:rPr>
        <w:t xml:space="preserve">. </w:t>
      </w:r>
      <w:r w:rsidR="001D45EF">
        <w:rPr>
          <w:rFonts w:ascii="Times New Roman" w:hAnsi="Times New Roman" w:cs="Times New Roman"/>
          <w:szCs w:val="24"/>
        </w:rPr>
        <w:t>Uncle Ed, Prime Bank and Flushing Bank all claim that they should get the money</w:t>
      </w:r>
      <w:r w:rsidR="005F6A8B">
        <w:rPr>
          <w:rFonts w:ascii="Times New Roman" w:hAnsi="Times New Roman" w:cs="Times New Roman"/>
          <w:szCs w:val="24"/>
        </w:rPr>
        <w:t xml:space="preserve">. </w:t>
      </w:r>
      <w:r w:rsidR="001D45EF">
        <w:rPr>
          <w:rFonts w:ascii="Times New Roman" w:hAnsi="Times New Roman" w:cs="Times New Roman"/>
          <w:szCs w:val="24"/>
        </w:rPr>
        <w:t>Who gets the money?</w:t>
      </w:r>
    </w:p>
    <w:p w14:paraId="3DEF740E" w14:textId="386CBCE7" w:rsidR="00E4019B" w:rsidRDefault="006518C2" w:rsidP="00406CD8">
      <w:pPr>
        <w:pStyle w:val="0-NORMAL"/>
      </w:pPr>
      <w:r w:rsidRPr="00406CD8">
        <w:rPr>
          <w:b/>
        </w:rPr>
        <w:t>Problem 2</w:t>
      </w:r>
      <w:r>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991E76" w:rsidRPr="007A5BBC">
        <w:t xml:space="preserve">?  </w:t>
      </w:r>
    </w:p>
    <w:p w14:paraId="575047F2" w14:textId="11F245E7" w:rsidR="00F860B6" w:rsidRPr="007A5BBC" w:rsidRDefault="00F860B6" w:rsidP="00406CD8">
      <w:pPr>
        <w:pStyle w:val="0-NORMAL"/>
      </w:pPr>
      <w:r w:rsidRPr="00406CD8">
        <w:rPr>
          <w:b/>
        </w:rPr>
        <w:t>Problem 3</w:t>
      </w:r>
      <w:r>
        <w:t>:  Same facts as problem 2, except Uncle Ed caused the Sheriff to levy against Bob’s business property on J</w:t>
      </w:r>
      <w:r w:rsidR="00114B9E">
        <w:t>une 3, Year 2</w:t>
      </w:r>
      <w:r w:rsidR="005F6A8B">
        <w:t xml:space="preserve">. </w:t>
      </w:r>
    </w:p>
    <w:p w14:paraId="412EF051" w14:textId="77777777" w:rsidR="00D73F50" w:rsidRPr="007A5BBC" w:rsidRDefault="00D73F50" w:rsidP="008B17EC">
      <w:pPr>
        <w:pStyle w:val="Heading2"/>
      </w:pPr>
      <w:bookmarkStart w:id="133" w:name="_Toc417380749"/>
      <w:bookmarkStart w:id="134" w:name="_Toc485065444"/>
      <w:r w:rsidRPr="007A5BBC">
        <w:lastRenderedPageBreak/>
        <w:t>Purchase Money Security Interests</w:t>
      </w:r>
      <w:bookmarkEnd w:id="133"/>
      <w:bookmarkEnd w:id="134"/>
    </w:p>
    <w:p w14:paraId="412EF052" w14:textId="57D8C31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5F6D098B" w:rsidR="007B3D70" w:rsidRPr="007A5BBC"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135" w:name="_Toc417380751"/>
      <w:bookmarkStart w:id="136" w:name="OLE_LINK215"/>
      <w:bookmarkStart w:id="137" w:name="OLE_LINK216"/>
    </w:p>
    <w:p w14:paraId="412EF063" w14:textId="49DC9643" w:rsidR="00D73F50" w:rsidRPr="007A5BBC" w:rsidRDefault="00A11BBB" w:rsidP="008B17EC">
      <w:pPr>
        <w:pStyle w:val="Heading2"/>
      </w:pPr>
      <w:bookmarkStart w:id="138" w:name="_Toc485065445"/>
      <w:r>
        <w:t xml:space="preserve">Practice </w:t>
      </w:r>
      <w:r w:rsidR="007F7919" w:rsidRPr="007A5BBC">
        <w:t>P</w:t>
      </w:r>
      <w:r>
        <w:t>roblems</w:t>
      </w:r>
      <w:r w:rsidR="007F7919" w:rsidRPr="007A5BBC">
        <w:t>:  Purchase Money Security Interests</w:t>
      </w:r>
      <w:bookmarkEnd w:id="135"/>
      <w:bookmarkEnd w:id="138"/>
    </w:p>
    <w:p w14:paraId="7F384097" w14:textId="1A28AC3E" w:rsidR="004B03E5" w:rsidRPr="00285386" w:rsidRDefault="00285386" w:rsidP="00406CD8">
      <w:pPr>
        <w:pStyle w:val="0-NORMAL"/>
      </w:pPr>
      <w:r w:rsidRPr="00406CD8">
        <w:rPr>
          <w:b/>
        </w:rPr>
        <w:t>Problem 1</w:t>
      </w:r>
      <w:r w:rsidR="00406CD8">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E4019B" w:rsidRPr="00285386">
        <w:t xml:space="preserve">In order 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0432B231" w14:textId="19DA2CFC" w:rsidR="00D54A4E" w:rsidRPr="00285386" w:rsidRDefault="00285386" w:rsidP="00406CD8">
      <w:pPr>
        <w:pStyle w:val="0-NORMAL"/>
      </w:pPr>
      <w:r w:rsidRPr="00406CD8">
        <w:rPr>
          <w:b/>
        </w:rPr>
        <w:t>Problem 2</w:t>
      </w:r>
      <w:r>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991E76" w:rsidRPr="00285386">
        <w:t xml:space="preserve">?  </w:t>
      </w:r>
    </w:p>
    <w:p w14:paraId="77250F14" w14:textId="1D293E0F" w:rsidR="00D54A4E" w:rsidRPr="007A5BBC" w:rsidRDefault="00D54A4E" w:rsidP="008B17EC">
      <w:pPr>
        <w:pStyle w:val="Heading2"/>
      </w:pPr>
      <w:bookmarkStart w:id="139" w:name="_Toc417380743"/>
      <w:bookmarkStart w:id="140" w:name="_Toc485065446"/>
      <w:bookmarkEnd w:id="136"/>
      <w:bookmarkEnd w:id="137"/>
      <w:r w:rsidRPr="007A5BBC">
        <w:t>Perfection and Priority of Real Property Liens</w:t>
      </w:r>
      <w:bookmarkEnd w:id="139"/>
      <w:bookmarkEnd w:id="140"/>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lastRenderedPageBreak/>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16D3AE74"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Race statues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71E81D6C"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While the first to record rule of race statues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The first to record has priority unless the first to 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1EE0542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and indexed by the insurance 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702DD7B0"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412EF073" w14:textId="7D405E27" w:rsidR="00903B40" w:rsidRPr="007A5BBC" w:rsidRDefault="00C60FEF" w:rsidP="008B17EC">
      <w:pPr>
        <w:pStyle w:val="Heading2"/>
      </w:pPr>
      <w:bookmarkStart w:id="141" w:name="_Toc417380753"/>
      <w:bookmarkStart w:id="142" w:name="_Toc485065447"/>
      <w:r>
        <w:t>Practice Problems</w:t>
      </w:r>
      <w:r w:rsidR="007F7919" w:rsidRPr="007A5BBC">
        <w:t>:  Real Estate Priority</w:t>
      </w:r>
      <w:bookmarkEnd w:id="141"/>
      <w:bookmarkEnd w:id="142"/>
      <w:r w:rsidR="00991E76" w:rsidRPr="007A5BBC">
        <w:t xml:space="preserve">  </w:t>
      </w:r>
    </w:p>
    <w:p w14:paraId="412EF074" w14:textId="3EB595DA" w:rsidR="00991E76" w:rsidRPr="007A5BBC" w:rsidRDefault="006518C2" w:rsidP="00406CD8">
      <w:pPr>
        <w:pStyle w:val="0-NORMAL"/>
      </w:pPr>
      <w:r w:rsidRPr="001110E4">
        <w:rPr>
          <w:b/>
        </w:rPr>
        <w:t>Problem 1</w:t>
      </w:r>
      <w:r>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77777777" w:rsidR="00991E76" w:rsidRPr="007A5BBC"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t>B records</w:t>
      </w:r>
      <w:r w:rsidR="00903B40" w:rsidRPr="007A5BBC">
        <w:rPr>
          <w:rFonts w:ascii="Times New Roman" w:hAnsi="Times New Roman"/>
        </w:rPr>
        <w:t xml:space="preserve"> Blackacre deed</w:t>
      </w:r>
    </w:p>
    <w:p w14:paraId="412EF076" w14:textId="5742928D" w:rsidR="00991E76" w:rsidRPr="007A5BBC" w:rsidRDefault="006518C2" w:rsidP="00406CD8">
      <w:pPr>
        <w:pStyle w:val="0-NORMAL"/>
      </w:pPr>
      <w:r w:rsidRPr="001110E4">
        <w:rPr>
          <w:b/>
        </w:rPr>
        <w:t>Problem 2</w:t>
      </w:r>
      <w: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6A3E6D3C"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2FFD1A91" w:rsidR="00991E76" w:rsidRPr="007A5BBC" w:rsidRDefault="006518C2" w:rsidP="00406CD8">
      <w:pPr>
        <w:pStyle w:val="0-NORMAL"/>
      </w:pPr>
      <w:r w:rsidRPr="001110E4">
        <w:rPr>
          <w:b/>
        </w:rPr>
        <w:t>Problem 3</w:t>
      </w:r>
      <w:r>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241CB40E" w:rsidR="009E78DD" w:rsidRPr="007A5BBC"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r w:rsidR="005F6A8B">
        <w:rPr>
          <w:rFonts w:ascii="Times New Roman" w:hAnsi="Times New Roman"/>
        </w:rPr>
        <w:t xml:space="preserve">. </w:t>
      </w:r>
    </w:p>
    <w:p w14:paraId="412EF07C" w14:textId="77777777" w:rsidR="00991E76" w:rsidRPr="007A5BBC" w:rsidRDefault="00991E76" w:rsidP="008B17EC">
      <w:pPr>
        <w:pStyle w:val="Heading2"/>
      </w:pPr>
      <w:bookmarkStart w:id="143" w:name="_Toc417380754"/>
      <w:bookmarkStart w:id="144" w:name="_Toc485065448"/>
      <w:r w:rsidRPr="007A5BBC">
        <w:t>Foreclosing the Right of Redemption</w:t>
      </w:r>
      <w:bookmarkEnd w:id="143"/>
      <w:bookmarkEnd w:id="144"/>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lastRenderedPageBreak/>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These procedures generally require the foreclosing creditor to 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3D235055" w:rsidR="00991E76" w:rsidRPr="007A5BBC" w:rsidRDefault="00114B9E" w:rsidP="00924BE2">
      <w:pPr>
        <w:ind w:firstLine="720"/>
        <w:jc w:val="both"/>
        <w:rPr>
          <w:rFonts w:ascii="Times New Roman" w:hAnsi="Times New Roman"/>
          <w:szCs w:val="24"/>
        </w:rPr>
      </w:pPr>
      <w:r>
        <w:rPr>
          <w:rFonts w:ascii="Times New Roman" w:hAnsi="Times New Roman"/>
          <w:b/>
          <w:szCs w:val="24"/>
        </w:rPr>
        <w:t>S</w:t>
      </w:r>
      <w:r w:rsidR="00991E76" w:rsidRPr="007A5BBC">
        <w:rPr>
          <w:rFonts w:ascii="Times New Roman" w:hAnsi="Times New Roman"/>
          <w:b/>
          <w:szCs w:val="24"/>
        </w:rPr>
        <w:t>enior</w:t>
      </w:r>
      <w:r>
        <w:rPr>
          <w:rFonts w:ascii="Times New Roman" w:hAnsi="Times New Roman"/>
          <w:szCs w:val="24"/>
        </w:rPr>
        <w:t xml:space="preserve"> liens </w:t>
      </w:r>
      <w:r w:rsidR="00991E76" w:rsidRPr="007A5BBC">
        <w:rPr>
          <w:rFonts w:ascii="Times New Roman" w:hAnsi="Times New Roman"/>
          <w:szCs w:val="24"/>
        </w:rPr>
        <w:t xml:space="preserve">are generally not terminated by a </w:t>
      </w:r>
      <w:r w:rsidR="00991E76" w:rsidRPr="007A5BBC">
        <w:rPr>
          <w:rFonts w:ascii="Times New Roman" w:hAnsi="Times New Roman"/>
          <w:b/>
          <w:szCs w:val="24"/>
        </w:rPr>
        <w:t>junior lienholder’s foreclosure</w:t>
      </w:r>
      <w:r w:rsidR="005F6A8B">
        <w:rPr>
          <w:rFonts w:ascii="Times New Roman" w:hAnsi="Times New Roman"/>
          <w:szCs w:val="24"/>
        </w:rPr>
        <w:t xml:space="preserve">. </w:t>
      </w:r>
      <w:r>
        <w:rPr>
          <w:rFonts w:ascii="Times New Roman" w:hAnsi="Times New Roman"/>
          <w:szCs w:val="24"/>
        </w:rPr>
        <w:t xml:space="preserve">The junior lienholder is selling the state of title as of the recording of the junior lien, thus foreclosing all interests junior to the junior lien.  </w:t>
      </w:r>
      <w:r w:rsidR="00991E76" w:rsidRPr="007A5BBC">
        <w:rPr>
          <w:rFonts w:ascii="Times New Roman" w:hAnsi="Times New Roman"/>
          <w:szCs w:val="24"/>
        </w:rPr>
        <w:t xml:space="preserve">Senior </w:t>
      </w:r>
      <w:r>
        <w:rPr>
          <w:rFonts w:ascii="Times New Roman" w:hAnsi="Times New Roman"/>
          <w:szCs w:val="24"/>
        </w:rPr>
        <w:t xml:space="preserve">liens and </w:t>
      </w:r>
      <w:r w:rsidR="00991E76" w:rsidRPr="007A5BBC">
        <w:rPr>
          <w:rFonts w:ascii="Times New Roman" w:hAnsi="Times New Roman"/>
          <w:szCs w:val="24"/>
        </w:rPr>
        <w:t xml:space="preserve">interests survive the foreclosure, </w:t>
      </w:r>
      <w:r>
        <w:rPr>
          <w:rFonts w:ascii="Times New Roman" w:hAnsi="Times New Roman"/>
          <w:szCs w:val="24"/>
        </w:rPr>
        <w:t xml:space="preserve">allowing </w:t>
      </w:r>
      <w:r w:rsidR="00991E76" w:rsidRPr="007A5BBC">
        <w:rPr>
          <w:rFonts w:ascii="Times New Roman" w:hAnsi="Times New Roman"/>
          <w:szCs w:val="24"/>
        </w:rPr>
        <w:t xml:space="preserve">the senior lienholder to later foreclose </w:t>
      </w:r>
      <w:r w:rsidR="00F940A6">
        <w:rPr>
          <w:rFonts w:ascii="Times New Roman" w:hAnsi="Times New Roman"/>
          <w:szCs w:val="24"/>
        </w:rPr>
        <w:t xml:space="preserve">the redemption rights of </w:t>
      </w:r>
      <w:r w:rsidR="00991E76" w:rsidRPr="007A5BBC">
        <w:rPr>
          <w:rFonts w:ascii="Times New Roman" w:hAnsi="Times New Roman"/>
          <w:szCs w:val="24"/>
        </w:rPr>
        <w:t>the buyer at the junior lienholder’s foreclosure sale</w:t>
      </w:r>
      <w:r>
        <w:rPr>
          <w:rFonts w:ascii="Times New Roman" w:hAnsi="Times New Roman"/>
          <w:szCs w:val="24"/>
        </w:rPr>
        <w:t xml:space="preserve"> if buyer does not redeem the senior lien</w:t>
      </w:r>
      <w:r w:rsidR="005F6A8B">
        <w:rPr>
          <w:rFonts w:ascii="Times New Roman" w:hAnsi="Times New Roman"/>
          <w:szCs w:val="24"/>
        </w:rPr>
        <w:t xml:space="preserve">. </w:t>
      </w:r>
    </w:p>
    <w:p w14:paraId="05BD5B73" w14:textId="535C2EBD"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xml:space="preserve">, and then hold a </w:t>
      </w:r>
      <w:r w:rsidR="00114B9E">
        <w:rPr>
          <w:rFonts w:ascii="Times New Roman" w:hAnsi="Times New Roman"/>
          <w:szCs w:val="24"/>
        </w:rPr>
        <w:t>“</w:t>
      </w:r>
      <w:r w:rsidR="004D3FEC" w:rsidRPr="007A5BBC">
        <w:rPr>
          <w:rFonts w:ascii="Times New Roman" w:hAnsi="Times New Roman"/>
          <w:szCs w:val="24"/>
        </w:rPr>
        <w:t>commercially reasonable</w:t>
      </w:r>
      <w:r w:rsidR="00114B9E">
        <w:rPr>
          <w:rFonts w:ascii="Times New Roman" w:hAnsi="Times New Roman"/>
          <w:szCs w:val="24"/>
        </w:rPr>
        <w:t>”</w:t>
      </w:r>
      <w:r w:rsidR="004D3FEC" w:rsidRPr="007A5BBC">
        <w:rPr>
          <w:rFonts w:ascii="Times New Roman" w:hAnsi="Times New Roman"/>
          <w:szCs w:val="24"/>
        </w:rPr>
        <w:t xml:space="preserv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5048E0C9"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4DC9D6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 xml:space="preserve">se trickery?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 xml:space="preserve">the repossessor pick a lock?  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32EF752E"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379BDC82"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1A5DE4E8"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12EF0DD" w14:textId="6D66F4CF" w:rsidR="00991E76" w:rsidRPr="007A5BBC" w:rsidRDefault="00F65F69" w:rsidP="007B3D70">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 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7A5BBC">
        <w:rPr>
          <w:rFonts w:ascii="Times New Roman" w:hAnsi="Times New Roman"/>
          <w:szCs w:val="24"/>
        </w:rPr>
        <w:t>Id</w:t>
      </w:r>
      <w:r w:rsidR="005F6A8B">
        <w:rPr>
          <w:rFonts w:ascii="Times New Roman" w:hAnsi="Times New Roman"/>
          <w:szCs w:val="24"/>
        </w:rPr>
        <w:t xml:space="preserve">. </w:t>
      </w:r>
      <w:r w:rsidR="007B3D70" w:rsidRPr="007A5BBC">
        <w:rPr>
          <w:rFonts w:ascii="Times New Roman" w:hAnsi="Times New Roman"/>
          <w:szCs w:val="24"/>
        </w:rPr>
        <w:t>The difficulty 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412EF0DF" w14:textId="42DB860E" w:rsidR="00D73F50" w:rsidRPr="007A5BBC" w:rsidRDefault="00646EC9" w:rsidP="008B17EC">
      <w:pPr>
        <w:pStyle w:val="Heading2"/>
      </w:pPr>
      <w:bookmarkStart w:id="145" w:name="_Toc417380756"/>
      <w:bookmarkStart w:id="146" w:name="_Toc485065449"/>
      <w:r>
        <w:t xml:space="preserve">Cases on </w:t>
      </w:r>
      <w:r w:rsidR="00B613D9" w:rsidRPr="007A5BBC">
        <w:t>E</w:t>
      </w:r>
      <w:r w:rsidR="00903B40" w:rsidRPr="007A5BBC">
        <w:t>nforcement of Liens</w:t>
      </w:r>
      <w:bookmarkEnd w:id="145"/>
      <w:bookmarkEnd w:id="146"/>
      <w:r w:rsidR="00903B40" w:rsidRPr="007A5BBC">
        <w:t xml:space="preserve"> </w:t>
      </w:r>
    </w:p>
    <w:p w14:paraId="412EF0E1" w14:textId="56932D25" w:rsidR="00991E76" w:rsidRPr="00A11BBB" w:rsidRDefault="00B31703" w:rsidP="008B17EC">
      <w:pPr>
        <w:pStyle w:val="Heading3"/>
        <w:rPr>
          <w:rStyle w:val="Hyperlink"/>
          <w:color w:val="0070C0"/>
        </w:rPr>
      </w:pPr>
      <w:hyperlink r:id="rId45" w:history="1">
        <w:bookmarkStart w:id="147" w:name="_Toc485065450"/>
        <w:r w:rsidR="00991E76" w:rsidRPr="00A11BBB">
          <w:rPr>
            <w:rStyle w:val="Hyperlink"/>
            <w:color w:val="0070C0"/>
          </w:rPr>
          <w:t>C</w:t>
        </w:r>
        <w:r w:rsidR="00E13D7C" w:rsidRPr="00A11BBB">
          <w:rPr>
            <w:rStyle w:val="Hyperlink"/>
            <w:color w:val="0070C0"/>
          </w:rPr>
          <w:t>HAPA v. TRAC</w:t>
        </w:r>
        <w:r w:rsidR="00F940A6">
          <w:rPr>
            <w:rStyle w:val="Hyperlink"/>
            <w:color w:val="0070C0"/>
          </w:rPr>
          <w:t>I</w:t>
        </w:r>
        <w:r w:rsidR="00E13D7C" w:rsidRPr="00A11BBB">
          <w:rPr>
            <w:rStyle w:val="Hyperlink"/>
            <w:color w:val="0070C0"/>
          </w:rPr>
          <w:t>ERS &amp; ASSOCIATES</w:t>
        </w:r>
        <w:r w:rsidR="006518C2" w:rsidRPr="00A11BBB">
          <w:rPr>
            <w:rStyle w:val="Hyperlink"/>
            <w:color w:val="0070C0"/>
          </w:rPr>
          <w:t xml:space="preserve">, </w:t>
        </w:r>
        <w:r w:rsidR="00991E76" w:rsidRPr="00A11BBB">
          <w:rPr>
            <w:rStyle w:val="Hyperlink"/>
            <w:color w:val="0070C0"/>
          </w:rPr>
          <w:t>267 S.W.3d 386 (</w:t>
        </w:r>
        <w:r w:rsidR="00D37927">
          <w:rPr>
            <w:rStyle w:val="Hyperlink"/>
            <w:color w:val="0070C0"/>
          </w:rPr>
          <w:t xml:space="preserve">Ct. App. Tex. </w:t>
        </w:r>
        <w:r w:rsidR="00991E76" w:rsidRPr="00A11BBB">
          <w:rPr>
            <w:rStyle w:val="Hyperlink"/>
            <w:color w:val="0070C0"/>
          </w:rPr>
          <w:t>2008</w:t>
        </w:r>
      </w:hyperlink>
      <w:r w:rsidR="00991E76" w:rsidRPr="00A11BBB">
        <w:rPr>
          <w:rStyle w:val="Hyperlink"/>
          <w:color w:val="0070C0"/>
        </w:rPr>
        <w:t>)</w:t>
      </w:r>
      <w:bookmarkEnd w:id="147"/>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w:t>
      </w:r>
      <w:r w:rsidRPr="007A5BBC">
        <w:rPr>
          <w:rFonts w:ascii="Times New Roman" w:hAnsi="Times New Roman"/>
          <w:bCs/>
          <w:color w:val="222222"/>
          <w:szCs w:val="24"/>
          <w:shd w:val="clear" w:color="auto" w:fill="FFFFFF"/>
        </w:rPr>
        <w:lastRenderedPageBreak/>
        <w:t>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Acting individually and on behalf of their children, Carlos and Maria Chapa sued Traciers, Chambers, and FMCC. Appellees settled the children's claims but contested the individual claims of Carlos and Maria. </w:t>
      </w:r>
    </w:p>
    <w:p w14:paraId="412EF0E9" w14:textId="49F2F013"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He did not communicate by word or gesture with Carlos or Maria Chapa before or during the attempted repossession. On these facts, we cannot say that Chambers's conduct constitutes a "breach of the peace" as that phrase ordinarily is used in criminal or common law.</w:t>
      </w:r>
    </w:p>
    <w:p w14:paraId="412EF0ED" w14:textId="64123938"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6"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xml:space="preserve">, 53 (Mo.Ct.App.1996).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368AFCD4"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The Chapas also point to </w:t>
      </w:r>
      <w:hyperlink r:id="rId47" w:history="1">
        <w:r w:rsidR="007B270C">
          <w:rPr>
            <w:rStyle w:val="Hyperlink"/>
            <w:rFonts w:ascii="Times New Roman" w:hAnsi="Times New Roman"/>
            <w:bCs/>
            <w:szCs w:val="24"/>
            <w:shd w:val="clear" w:color="auto" w:fill="FFFFFF"/>
          </w:rPr>
          <w:t>Nixon v. Halpin,</w:t>
        </w:r>
        <w:r w:rsidRPr="00F536B1">
          <w:rPr>
            <w:rStyle w:val="Hyperlink"/>
            <w:rFonts w:ascii="Times New Roman" w:hAnsi="Times New Roman"/>
            <w:bCs/>
            <w:szCs w:val="24"/>
            <w:shd w:val="clear" w:color="auto" w:fill="FFFFFF"/>
          </w:rPr>
          <w:t xml:space="preserve"> 620 So.2d 796 (Fla.Dist.Ct.App.1993)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412EF0F3" w14:textId="496A5481" w:rsidR="00991E76" w:rsidRPr="00A11BBB" w:rsidRDefault="00B31703" w:rsidP="008B17EC">
      <w:pPr>
        <w:pStyle w:val="Heading3"/>
      </w:pPr>
      <w:hyperlink r:id="rId48" w:history="1">
        <w:bookmarkStart w:id="148" w:name="_Toc485065451"/>
        <w:r w:rsidR="00991E76" w:rsidRPr="00A11BBB">
          <w:rPr>
            <w:rStyle w:val="Hyperlink"/>
          </w:rPr>
          <w:t>JORDAN v.</w:t>
        </w:r>
        <w:r w:rsidR="006518C2" w:rsidRPr="00A11BBB">
          <w:rPr>
            <w:rStyle w:val="Hyperlink"/>
          </w:rPr>
          <w:t xml:space="preserve"> CITIZENS </w:t>
        </w:r>
        <w:r w:rsidR="00F616F2">
          <w:rPr>
            <w:rStyle w:val="Hyperlink"/>
          </w:rPr>
          <w:t>&amp;</w:t>
        </w:r>
        <w:r w:rsidR="006518C2" w:rsidRPr="00A11BBB">
          <w:rPr>
            <w:rStyle w:val="Hyperlink"/>
          </w:rPr>
          <w:t xml:space="preserve"> SOUTHERN NAT</w:t>
        </w:r>
        <w:r w:rsidR="00F616F2">
          <w:rPr>
            <w:rStyle w:val="Hyperlink"/>
          </w:rPr>
          <w:t>’L</w:t>
        </w:r>
        <w:r w:rsidR="006518C2" w:rsidRPr="00A11BBB">
          <w:rPr>
            <w:rStyle w:val="Hyperlink"/>
          </w:rPr>
          <w:t xml:space="preserve"> </w:t>
        </w:r>
        <w:r w:rsidR="00991E76" w:rsidRPr="00A11BBB">
          <w:rPr>
            <w:rStyle w:val="Hyperlink"/>
          </w:rPr>
          <w:t>BANK OF SOUTH CAROLINA</w:t>
        </w:r>
        <w:r w:rsidR="006518C2" w:rsidRPr="00A11BBB">
          <w:rPr>
            <w:rStyle w:val="Hyperlink"/>
          </w:rPr>
          <w:t xml:space="preserve">, </w:t>
        </w:r>
        <w:r w:rsidR="00991E76" w:rsidRPr="00A11BBB">
          <w:rPr>
            <w:rStyle w:val="Hyperlink"/>
          </w:rPr>
          <w:t>278 S.C. 449 (1982)</w:t>
        </w:r>
        <w:bookmarkEnd w:id="148"/>
      </w:hyperlink>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Appellants financed the truck and failed to make at least two monthly installment payments. On September 29, 1978, at about 11:00 p.m., a Midland Recovery employee, at the 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oral argument, counsel for the Appellants conceded that under the mortgage contract, and the law of this state, the repossession was proper unless it was accompanied by a breach of the peace. It is admitted that the taking of the truck from the premises of the Appellants did not amount to a breach of the peace but it is argued that the conduct of the driver of the truck in speeding, </w:t>
      </w:r>
      <w:r w:rsidRPr="007A5BBC">
        <w:rPr>
          <w:rFonts w:ascii="Times New Roman" w:hAnsi="Times New Roman"/>
          <w:bCs/>
          <w:color w:val="222222"/>
          <w:szCs w:val="24"/>
          <w:shd w:val="clear" w:color="auto" w:fill="FFFFFF"/>
        </w:rPr>
        <w:lastRenderedPageBreak/>
        <w:t>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412EF0F9"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412EF0FB" w14:textId="70064C1A" w:rsidR="00991E76" w:rsidRPr="00E80A0E" w:rsidRDefault="00B31703" w:rsidP="008B17EC">
      <w:pPr>
        <w:pStyle w:val="Heading3"/>
        <w:rPr>
          <w:color w:val="0000FF"/>
        </w:rPr>
      </w:pPr>
      <w:hyperlink r:id="rId49" w:history="1">
        <w:bookmarkStart w:id="149" w:name="_Toc485065452"/>
        <w:r w:rsidR="00991E76" w:rsidRPr="00E80A0E">
          <w:rPr>
            <w:rStyle w:val="Hyperlink"/>
          </w:rPr>
          <w:t>C</w:t>
        </w:r>
        <w:r w:rsidR="00E13D7C" w:rsidRPr="00E80A0E">
          <w:rPr>
            <w:rStyle w:val="Hyperlink"/>
          </w:rPr>
          <w:t xml:space="preserve">HERNO v. BANK OF BABYLON, </w:t>
        </w:r>
        <w:r w:rsidR="00991E76" w:rsidRPr="00E80A0E">
          <w:rPr>
            <w:rStyle w:val="Hyperlink"/>
          </w:rPr>
          <w:t>54 Misc.2d 277 (NY 1967)</w:t>
        </w:r>
        <w:bookmarkEnd w:id="149"/>
      </w:hyperlink>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412EF0F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w:t>
      </w:r>
      <w:r w:rsidRPr="007A5BBC">
        <w:rPr>
          <w:rFonts w:ascii="Times New Roman" w:hAnsi="Times New Roman"/>
          <w:bCs/>
          <w:color w:val="222222"/>
          <w:szCs w:val="24"/>
          <w:shd w:val="clear" w:color="auto" w:fill="FFFFFF"/>
        </w:rPr>
        <w:lastRenderedPageBreak/>
        <w:t xml:space="preserve">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 </w:t>
      </w:r>
    </w:p>
    <w:p w14:paraId="412EF101" w14:textId="49592183" w:rsidR="00991E76" w:rsidRPr="00CD460F" w:rsidRDefault="00B31703" w:rsidP="008B17EC">
      <w:pPr>
        <w:pStyle w:val="Heading3"/>
        <w:rPr>
          <w:color w:val="0000FF"/>
        </w:rPr>
      </w:pPr>
      <w:hyperlink r:id="rId50" w:history="1">
        <w:bookmarkStart w:id="150" w:name="_Toc485065453"/>
        <w:r w:rsidR="00991E76" w:rsidRPr="00CD460F">
          <w:rPr>
            <w:rStyle w:val="Heading3Char"/>
            <w:b/>
            <w:color w:val="0000FF"/>
          </w:rPr>
          <w:t>B</w:t>
        </w:r>
        <w:r w:rsidR="00E13D7C" w:rsidRPr="00CD460F">
          <w:rPr>
            <w:rStyle w:val="Heading3Char"/>
            <w:b/>
            <w:color w:val="0000FF"/>
          </w:rPr>
          <w:t>IG THREE MOTORS, INC.,</w:t>
        </w:r>
        <w:r w:rsidR="00F536B1" w:rsidRPr="00CD460F">
          <w:rPr>
            <w:rStyle w:val="Heading3Char"/>
            <w:b/>
            <w:color w:val="0000FF"/>
          </w:rPr>
          <w:t xml:space="preserve"> </w:t>
        </w:r>
        <w:r w:rsidR="00991E76" w:rsidRPr="00CD460F">
          <w:rPr>
            <w:rStyle w:val="Heading3Char"/>
            <w:b/>
            <w:color w:val="0000FF"/>
          </w:rPr>
          <w:t>v. R</w:t>
        </w:r>
        <w:r w:rsidR="00A11BBB" w:rsidRPr="00CD460F">
          <w:rPr>
            <w:rStyle w:val="Heading3Char"/>
            <w:b/>
            <w:color w:val="0000FF"/>
          </w:rPr>
          <w:t xml:space="preserve">UTHERFORD, </w:t>
        </w:r>
        <w:r w:rsidR="00991E76" w:rsidRPr="00CD460F">
          <w:rPr>
            <w:rStyle w:val="Heading3Char"/>
            <w:b/>
            <w:color w:val="0000FF"/>
          </w:rPr>
          <w:t>432 So.2d 483 (Ala</w:t>
        </w:r>
        <w:r w:rsidR="0042041A" w:rsidRPr="00CD460F">
          <w:rPr>
            <w:rStyle w:val="Heading3Char"/>
            <w:b/>
            <w:color w:val="0000FF"/>
          </w:rPr>
          <w:t>.</w:t>
        </w:r>
        <w:r w:rsidR="00991E76" w:rsidRPr="00CD460F">
          <w:rPr>
            <w:rStyle w:val="Heading3Char"/>
            <w:b/>
            <w:color w:val="0000FF"/>
          </w:rPr>
          <w:t xml:space="preserve"> 1983</w:t>
        </w:r>
        <w:r w:rsidR="00991E76" w:rsidRPr="00CD460F">
          <w:rPr>
            <w:rStyle w:val="Hyperlink"/>
            <w:b w:val="0"/>
          </w:rPr>
          <w:t>)</w:t>
        </w:r>
        <w:bookmarkEnd w:id="150"/>
      </w:hyperlink>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evidence was conflicting regarding the event surrounding Big Three Motors' repossession of Rutherford's automobile. The Rutherfords asserted that Big Three Motors breached 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w:t>
      </w:r>
      <w:r w:rsidRPr="007A5BBC">
        <w:rPr>
          <w:rFonts w:ascii="Times New Roman" w:hAnsi="Times New Roman"/>
          <w:szCs w:val="24"/>
        </w:rPr>
        <w:lastRenderedPageBreak/>
        <w:t>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breach of the peace...." Code 1975 § 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deceive and lull the Rutherfords into a false sense of security with respect to keeping the vehicle and being allowed to make the payments in several days." Rutherford also argues that the witnesses for Big Three Motors testified 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w:t>
      </w:r>
      <w:r w:rsidRPr="007A5BBC">
        <w:rPr>
          <w:rFonts w:ascii="Times New Roman" w:hAnsi="Times New Roman"/>
          <w:szCs w:val="24"/>
        </w:rPr>
        <w:lastRenderedPageBreak/>
        <w:t xml:space="preserve">of the manner in which they pulled Mrs. Rutherford off the road and repossessed her husband's automobile. </w:t>
      </w:r>
    </w:p>
    <w:p w14:paraId="412EF10B" w14:textId="77777777" w:rsidR="00991E76" w:rsidRPr="007A5BBC" w:rsidRDefault="00991E76" w:rsidP="00991E76">
      <w:pPr>
        <w:rPr>
          <w:rFonts w:ascii="Times New Roman" w:hAnsi="Times New Roman"/>
          <w:b/>
          <w:szCs w:val="24"/>
        </w:rPr>
      </w:pPr>
      <w:r w:rsidRPr="007A5BBC">
        <w:rPr>
          <w:rFonts w:ascii="Times New Roman" w:hAnsi="Times New Roman"/>
          <w:b/>
          <w:szCs w:val="24"/>
        </w:rPr>
        <w:t>TORBERT, Chief Justice (concurring specially).</w:t>
      </w:r>
    </w:p>
    <w:p w14:paraId="412EF10C"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2EF10E" w14:textId="7B676EC3" w:rsidR="00991E76" w:rsidRPr="00A11BBB" w:rsidRDefault="00B31703" w:rsidP="008B17EC">
      <w:pPr>
        <w:pStyle w:val="Heading3"/>
      </w:pPr>
      <w:hyperlink r:id="rId51" w:history="1">
        <w:bookmarkStart w:id="151" w:name="_Toc485065454"/>
        <w:r w:rsidR="00991E76" w:rsidRPr="00A11BBB">
          <w:rPr>
            <w:rStyle w:val="Hyperlink"/>
          </w:rPr>
          <w:t>W</w:t>
        </w:r>
        <w:r w:rsidR="00A11BBB" w:rsidRPr="00A11BBB">
          <w:rPr>
            <w:rStyle w:val="Hyperlink"/>
          </w:rPr>
          <w:t xml:space="preserve">ALTER KOUBA </w:t>
        </w:r>
        <w:r w:rsidR="00967641" w:rsidRPr="00A11BBB">
          <w:rPr>
            <w:rStyle w:val="Hyperlink"/>
          </w:rPr>
          <w:t>v. E</w:t>
        </w:r>
        <w:r w:rsidR="00A11BBB" w:rsidRPr="00A11BBB">
          <w:rPr>
            <w:rStyle w:val="Hyperlink"/>
          </w:rPr>
          <w:t xml:space="preserve">AST JOLIET BANK, </w:t>
        </w:r>
        <w:r w:rsidR="00991E76" w:rsidRPr="00A11BBB">
          <w:rPr>
            <w:rStyle w:val="Hyperlink"/>
          </w:rPr>
          <w:t>135 Ill. App.</w:t>
        </w:r>
        <w:r w:rsidR="0042041A">
          <w:rPr>
            <w:rStyle w:val="Hyperlink"/>
          </w:rPr>
          <w:t xml:space="preserve"> </w:t>
        </w:r>
        <w:r w:rsidR="00991E76" w:rsidRPr="00A11BBB">
          <w:rPr>
            <w:rStyle w:val="Hyperlink"/>
          </w:rPr>
          <w:t>3d 264 (1985)</w:t>
        </w:r>
        <w:bookmarkEnd w:id="151"/>
      </w:hyperlink>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In its motion for summary judgment, the bank argued that there was no genuine issue of fact as to its liability since the pleadings and affidavits established that the repossessors were 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115207D7" w:rsidR="00991E76" w:rsidRPr="007A5BBC" w:rsidRDefault="00991E76" w:rsidP="00924BE2">
      <w:pPr>
        <w:ind w:firstLine="720"/>
        <w:jc w:val="both"/>
        <w:rPr>
          <w:rFonts w:ascii="Times New Roman" w:hAnsi="Times New Roman"/>
          <w:szCs w:val="24"/>
        </w:rPr>
      </w:pPr>
      <w:r w:rsidRPr="002970A1">
        <w:rPr>
          <w:rFonts w:ascii="Times New Roman" w:hAnsi="Times New Roman"/>
          <w:szCs w:val="24"/>
        </w:rPr>
        <w:t>Section 9-503</w:t>
      </w:r>
      <w:r w:rsidRPr="007A5BBC">
        <w:rPr>
          <w:rFonts w:ascii="Times New Roman" w:hAnsi="Times New Roman"/>
          <w:szCs w:val="24"/>
        </w:rPr>
        <w:t xml:space="preserve"> </w:t>
      </w:r>
      <w:r w:rsidR="002970A1">
        <w:rPr>
          <w:rFonts w:ascii="Times New Roman" w:hAnsi="Times New Roman"/>
          <w:szCs w:val="24"/>
        </w:rPr>
        <w:t xml:space="preserve">[now </w:t>
      </w:r>
      <w:hyperlink w:anchor="U9609" w:history="1">
        <w:r w:rsidR="002970A1" w:rsidRPr="002970A1">
          <w:rPr>
            <w:rStyle w:val="Hyperlink"/>
            <w:rFonts w:ascii="Times New Roman" w:hAnsi="Times New Roman"/>
            <w:szCs w:val="24"/>
          </w:rPr>
          <w:t>UCC 9-609</w:t>
        </w:r>
      </w:hyperlink>
      <w:r w:rsidR="002970A1">
        <w:rPr>
          <w:rFonts w:ascii="Times New Roman" w:hAnsi="Times New Roman"/>
          <w:szCs w:val="24"/>
        </w:rPr>
        <w:t xml:space="preserve">] </w:t>
      </w:r>
      <w:r w:rsidRPr="007A5BBC">
        <w:rPr>
          <w:rFonts w:ascii="Times New Roman" w:hAnsi="Times New Roman"/>
          <w:szCs w:val="24"/>
        </w:rPr>
        <w:t xml:space="preserve">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r w:rsidRPr="002970A1">
        <w:rPr>
          <w:rFonts w:ascii="Times New Roman" w:hAnsi="Times New Roman"/>
          <w:szCs w:val="24"/>
        </w:rPr>
        <w:t>section 9-507</w:t>
      </w:r>
      <w:r w:rsidR="002970A1">
        <w:rPr>
          <w:rFonts w:ascii="Times New Roman" w:hAnsi="Times New Roman"/>
          <w:szCs w:val="24"/>
        </w:rPr>
        <w:t xml:space="preserve"> [now </w:t>
      </w:r>
      <w:hyperlink w:anchor="U9625" w:history="1">
        <w:r w:rsidR="002970A1" w:rsidRPr="002970A1">
          <w:rPr>
            <w:rStyle w:val="Hyperlink"/>
            <w:rFonts w:ascii="Times New Roman" w:hAnsi="Times New Roman"/>
            <w:szCs w:val="24"/>
          </w:rPr>
          <w:t>UCC 9-625]</w:t>
        </w:r>
      </w:hyperlink>
      <w:r w:rsidRPr="007A5BBC">
        <w:rPr>
          <w:rFonts w:ascii="Times New Roman" w:hAnsi="Times New Roman"/>
          <w:szCs w:val="24"/>
        </w:rPr>
        <w:t xml:space="preserve">, which has been construed as granting statutory relief for any violation of article 9, part 5. This includes a breach of the peace under </w:t>
      </w:r>
      <w:r w:rsidRPr="002970A1">
        <w:rPr>
          <w:rFonts w:ascii="Times New Roman" w:hAnsi="Times New Roman"/>
          <w:szCs w:val="24"/>
        </w:rPr>
        <w:t>9-503</w:t>
      </w:r>
      <w:r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4F9002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r w:rsidR="009F563F" w:rsidRPr="002970A1">
        <w:rPr>
          <w:rFonts w:ascii="Times New Roman" w:hAnsi="Times New Roman"/>
          <w:szCs w:val="24"/>
        </w:rPr>
        <w:t>9-507</w:t>
      </w:r>
      <w:r w:rsidRPr="007A5BBC">
        <w:rPr>
          <w:rFonts w:ascii="Times New Roman" w:hAnsi="Times New Roman"/>
          <w:szCs w:val="24"/>
        </w:rPr>
        <w:t xml:space="preserve">, by its terms, applies after disposition of the collateral. There has been no disposition here. There is also a question as to whether </w:t>
      </w:r>
      <w:r w:rsidR="009F563F" w:rsidRPr="002970A1">
        <w:rPr>
          <w:rFonts w:ascii="Times New Roman" w:hAnsi="Times New Roman"/>
          <w:szCs w:val="24"/>
        </w:rPr>
        <w:t>9-507</w:t>
      </w:r>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r w:rsidR="009F563F" w:rsidRPr="002970A1">
        <w:rPr>
          <w:rFonts w:ascii="Times New Roman" w:hAnsi="Times New Roman"/>
          <w:szCs w:val="24"/>
        </w:rPr>
        <w:t>9-503</w:t>
      </w:r>
      <w:r w:rsidRPr="007A5BBC">
        <w:rPr>
          <w:rFonts w:ascii="Times New Roman" w:hAnsi="Times New Roman"/>
          <w:szCs w:val="24"/>
        </w:rPr>
        <w:t>. There are no Illinois cases on point.</w:t>
      </w:r>
    </w:p>
    <w:p w14:paraId="412EF116" w14:textId="7D4D51F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r w:rsidR="009F563F" w:rsidRPr="002970A1">
        <w:rPr>
          <w:rFonts w:ascii="Times New Roman" w:hAnsi="Times New Roman"/>
          <w:szCs w:val="24"/>
        </w:rPr>
        <w:t>9-507</w:t>
      </w:r>
      <w:r w:rsidRPr="007A5BBC">
        <w:rPr>
          <w:rFonts w:ascii="Times New Roman" w:hAnsi="Times New Roman"/>
          <w:szCs w:val="24"/>
        </w:rPr>
        <w:t xml:space="preserve">. The plaintiffs have failed to specifically plead a statutory remedy under </w:t>
      </w:r>
      <w:r w:rsidR="009F563F" w:rsidRPr="002970A1">
        <w:rPr>
          <w:rFonts w:ascii="Times New Roman" w:hAnsi="Times New Roman"/>
          <w:szCs w:val="24"/>
        </w:rPr>
        <w:t>9-507</w:t>
      </w:r>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record reveals that the repossessors were not on the bank's payroll and were paid on a per car, flat-fee basis. The repossessors exercised complete discretion as to how and when the 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77777777" w:rsidR="00991E76" w:rsidRPr="007A5BBC" w:rsidRDefault="00991E76" w:rsidP="00924BE2">
      <w:pPr>
        <w:jc w:val="both"/>
        <w:rPr>
          <w:rFonts w:ascii="Times New Roman" w:hAnsi="Times New Roman"/>
          <w:b/>
          <w:szCs w:val="24"/>
        </w:rPr>
      </w:pPr>
      <w:r w:rsidRPr="007A5BBC">
        <w:rPr>
          <w:rFonts w:ascii="Times New Roman" w:hAnsi="Times New Roman"/>
          <w:b/>
          <w:szCs w:val="24"/>
        </w:rPr>
        <w:t>JUSTICE STOUDER, dissenting:</w:t>
      </w:r>
    </w:p>
    <w:p w14:paraId="412EF11D" w14:textId="4B2C72B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w:t>
      </w:r>
      <w:r w:rsidRPr="007A5BBC">
        <w:rPr>
          <w:rFonts w:ascii="Times New Roman" w:hAnsi="Times New Roman"/>
          <w:szCs w:val="24"/>
        </w:rPr>
        <w:lastRenderedPageBreak/>
        <w:t xml:space="preserve">of the repossessors constituted a breach of the peace. The majority relies upon an agency theory to relieve the bank of potential liability seemingly on the premise that because the plaintiff did not specifically plead a remedy under section </w:t>
      </w:r>
      <w:r w:rsidR="009F563F" w:rsidRPr="002970A1">
        <w:rPr>
          <w:rFonts w:ascii="Times New Roman" w:hAnsi="Times New Roman"/>
          <w:szCs w:val="24"/>
        </w:rPr>
        <w:t>9-507</w:t>
      </w:r>
      <w:r w:rsidRPr="007A5BBC">
        <w:rPr>
          <w:rFonts w:ascii="Times New Roman" w:hAnsi="Times New Roman"/>
          <w:szCs w:val="24"/>
        </w:rPr>
        <w:t xml:space="preserve"> of the Uniform Commercial Code that the Code does not apply and that the common law must be resorted to. Section </w:t>
      </w:r>
      <w:r w:rsidR="009F563F" w:rsidRPr="002970A1">
        <w:rPr>
          <w:rFonts w:ascii="Times New Roman" w:hAnsi="Times New Roman"/>
          <w:szCs w:val="24"/>
        </w:rPr>
        <w:t>9-507</w:t>
      </w:r>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r w:rsidR="009F563F" w:rsidRPr="002970A1">
        <w:rPr>
          <w:rFonts w:ascii="Times New Roman" w:hAnsi="Times New Roman"/>
          <w:szCs w:val="24"/>
        </w:rPr>
        <w:t>9-507</w:t>
      </w:r>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r w:rsidR="009F563F" w:rsidRPr="002970A1">
        <w:rPr>
          <w:rFonts w:ascii="Times New Roman" w:hAnsi="Times New Roman"/>
          <w:szCs w:val="24"/>
        </w:rPr>
        <w:t>9-503</w:t>
      </w:r>
      <w:r w:rsidRPr="007A5BBC">
        <w:rPr>
          <w:rFonts w:ascii="Times New Roman" w:hAnsi="Times New Roman"/>
          <w:szCs w:val="24"/>
        </w:rPr>
        <w:t>. Therefore, recovery of a liquidated amount is by no means an exclusive remedy for a breach of the peace.</w:t>
      </w:r>
    </w:p>
    <w:p w14:paraId="412EF11E" w14:textId="35C39965"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r w:rsidR="009F563F" w:rsidRPr="002970A1">
        <w:rPr>
          <w:rFonts w:ascii="Times New Roman" w:hAnsi="Times New Roman"/>
          <w:szCs w:val="24"/>
        </w:rPr>
        <w:t>9-507</w:t>
      </w:r>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r w:rsidR="009F563F" w:rsidRPr="002970A1">
        <w:rPr>
          <w:rFonts w:ascii="Times New Roman" w:hAnsi="Times New Roman"/>
          <w:szCs w:val="24"/>
        </w:rPr>
        <w:t>9-507</w:t>
      </w:r>
      <w:r w:rsidRPr="007A5BBC">
        <w:rPr>
          <w:rFonts w:ascii="Times New Roman" w:hAnsi="Times New Roman"/>
          <w:szCs w:val="24"/>
        </w:rPr>
        <w:t xml:space="preserve">, nor does it mean that the bank has no liability for failing to comply with </w:t>
      </w:r>
      <w:r w:rsidR="009F563F" w:rsidRPr="002970A1">
        <w:rPr>
          <w:rFonts w:ascii="Times New Roman" w:hAnsi="Times New Roman"/>
          <w:szCs w:val="24"/>
        </w:rPr>
        <w:t>9-503</w:t>
      </w:r>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r w:rsidR="009F563F" w:rsidRPr="002970A1">
        <w:rPr>
          <w:rFonts w:ascii="Times New Roman" w:hAnsi="Times New Roman"/>
          <w:szCs w:val="24"/>
        </w:rPr>
        <w:t>9-503</w:t>
      </w:r>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52" w:history="1">
        <w:r w:rsidRPr="009F563F">
          <w:rPr>
            <w:rStyle w:val="Hyperlink"/>
            <w:rFonts w:ascii="Times New Roman" w:hAnsi="Times New Roman"/>
            <w:szCs w:val="24"/>
          </w:rPr>
          <w:t>Henderson v. Security National Bank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r w:rsidR="009F563F" w:rsidRPr="002970A1">
        <w:rPr>
          <w:rFonts w:ascii="Times New Roman" w:hAnsi="Times New Roman"/>
          <w:szCs w:val="24"/>
        </w:rPr>
        <w:t>9-503</w:t>
      </w:r>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412EF11F" w14:textId="41691AD4" w:rsidR="00CD460F"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r w:rsidR="009F563F" w:rsidRPr="002970A1">
        <w:rPr>
          <w:rFonts w:ascii="Times New Roman" w:hAnsi="Times New Roman"/>
          <w:szCs w:val="24"/>
        </w:rPr>
        <w:t>9-503</w:t>
      </w:r>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r w:rsidRPr="002970A1">
        <w:rPr>
          <w:rFonts w:ascii="Times New Roman" w:hAnsi="Times New Roman"/>
          <w:szCs w:val="24"/>
        </w:rPr>
        <w:t>9-504</w:t>
      </w:r>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p>
    <w:p w14:paraId="3F1B9092" w14:textId="77777777" w:rsidR="00CD460F" w:rsidRDefault="00CD460F">
      <w:pPr>
        <w:spacing w:after="0"/>
        <w:rPr>
          <w:rFonts w:ascii="Times New Roman" w:hAnsi="Times New Roman"/>
          <w:szCs w:val="24"/>
        </w:rPr>
      </w:pPr>
      <w:r>
        <w:rPr>
          <w:rFonts w:ascii="Times New Roman" w:hAnsi="Times New Roman"/>
          <w:szCs w:val="24"/>
        </w:rPr>
        <w:br w:type="page"/>
      </w:r>
    </w:p>
    <w:p w14:paraId="412EF121" w14:textId="6C154E6B" w:rsidR="004B0460" w:rsidRPr="007A5BBC" w:rsidRDefault="00991E76" w:rsidP="008B17EC">
      <w:pPr>
        <w:pStyle w:val="Heading2"/>
      </w:pPr>
      <w:bookmarkStart w:id="152" w:name="_Toc417380757"/>
      <w:bookmarkStart w:id="153" w:name="_Toc485065455"/>
      <w:bookmarkStart w:id="154" w:name="OLE_LINK217"/>
      <w:bookmarkStart w:id="155" w:name="OLE_LINK218"/>
      <w:r w:rsidRPr="007A5BBC">
        <w:lastRenderedPageBreak/>
        <w:t>P</w:t>
      </w:r>
      <w:r w:rsidR="00A11BBB">
        <w:t>ractice Problems</w:t>
      </w:r>
      <w:r w:rsidR="007F7919" w:rsidRPr="007A5BBC">
        <w:t>:  Enforcement of Liens and Claims</w:t>
      </w:r>
      <w:bookmarkEnd w:id="152"/>
      <w:bookmarkEnd w:id="153"/>
    </w:p>
    <w:p w14:paraId="728DDA37" w14:textId="10C6F3A7" w:rsidR="00CD2C5F" w:rsidRPr="007A5BBC" w:rsidRDefault="00A11BBB" w:rsidP="00406CD8">
      <w:pPr>
        <w:pStyle w:val="0-NORMAL"/>
      </w:pPr>
      <w:r w:rsidRPr="00406CD8">
        <w:rPr>
          <w:b/>
        </w:rPr>
        <w:t>Problem 1</w:t>
      </w:r>
      <w:r>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 xml:space="preserve">Could the creditor enter the repair shop at night to repossess the piano?  </w:t>
      </w:r>
    </w:p>
    <w:p w14:paraId="0C64D7B0" w14:textId="77777777" w:rsidR="00A11BBB" w:rsidRDefault="00A11BBB" w:rsidP="00CD2C5F">
      <w:pPr>
        <w:pStyle w:val="ListParagraph"/>
        <w:ind w:right="1440"/>
        <w:jc w:val="both"/>
        <w:rPr>
          <w:rFonts w:ascii="Times New Roman" w:hAnsi="Times New Roman" w:cs="Times New Roman"/>
          <w:szCs w:val="24"/>
        </w:rPr>
      </w:pPr>
    </w:p>
    <w:p w14:paraId="412EF123" w14:textId="61C966FD"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NOTES</w:t>
      </w:r>
      <w:r w:rsidR="004B0460" w:rsidRPr="007A5BBC">
        <w:rPr>
          <w:rFonts w:ascii="Times New Roman" w:hAnsi="Times New Roman" w:cs="Times New Roman"/>
          <w:szCs w:val="24"/>
        </w:rPr>
        <w:t xml:space="preserve">: </w:t>
      </w:r>
      <w:r w:rsidRPr="007A5BBC">
        <w:rPr>
          <w:rFonts w:ascii="Times New Roman" w:hAnsi="Times New Roman" w:cs="Times New Roman"/>
          <w:szCs w:val="24"/>
        </w:rPr>
        <w:t xml:space="preserve"> </w:t>
      </w:r>
      <w:r w:rsidRPr="007A5BBC">
        <w:rPr>
          <w:rFonts w:ascii="Times New Roman" w:hAnsi="Times New Roman" w:cs="Times New Roman"/>
          <w:i/>
          <w:szCs w:val="24"/>
        </w:rPr>
        <w:t>Girard v. Anderson</w:t>
      </w:r>
      <w:r w:rsidRPr="007A5BBC">
        <w:rPr>
          <w:rFonts w:ascii="Times New Roman" w:hAnsi="Times New Roman" w:cs="Times New Roman"/>
          <w:szCs w:val="24"/>
        </w:rPr>
        <w:t xml:space="preserve">, 257 N.W. 400, 402–03 (Iowa 1934) (Repossession of a piano </w:t>
      </w:r>
      <w:r w:rsidR="00443CCA">
        <w:rPr>
          <w:rFonts w:ascii="Times New Roman" w:hAnsi="Times New Roman" w:cs="Times New Roman"/>
          <w:szCs w:val="24"/>
        </w:rPr>
        <w:t xml:space="preserve">by entry </w:t>
      </w:r>
      <w:r w:rsidRPr="007A5BBC">
        <w:rPr>
          <w:rFonts w:ascii="Times New Roman" w:hAnsi="Times New Roman" w:cs="Times New Roman"/>
          <w:szCs w:val="24"/>
        </w:rPr>
        <w:t xml:space="preserve">through </w:t>
      </w:r>
      <w:r w:rsidR="00443CCA">
        <w:rPr>
          <w:rFonts w:ascii="Times New Roman" w:hAnsi="Times New Roman" w:cs="Times New Roman"/>
          <w:szCs w:val="24"/>
        </w:rPr>
        <w:t xml:space="preserve">the door of </w:t>
      </w:r>
      <w:r w:rsidRPr="007A5BBC">
        <w:rPr>
          <w:rFonts w:ascii="Times New Roman" w:hAnsi="Times New Roman" w:cs="Times New Roman"/>
          <w:szCs w:val="24"/>
        </w:rPr>
        <w:t xml:space="preserve">a debtor’s residence was found to be a breach of the peace even though the door was supposedly unlocked). </w:t>
      </w:r>
      <w:hyperlink r:id="rId53" w:history="1">
        <w:r w:rsidRPr="009F563F">
          <w:rPr>
            <w:rStyle w:val="Hyperlink"/>
            <w:rFonts w:ascii="Times New Roman" w:hAnsi="Times New Roman" w:cs="Times New Roman"/>
            <w:i/>
            <w:szCs w:val="24"/>
          </w:rPr>
          <w:t>Martin v. Dorn Equip</w:t>
        </w:r>
        <w:r w:rsidRPr="009F563F">
          <w:rPr>
            <w:rStyle w:val="Hyperlink"/>
            <w:rFonts w:ascii="Times New Roman" w:hAnsi="Times New Roman" w:cs="Times New Roman"/>
            <w:szCs w:val="24"/>
          </w:rPr>
          <w:t>., 821 P.2d 1025, 1026–28 (Mont. 1991)</w:t>
        </w:r>
      </w:hyperlink>
      <w:r w:rsidRPr="007A5BBC">
        <w:rPr>
          <w:rFonts w:ascii="Times New Roman" w:hAnsi="Times New Roman" w:cs="Times New Roman"/>
          <w:szCs w:val="24"/>
        </w:rPr>
        <w:t xml:space="preserve"> (cutting chains connected to a lock is breach of the peace); </w:t>
      </w:r>
      <w:hyperlink r:id="rId54" w:history="1">
        <w:r w:rsidRPr="009F563F">
          <w:rPr>
            <w:rStyle w:val="Hyperlink"/>
            <w:rFonts w:ascii="Times New Roman" w:hAnsi="Times New Roman" w:cs="Times New Roman"/>
            <w:i/>
            <w:szCs w:val="24"/>
          </w:rPr>
          <w:t>Williamson v. Fowler Toyota, Inc</w:t>
        </w:r>
        <w:r w:rsidRPr="009F563F">
          <w:rPr>
            <w:rStyle w:val="Hyperlink"/>
            <w:rFonts w:ascii="Times New Roman" w:hAnsi="Times New Roman" w:cs="Times New Roman"/>
            <w:szCs w:val="24"/>
          </w:rPr>
          <w:t>., 956 P.2d 858, 859, 862 (Okla. 1998)</w:t>
        </w:r>
      </w:hyperlink>
      <w:r w:rsidRPr="007A5BBC">
        <w:rPr>
          <w:rFonts w:ascii="Times New Roman" w:hAnsi="Times New Roman" w:cs="Times New Roman"/>
          <w:szCs w:val="24"/>
        </w:rPr>
        <w:t xml:space="preserve"> (cutting gate’s chain without permission is a breach of the peace); </w:t>
      </w:r>
      <w:hyperlink r:id="rId55" w:history="1">
        <w:r w:rsidRPr="009F563F">
          <w:rPr>
            <w:rStyle w:val="Hyperlink"/>
            <w:rFonts w:ascii="Times New Roman" w:hAnsi="Times New Roman" w:cs="Times New Roman"/>
            <w:i/>
            <w:szCs w:val="24"/>
          </w:rPr>
          <w:t>Davenport v. Chrysler Credit Corp</w:t>
        </w:r>
        <w:r w:rsidRPr="009F563F">
          <w:rPr>
            <w:rStyle w:val="Hyperlink"/>
            <w:rFonts w:ascii="Times New Roman" w:hAnsi="Times New Roman" w:cs="Times New Roman"/>
            <w:szCs w:val="24"/>
          </w:rPr>
          <w:t>., 818 S.W.2d 23, 26, 29–30 (Tenn. Ct. App. 1991)</w:t>
        </w:r>
      </w:hyperlink>
      <w:r w:rsidRPr="007A5BBC">
        <w:rPr>
          <w:rFonts w:ascii="Times New Roman" w:hAnsi="Times New Roman" w:cs="Times New Roman"/>
          <w:szCs w:val="24"/>
        </w:rPr>
        <w:t xml:space="preserve"> (entering garage and cutting chains that attached car to post in garage to repossess the car is a breach of the peace).</w:t>
      </w:r>
    </w:p>
    <w:p w14:paraId="12133E4F" w14:textId="77777777" w:rsidR="00285386" w:rsidRDefault="00285386" w:rsidP="00A11BBB">
      <w:pPr>
        <w:pStyle w:val="ListParagraph"/>
        <w:jc w:val="both"/>
        <w:rPr>
          <w:rFonts w:ascii="Times New Roman" w:hAnsi="Times New Roman" w:cs="Times New Roman"/>
          <w:szCs w:val="24"/>
        </w:rPr>
      </w:pPr>
    </w:p>
    <w:p w14:paraId="412EF124" w14:textId="6EBC1A8E" w:rsidR="00991E76" w:rsidRPr="007A5BBC" w:rsidRDefault="00A11BBB" w:rsidP="00406CD8">
      <w:pPr>
        <w:pStyle w:val="0-NORMAL"/>
      </w:pPr>
      <w:r w:rsidRPr="00406CD8">
        <w:rPr>
          <w:b/>
        </w:rPr>
        <w:t>Problem 2</w:t>
      </w:r>
      <w:r>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r w:rsidR="00991E76" w:rsidRPr="007A5BBC">
        <w:t xml:space="preserve">  </w:t>
      </w:r>
    </w:p>
    <w:p w14:paraId="59DDA323" w14:textId="77777777" w:rsidR="00A11BBB" w:rsidRDefault="00A11BBB" w:rsidP="00CD2C5F">
      <w:pPr>
        <w:pStyle w:val="ListParagraph"/>
        <w:ind w:right="1440"/>
        <w:jc w:val="both"/>
        <w:rPr>
          <w:rFonts w:ascii="Times New Roman" w:hAnsi="Times New Roman" w:cs="Times New Roman"/>
          <w:szCs w:val="24"/>
        </w:rPr>
      </w:pPr>
    </w:p>
    <w:p w14:paraId="412EF125" w14:textId="70F93C09"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 xml:space="preserve">NOTES:  </w:t>
      </w:r>
      <w:r w:rsidR="00903B40" w:rsidRPr="007A5BBC">
        <w:rPr>
          <w:rFonts w:ascii="Times New Roman" w:hAnsi="Times New Roman" w:cs="Times New Roman"/>
          <w:szCs w:val="24"/>
        </w:rPr>
        <w:t xml:space="preserve">Assistance of </w:t>
      </w:r>
      <w:r w:rsidR="00581AC6" w:rsidRPr="007A5BBC">
        <w:rPr>
          <w:rFonts w:ascii="Times New Roman" w:hAnsi="Times New Roman" w:cs="Times New Roman"/>
          <w:szCs w:val="24"/>
        </w:rPr>
        <w:t>l</w:t>
      </w:r>
      <w:r w:rsidR="00903B40" w:rsidRPr="007A5BBC">
        <w:rPr>
          <w:rFonts w:ascii="Times New Roman" w:hAnsi="Times New Roman" w:cs="Times New Roman"/>
          <w:szCs w:val="24"/>
        </w:rPr>
        <w:t xml:space="preserve">aw </w:t>
      </w:r>
      <w:r w:rsidR="00581AC6" w:rsidRPr="007A5BBC">
        <w:rPr>
          <w:rFonts w:ascii="Times New Roman" w:hAnsi="Times New Roman" w:cs="Times New Roman"/>
          <w:szCs w:val="24"/>
        </w:rPr>
        <w:t>enforcement is a per se breach of the peace</w:t>
      </w:r>
      <w:r w:rsidR="005F6A8B">
        <w:rPr>
          <w:rFonts w:ascii="Times New Roman" w:hAnsi="Times New Roman" w:cs="Times New Roman"/>
          <w:szCs w:val="24"/>
        </w:rPr>
        <w:t xml:space="preserve">. </w:t>
      </w:r>
      <w:r w:rsidR="00581AC6" w:rsidRPr="007A5BBC">
        <w:rPr>
          <w:rFonts w:ascii="Times New Roman" w:hAnsi="Times New Roman" w:cs="Times New Roman"/>
          <w:szCs w:val="24"/>
        </w:rPr>
        <w:t>S</w:t>
      </w:r>
      <w:r w:rsidR="00903B40" w:rsidRPr="007A5BBC">
        <w:rPr>
          <w:rFonts w:ascii="Times New Roman" w:hAnsi="Times New Roman" w:cs="Times New Roman"/>
          <w:szCs w:val="24"/>
        </w:rPr>
        <w:t xml:space="preserve">ee </w:t>
      </w:r>
      <w:hyperlink r:id="rId56" w:history="1">
        <w:r w:rsidRPr="00D363A2">
          <w:rPr>
            <w:rStyle w:val="Hyperlink"/>
            <w:rFonts w:ascii="Times New Roman" w:hAnsi="Times New Roman" w:cs="Times New Roman"/>
            <w:i/>
            <w:szCs w:val="24"/>
          </w:rPr>
          <w:t>Harris</w:t>
        </w:r>
        <w:r w:rsidR="00581AC6" w:rsidRPr="00D363A2">
          <w:rPr>
            <w:rStyle w:val="Hyperlink"/>
            <w:rFonts w:ascii="Times New Roman" w:hAnsi="Times New Roman" w:cs="Times New Roman"/>
            <w:i/>
            <w:szCs w:val="24"/>
          </w:rPr>
          <w:t xml:space="preserve"> v. City of Roseburg</w:t>
        </w:r>
        <w:r w:rsidRPr="009F563F">
          <w:rPr>
            <w:rStyle w:val="Hyperlink"/>
            <w:rFonts w:ascii="Times New Roman" w:hAnsi="Times New Roman" w:cs="Times New Roman"/>
            <w:szCs w:val="24"/>
          </w:rPr>
          <w:t>, 664 F.2d at 112</w:t>
        </w:r>
        <w:r w:rsidR="00581AC6" w:rsidRPr="009F563F">
          <w:rPr>
            <w:rStyle w:val="Hyperlink"/>
            <w:rFonts w:ascii="Times New Roman" w:hAnsi="Times New Roman" w:cs="Times New Roman"/>
            <w:szCs w:val="24"/>
          </w:rPr>
          <w:t>1 (9th Cir. 1981)</w:t>
        </w:r>
      </w:hyperlink>
      <w:r w:rsidR="009F563F">
        <w:rPr>
          <w:rFonts w:ascii="Times New Roman" w:hAnsi="Times New Roman" w:cs="Times New Roman"/>
          <w:szCs w:val="24"/>
        </w:rPr>
        <w:t xml:space="preserve"> </w:t>
      </w:r>
      <w:r w:rsidR="009F563F" w:rsidRPr="007A5BBC">
        <w:rPr>
          <w:rFonts w:ascii="Times New Roman" w:hAnsi="Times New Roman" w:cs="Times New Roman"/>
          <w:szCs w:val="24"/>
        </w:rPr>
        <w:t>(no violation where officer out of sight)</w:t>
      </w:r>
      <w:r w:rsidRPr="007A5BBC">
        <w:rPr>
          <w:rFonts w:ascii="Times New Roman" w:hAnsi="Times New Roman" w:cs="Times New Roman"/>
          <w:szCs w:val="24"/>
        </w:rPr>
        <w:t xml:space="preserve">; </w:t>
      </w:r>
      <w:hyperlink r:id="rId57" w:history="1">
        <w:r w:rsidRPr="00D363A2">
          <w:rPr>
            <w:rStyle w:val="Hyperlink"/>
            <w:rFonts w:ascii="Times New Roman" w:hAnsi="Times New Roman" w:cs="Times New Roman"/>
            <w:i/>
            <w:szCs w:val="24"/>
          </w:rPr>
          <w:t>Jackson v. Richards</w:t>
        </w:r>
        <w:r w:rsidRPr="009F563F">
          <w:rPr>
            <w:rStyle w:val="Hyperlink"/>
            <w:rFonts w:ascii="Times New Roman" w:hAnsi="Times New Roman" w:cs="Times New Roman"/>
            <w:szCs w:val="24"/>
          </w:rPr>
          <w:t>, 433 A.2d 888, 895–96, n.11 (Pa. Super. Ct. 1981)</w:t>
        </w:r>
      </w:hyperlink>
      <w:r w:rsidRPr="007A5BBC">
        <w:rPr>
          <w:rFonts w:ascii="Times New Roman" w:hAnsi="Times New Roman" w:cs="Times New Roman"/>
          <w:szCs w:val="24"/>
        </w:rPr>
        <w:t xml:space="preserve">; </w:t>
      </w:r>
      <w:hyperlink r:id="rId58" w:history="1">
        <w:r w:rsidRPr="00D363A2">
          <w:rPr>
            <w:rStyle w:val="Hyperlink"/>
            <w:rFonts w:ascii="Times New Roman" w:hAnsi="Times New Roman" w:cs="Times New Roman"/>
            <w:i/>
            <w:szCs w:val="24"/>
          </w:rPr>
          <w:t>Stone Mach. Co. v. Kessler</w:t>
        </w:r>
        <w:r w:rsidRPr="009F563F">
          <w:rPr>
            <w:rStyle w:val="Hyperlink"/>
            <w:rFonts w:ascii="Times New Roman" w:hAnsi="Times New Roman" w:cs="Times New Roman"/>
            <w:szCs w:val="24"/>
          </w:rPr>
          <w:t>, 1 Wash. App. 750, 757, 463 P.2d 651, 655 (1970)</w:t>
        </w:r>
      </w:hyperlink>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26C86B34" w14:textId="77777777" w:rsidR="00A11BBB" w:rsidRDefault="00A11BBB" w:rsidP="00A11BBB">
      <w:pPr>
        <w:pStyle w:val="ListParagraph"/>
        <w:jc w:val="both"/>
        <w:rPr>
          <w:rFonts w:ascii="Times New Roman" w:hAnsi="Times New Roman" w:cs="Times New Roman"/>
          <w:szCs w:val="24"/>
        </w:rPr>
      </w:pPr>
    </w:p>
    <w:p w14:paraId="412EF127" w14:textId="222A1E60" w:rsidR="00581AC6" w:rsidRPr="007A5BBC" w:rsidRDefault="00A11BBB" w:rsidP="00406CD8">
      <w:pPr>
        <w:pStyle w:val="0-NORMAL"/>
      </w:pPr>
      <w:r w:rsidRPr="00406CD8">
        <w:rPr>
          <w:b/>
        </w:rPr>
        <w:t>Problem 3</w:t>
      </w:r>
      <w:r>
        <w:t xml:space="preserve">:  </w:t>
      </w:r>
      <w:r w:rsidR="00991E76" w:rsidRPr="007A5BBC">
        <w:t>After repossessing the car, CarBank sells it at a private auction without giving a notice of sale to the debtor</w:t>
      </w:r>
      <w:r w:rsidR="005F6A8B">
        <w:t xml:space="preserve">. </w:t>
      </w:r>
      <w:r w:rsidR="00991E76" w:rsidRPr="007A5BBC">
        <w:t>What are the consequences to CarBank of failing to give notice of the sale to the debtor, if any?</w:t>
      </w:r>
      <w:r w:rsidR="00C113C2">
        <w:t xml:space="preserve"> Read UCC § </w:t>
      </w:r>
      <w:hyperlink w:anchor="U9610" w:history="1">
        <w:r w:rsidR="00C113C2" w:rsidRPr="002970A1">
          <w:rPr>
            <w:rStyle w:val="Hyperlink"/>
          </w:rPr>
          <w:t>9-610(a) and (b),</w:t>
        </w:r>
      </w:hyperlink>
      <w:r w:rsidR="00C113C2">
        <w:t xml:space="preserve"> </w:t>
      </w:r>
      <w:hyperlink w:anchor="U9611" w:history="1">
        <w:r w:rsidR="00E92EC9" w:rsidRPr="002970A1">
          <w:rPr>
            <w:rStyle w:val="Hyperlink"/>
          </w:rPr>
          <w:t>9-611(b)</w:t>
        </w:r>
      </w:hyperlink>
      <w:r w:rsidR="00E92EC9">
        <w:t xml:space="preserve">, </w:t>
      </w:r>
      <w:hyperlink w:anchor="U9625" w:history="1">
        <w:r w:rsidR="00E92EC9" w:rsidRPr="002970A1">
          <w:rPr>
            <w:rStyle w:val="Hyperlink"/>
          </w:rPr>
          <w:t>9-625(b)</w:t>
        </w:r>
      </w:hyperlink>
      <w:r w:rsidR="00E92EC9">
        <w:t xml:space="preserve"> and (e), </w:t>
      </w:r>
      <w:hyperlink w:anchor="U9626" w:history="1">
        <w:r w:rsidR="00E92EC9" w:rsidRPr="002970A1">
          <w:rPr>
            <w:rStyle w:val="Hyperlink"/>
          </w:rPr>
          <w:t>9-626</w:t>
        </w:r>
      </w:hyperlink>
      <w:r w:rsidR="00E92EC9">
        <w:t>(a)(3) and (b).</w:t>
      </w:r>
    </w:p>
    <w:p w14:paraId="11475459" w14:textId="77777777" w:rsidR="00A11BBB" w:rsidRDefault="00A11BBB" w:rsidP="00A11BBB">
      <w:pPr>
        <w:pStyle w:val="ListParagraph"/>
        <w:jc w:val="both"/>
        <w:rPr>
          <w:rFonts w:ascii="Times New Roman" w:hAnsi="Times New Roman" w:cs="Times New Roman"/>
          <w:szCs w:val="24"/>
        </w:rPr>
      </w:pPr>
    </w:p>
    <w:p w14:paraId="412EF12A" w14:textId="319A28DA" w:rsidR="00991E76" w:rsidRPr="007A5BBC" w:rsidRDefault="00A11BBB" w:rsidP="00406CD8">
      <w:pPr>
        <w:pStyle w:val="0-NORMAL"/>
      </w:pPr>
      <w:r w:rsidRPr="00406CD8">
        <w:rPr>
          <w:b/>
        </w:rPr>
        <w:t>Problem 4</w:t>
      </w:r>
      <w:r>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7A5BBC">
        <w:t>See</w:t>
      </w:r>
      <w:r w:rsidR="00FD2E25" w:rsidRPr="007A5BBC">
        <w:t xml:space="preserve"> UCC §</w:t>
      </w:r>
      <w:hyperlink w:anchor="U9620" w:history="1">
        <w:r w:rsidR="00FD2E25" w:rsidRPr="004273BC">
          <w:rPr>
            <w:rStyle w:val="Hyperlink"/>
          </w:rPr>
          <w:t xml:space="preserve"> 9-620</w:t>
        </w:r>
      </w:hyperlink>
      <w:r w:rsidR="00FD2E25" w:rsidRPr="007A5BBC">
        <w:t xml:space="preserve"> (validating</w:t>
      </w:r>
      <w:r w:rsidR="00991E76" w:rsidRPr="007A5BBC">
        <w:t xml:space="preserve"> strict foreclosure letters </w:t>
      </w:r>
      <w:r w:rsidR="00991E76" w:rsidRPr="007A5BBC">
        <w:lastRenderedPageBreak/>
        <w:t xml:space="preserve">like these, but only if the debtor has not already paid at least 60% of the cash price of the consumer goods); see also </w:t>
      </w:r>
      <w:hyperlink r:id="rId59" w:history="1">
        <w:r w:rsidR="00991E76" w:rsidRPr="00CD460F">
          <w:rPr>
            <w:rStyle w:val="Hyperlink"/>
            <w:i/>
          </w:rPr>
          <w:t>Reeves v. Foutz &amp; Tanner</w:t>
        </w:r>
        <w:r w:rsidR="00991E76" w:rsidRPr="009F563F">
          <w:rPr>
            <w:rStyle w:val="Hyperlink"/>
          </w:rPr>
          <w:t>, 94 N.M. 760 (1980)</w:t>
        </w:r>
      </w:hyperlink>
      <w:r w:rsidR="00991E76" w:rsidRPr="007A5BBC">
        <w:t>.</w:t>
      </w:r>
    </w:p>
    <w:p w14:paraId="412EF16D" w14:textId="6C12681D" w:rsidR="00FE5514" w:rsidRPr="007A5BBC" w:rsidRDefault="00581AC6">
      <w:pPr>
        <w:spacing w:after="0"/>
        <w:rPr>
          <w:rFonts w:ascii="Times New Roman" w:hAnsi="Times New Roman"/>
          <w:szCs w:val="24"/>
        </w:rPr>
      </w:pPr>
      <w:r w:rsidRPr="007A5BBC">
        <w:rPr>
          <w:rFonts w:ascii="Times New Roman" w:hAnsi="Times New Roman"/>
          <w:szCs w:val="24"/>
        </w:rPr>
        <w:br w:type="page"/>
      </w:r>
    </w:p>
    <w:p w14:paraId="48DA432B" w14:textId="44E90AD9" w:rsidR="00AF597A" w:rsidRPr="007A5BBC" w:rsidRDefault="00AF597A" w:rsidP="004C0288">
      <w:pPr>
        <w:pStyle w:val="Heading1"/>
      </w:pPr>
      <w:bookmarkStart w:id="156" w:name="_Toc417380759"/>
      <w:bookmarkStart w:id="157" w:name="_Toc485065456"/>
      <w:bookmarkEnd w:id="154"/>
      <w:bookmarkEnd w:id="155"/>
      <w:r w:rsidRPr="007A5BBC">
        <w:lastRenderedPageBreak/>
        <w:t>Chapter 3: The Bankruptcy System</w:t>
      </w:r>
      <w:bookmarkEnd w:id="156"/>
      <w:bookmarkEnd w:id="157"/>
    </w:p>
    <w:p w14:paraId="0B039B27" w14:textId="77777777" w:rsidR="00384005" w:rsidRPr="007A5BBC" w:rsidRDefault="0038400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58" w:name="_Toc417378898"/>
      <w:bookmarkStart w:id="159" w:name="_Toc417380760"/>
      <w:bookmarkStart w:id="160" w:name="_Toc417380761"/>
      <w:bookmarkStart w:id="161" w:name="_Toc438473122"/>
      <w:bookmarkStart w:id="162" w:name="_Toc438473438"/>
      <w:bookmarkStart w:id="163" w:name="_Toc438473754"/>
      <w:bookmarkStart w:id="164" w:name="_Toc438474070"/>
      <w:bookmarkStart w:id="165" w:name="_Toc438476531"/>
      <w:bookmarkStart w:id="166" w:name="_Toc438661284"/>
      <w:bookmarkStart w:id="167" w:name="_Toc438661613"/>
      <w:bookmarkStart w:id="168" w:name="_Toc438662008"/>
      <w:bookmarkStart w:id="169" w:name="_Toc438662340"/>
      <w:bookmarkStart w:id="170" w:name="_Toc438662678"/>
      <w:bookmarkStart w:id="171" w:name="_Toc438663010"/>
      <w:bookmarkStart w:id="172" w:name="_Toc438663337"/>
      <w:bookmarkStart w:id="173" w:name="_Toc438663664"/>
      <w:bookmarkStart w:id="174" w:name="_Toc438663989"/>
      <w:bookmarkStart w:id="175" w:name="_Toc438664316"/>
      <w:bookmarkStart w:id="176" w:name="_Toc438665061"/>
      <w:bookmarkStart w:id="177" w:name="_Toc450735005"/>
      <w:bookmarkStart w:id="178" w:name="_Toc450735334"/>
      <w:bookmarkStart w:id="179" w:name="_Toc450739730"/>
      <w:bookmarkStart w:id="180" w:name="_Toc457995550"/>
      <w:bookmarkStart w:id="181" w:name="_Toc457997379"/>
      <w:bookmarkStart w:id="182" w:name="_Toc458006611"/>
      <w:bookmarkStart w:id="183" w:name="_Toc458074923"/>
      <w:bookmarkStart w:id="184" w:name="_Toc4850654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463328F" w14:textId="77777777" w:rsidR="00A11BBB" w:rsidRPr="00A11BBB" w:rsidRDefault="00A11BBB"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85" w:name="_Toc438473123"/>
      <w:bookmarkStart w:id="186" w:name="_Toc438473439"/>
      <w:bookmarkStart w:id="187" w:name="_Toc438473755"/>
      <w:bookmarkStart w:id="188" w:name="_Toc438474071"/>
      <w:bookmarkStart w:id="189" w:name="_Toc438476532"/>
      <w:bookmarkStart w:id="190" w:name="_Toc438661285"/>
      <w:bookmarkStart w:id="191" w:name="_Toc438661614"/>
      <w:bookmarkStart w:id="192" w:name="_Toc438662009"/>
      <w:bookmarkStart w:id="193" w:name="_Toc438662341"/>
      <w:bookmarkStart w:id="194" w:name="_Toc438662679"/>
      <w:bookmarkStart w:id="195" w:name="_Toc438663011"/>
      <w:bookmarkStart w:id="196" w:name="_Toc438663338"/>
      <w:bookmarkStart w:id="197" w:name="_Toc438663665"/>
      <w:bookmarkStart w:id="198" w:name="_Toc438663990"/>
      <w:bookmarkStart w:id="199" w:name="_Toc438664317"/>
      <w:bookmarkStart w:id="200" w:name="_Toc438665062"/>
      <w:bookmarkStart w:id="201" w:name="_Toc450735006"/>
      <w:bookmarkStart w:id="202" w:name="_Toc450735335"/>
      <w:bookmarkStart w:id="203" w:name="_Toc450739731"/>
      <w:bookmarkStart w:id="204" w:name="_Toc457995551"/>
      <w:bookmarkStart w:id="205" w:name="_Toc457997380"/>
      <w:bookmarkStart w:id="206" w:name="_Toc458006612"/>
      <w:bookmarkStart w:id="207" w:name="_Toc458074924"/>
      <w:bookmarkStart w:id="208" w:name="_Toc485065458"/>
      <w:bookmarkStart w:id="209" w:name="_Toc41738076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12EF170" w14:textId="6A0B08F3" w:rsidR="00B613D9" w:rsidRPr="007A5BBC" w:rsidRDefault="00B613D9" w:rsidP="008B17EC">
      <w:pPr>
        <w:pStyle w:val="Heading2"/>
      </w:pPr>
      <w:bookmarkStart w:id="210" w:name="_Toc485065459"/>
      <w:r w:rsidRPr="007A5BBC">
        <w:t xml:space="preserve">Purposes of </w:t>
      </w:r>
      <w:r w:rsidRPr="007A5BBC">
        <w:rPr>
          <w:shd w:val="clear" w:color="auto" w:fill="FFFFFF"/>
        </w:rPr>
        <w:t>Bankruptcy</w:t>
      </w:r>
      <w:bookmarkEnd w:id="209"/>
      <w:bookmarkEnd w:id="210"/>
    </w:p>
    <w:p w14:paraId="412EF171" w14:textId="207C347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12EF173" w14:textId="105D7E9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r w:rsidRPr="007A5BBC">
        <w:rPr>
          <w:rFonts w:ascii="Times New Roman" w:hAnsi="Times New Roman"/>
          <w:szCs w:val="24"/>
        </w:rPr>
        <w:t xml:space="preserve">In New York, any payment on a debt – even one </w:t>
      </w:r>
      <w:r w:rsidR="00B81AE1" w:rsidRPr="007A5BBC">
        <w:rPr>
          <w:rFonts w:ascii="Times New Roman" w:hAnsi="Times New Roman"/>
          <w:szCs w:val="24"/>
        </w:rPr>
        <w:t xml:space="preserve">that could not be collected in court due to the expiration of the </w:t>
      </w:r>
      <w:r w:rsidRPr="007A5BBC">
        <w:rPr>
          <w:rFonts w:ascii="Times New Roman" w:hAnsi="Times New Roman"/>
          <w:szCs w:val="24"/>
        </w:rPr>
        <w:t xml:space="preserve">statute of limitations - renews the entire liability and starts </w:t>
      </w:r>
      <w:r w:rsidR="00B81AE1" w:rsidRPr="007A5BBC">
        <w:rPr>
          <w:rFonts w:ascii="Times New Roman" w:hAnsi="Times New Roman"/>
          <w:szCs w:val="24"/>
        </w:rPr>
        <w:t xml:space="preserve">a new limitations period if the </w:t>
      </w:r>
      <w:r w:rsidRPr="007A5BBC">
        <w:rPr>
          <w:rFonts w:ascii="Times New Roman" w:hAnsi="Times New Roman"/>
          <w:szCs w:val="24"/>
        </w:rPr>
        <w:t>court determines that the partial payment constitutes an acknowledgment of the debt</w:t>
      </w:r>
      <w:r w:rsidR="005F6A8B">
        <w:rPr>
          <w:rFonts w:ascii="Times New Roman" w:hAnsi="Times New Roman"/>
          <w:szCs w:val="24"/>
        </w:rPr>
        <w:t xml:space="preserve">. </w:t>
      </w:r>
      <w:r w:rsidRPr="009E65CD">
        <w:rPr>
          <w:rFonts w:ascii="Times New Roman" w:hAnsi="Times New Roman"/>
          <w:i/>
          <w:szCs w:val="24"/>
        </w:rPr>
        <w:t xml:space="preserve">See </w:t>
      </w:r>
      <w:hyperlink r:id="rId60" w:history="1">
        <w:r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Pr="007A5BBC">
        <w:rPr>
          <w:rFonts w:ascii="Times New Roman" w:hAnsi="Times New Roman"/>
          <w:szCs w:val="24"/>
        </w:rPr>
        <w:t>Debt collectors often request a small token payment, claiming that it would be a sign of good faith, when in fact they are seeking to extend or renew a limitations period that that debtor did not know expired and was not intending to renew</w:t>
      </w:r>
      <w:r w:rsidR="005F6A8B">
        <w:rPr>
          <w:rFonts w:ascii="Times New Roman" w:hAnsi="Times New Roman"/>
          <w:szCs w:val="24"/>
        </w:rPr>
        <w:t xml:space="preserve">. </w:t>
      </w: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412EF175" w14:textId="0B35ED9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In liquidation cases, an independent trustee will have time to achieve high sale process, and the distribution rules assure that similarly situated creditors will be treated similarly</w:t>
      </w:r>
      <w:r w:rsidR="005F6A8B">
        <w:rPr>
          <w:rFonts w:ascii="Times New Roman" w:hAnsi="Times New Roman"/>
          <w:szCs w:val="24"/>
        </w:rPr>
        <w:t xml:space="preserve">. </w:t>
      </w:r>
      <w:r w:rsidRPr="007A5BBC">
        <w:rPr>
          <w:rFonts w:ascii="Times New Roman" w:hAnsi="Times New Roman"/>
          <w:szCs w:val="24"/>
        </w:rPr>
        <w:t xml:space="preserve">Individual debtors can receive a discharge of their debts, allowing them to receive a </w:t>
      </w:r>
      <w:r w:rsidRPr="007A5BBC">
        <w:rPr>
          <w:rFonts w:ascii="Times New Roman" w:hAnsi="Times New Roman"/>
          <w:szCs w:val="24"/>
        </w:rPr>
        <w:lastRenderedPageBreak/>
        <w:t>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114B9E">
        <w:rPr>
          <w:rFonts w:ascii="Times New Roman" w:hAnsi="Times New Roman"/>
          <w:szCs w:val="24"/>
        </w:rPr>
        <w:t xml:space="preserve">isclosure by the debtor, and an expeditious </w:t>
      </w:r>
      <w:r w:rsidRPr="007A5BBC">
        <w:rPr>
          <w:rFonts w:ascii="Times New Roman" w:hAnsi="Times New Roman"/>
          <w:szCs w:val="24"/>
        </w:rPr>
        <w:t xml:space="preserve">hearing process </w:t>
      </w:r>
      <w:r w:rsidR="00114B9E">
        <w:rPr>
          <w:rFonts w:ascii="Times New Roman" w:hAnsi="Times New Roman"/>
          <w:szCs w:val="24"/>
        </w:rPr>
        <w:t xml:space="preserve">before </w:t>
      </w:r>
      <w:r w:rsidR="00B81AE1" w:rsidRPr="007A5BBC">
        <w:rPr>
          <w:rFonts w:ascii="Times New Roman" w:hAnsi="Times New Roman"/>
          <w:szCs w:val="24"/>
        </w:rPr>
        <w:t>specialized bankruptcy judges who are experts in bankruptcy law</w:t>
      </w:r>
      <w:r w:rsidR="00114B9E">
        <w:rPr>
          <w:rFonts w:ascii="Times New Roman" w:hAnsi="Times New Roman"/>
          <w:szCs w:val="24"/>
        </w:rPr>
        <w:t xml:space="preserve"> to resolve any disputes that may arise</w:t>
      </w:r>
      <w:r w:rsidR="005F6A8B">
        <w:rPr>
          <w:rFonts w:ascii="Times New Roman" w:hAnsi="Times New Roman"/>
          <w:szCs w:val="24"/>
        </w:rPr>
        <w:t xml:space="preserve">. </w:t>
      </w:r>
    </w:p>
    <w:p w14:paraId="412EF176" w14:textId="77777777" w:rsidR="00B613D9" w:rsidRPr="007A5BBC" w:rsidRDefault="00B613D9" w:rsidP="008B17EC">
      <w:pPr>
        <w:pStyle w:val="Heading2"/>
      </w:pPr>
      <w:bookmarkStart w:id="211" w:name="_Toc417380763"/>
      <w:bookmarkStart w:id="212" w:name="_Toc485065460"/>
      <w:r w:rsidRPr="007A5BBC">
        <w:t>Structure of the Bankruptcy Code</w:t>
      </w:r>
      <w:bookmarkEnd w:id="211"/>
      <w:bookmarkEnd w:id="212"/>
    </w:p>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0948A2F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the some of the most significant changes wrought by BAPCPA, including the dreaded “means test” and the automatic dismissal rules.</w:t>
      </w:r>
    </w:p>
    <w:p w14:paraId="412EF17B" w14:textId="0C4F88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12:  Family farmer and fisherman reorganizations</w:t>
      </w:r>
    </w:p>
    <w:p w14:paraId="412EF180"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lastRenderedPageBreak/>
        <w:t>Chapter 13:  Mostly consumer reorganizations</w:t>
      </w:r>
    </w:p>
    <w:p w14:paraId="412EF181"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4DCA2E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3BC28B77" w:rsidR="00B613D9"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pit the largest and most expensive 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316D2B60" w14:textId="3CE19AD4" w:rsidR="00115952" w:rsidRPr="007A5BBC" w:rsidRDefault="00115952" w:rsidP="00924BE2">
      <w:pPr>
        <w:ind w:firstLine="720"/>
        <w:jc w:val="both"/>
        <w:rPr>
          <w:rFonts w:ascii="Times New Roman" w:hAnsi="Times New Roman"/>
          <w:szCs w:val="24"/>
        </w:rPr>
      </w:pPr>
      <w:r>
        <w:rPr>
          <w:rFonts w:ascii="Times New Roman" w:hAnsi="Times New Roman"/>
          <w:szCs w:val="24"/>
        </w:rPr>
        <w:t xml:space="preserve">Almost anything can be done to reorganize a debtor in Chapter 11 with the requisite levels of consent from creditors.  The trick is proposing a plan which will cause as much pain to creditors as possible while still receiving the affirmative votes of the requisite majorities.  Debtor who cannot obtain the requisite votes must “cramdown” the plan on non-consenting classes of creditors in the limited ways allowed by the bankruptcy code.  </w:t>
      </w:r>
    </w:p>
    <w:p w14:paraId="412EF185" w14:textId="566E6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perform legal work</w:t>
      </w:r>
      <w:r w:rsidR="00115952">
        <w:rPr>
          <w:rFonts w:ascii="Times New Roman" w:hAnsi="Times New Roman"/>
          <w:szCs w:val="24"/>
        </w:rPr>
        <w:t xml:space="preserve"> </w:t>
      </w:r>
      <w:r w:rsidR="005A4A55">
        <w:rPr>
          <w:rFonts w:ascii="Times New Roman" w:hAnsi="Times New Roman"/>
          <w:szCs w:val="24"/>
        </w:rPr>
        <w:t xml:space="preserve">that is </w:t>
      </w:r>
      <w:r w:rsidR="00115952">
        <w:rPr>
          <w:rFonts w:ascii="Times New Roman" w:hAnsi="Times New Roman"/>
          <w:szCs w:val="24"/>
        </w:rPr>
        <w:t>custom tailed to the particular case</w:t>
      </w:r>
      <w:r w:rsidRPr="007A5BBC">
        <w:rPr>
          <w:rFonts w:ascii="Times New Roman" w:hAnsi="Times New Roman"/>
          <w:szCs w:val="24"/>
        </w:rPr>
        <w:t>, those handling Chapter 12 and 13 cases work from an off-the-rack reorganization plan structure</w:t>
      </w:r>
      <w:r w:rsidR="005F6A8B">
        <w:rPr>
          <w:rFonts w:ascii="Times New Roman" w:hAnsi="Times New Roman"/>
          <w:szCs w:val="24"/>
        </w:rPr>
        <w:t xml:space="preserve">. </w:t>
      </w:r>
      <w:r w:rsidR="00115952">
        <w:rPr>
          <w:rFonts w:ascii="Times New Roman" w:hAnsi="Times New Roman"/>
          <w:szCs w:val="24"/>
        </w:rPr>
        <w:t xml:space="preserve"> </w:t>
      </w:r>
      <w:r w:rsidRPr="007A5BBC">
        <w:rPr>
          <w:rFonts w:ascii="Times New Roman" w:hAnsi="Times New Roman"/>
          <w:szCs w:val="24"/>
        </w:rPr>
        <w:t xml:space="preserve">Like Chapter 7, Chapters 12 and 13 </w:t>
      </w:r>
      <w:r w:rsidR="00115952">
        <w:rPr>
          <w:rFonts w:ascii="Times New Roman" w:hAnsi="Times New Roman"/>
          <w:szCs w:val="24"/>
        </w:rPr>
        <w:t xml:space="preserve">are structured simply, limiting what the debtor can do to reorganize its business.  </w:t>
      </w:r>
      <w:r w:rsidRPr="007A5BBC">
        <w:rPr>
          <w:rFonts w:ascii="Times New Roman" w:hAnsi="Times New Roman"/>
          <w:szCs w:val="24"/>
        </w:rPr>
        <w:t>There is no voting</w:t>
      </w:r>
      <w:r w:rsidR="005A4A55">
        <w:rPr>
          <w:rFonts w:ascii="Times New Roman" w:hAnsi="Times New Roman"/>
          <w:szCs w:val="24"/>
        </w:rPr>
        <w:t xml:space="preserve"> and no </w:t>
      </w:r>
      <w:r w:rsidRPr="007A5BBC">
        <w:rPr>
          <w:rFonts w:ascii="Times New Roman" w:hAnsi="Times New Roman"/>
          <w:szCs w:val="24"/>
        </w:rPr>
        <w:t>need to reach agreement</w:t>
      </w:r>
      <w:r w:rsidR="005A4A55">
        <w:rPr>
          <w:rFonts w:ascii="Times New Roman" w:hAnsi="Times New Roman"/>
          <w:szCs w:val="24"/>
        </w:rPr>
        <w:t>s with the majority of creditors</w:t>
      </w:r>
      <w:r w:rsidRPr="007A5BBC">
        <w:rPr>
          <w:rFonts w:ascii="Times New Roman" w:hAnsi="Times New Roman"/>
          <w:szCs w:val="24"/>
        </w:rPr>
        <w:t xml:space="preserve"> – the plan either meets the requirements for confirmation or it does</w:t>
      </w:r>
      <w:r w:rsidR="00503471" w:rsidRPr="007A5BBC">
        <w:rPr>
          <w:rFonts w:ascii="Times New Roman" w:hAnsi="Times New Roman"/>
          <w:szCs w:val="24"/>
        </w:rPr>
        <w:t xml:space="preserve"> not</w:t>
      </w:r>
      <w:r w:rsidR="00115952">
        <w:rPr>
          <w:rFonts w:ascii="Times New Roman" w:hAnsi="Times New Roman"/>
          <w:szCs w:val="24"/>
        </w:rPr>
        <w:t>, and the bankruptcy law says what can and cannot be done to restructure creditor claims.</w:t>
      </w:r>
    </w:p>
    <w:p w14:paraId="412EF186"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15 is a new provision for foreign parties that have filed a bankruptcy or bankruptcy-like proceeding in another country to obtain assistance through an ancillary proceeding in the United States to deal with assets located in the United States.</w:t>
      </w:r>
    </w:p>
    <w:p w14:paraId="412EF187" w14:textId="77777777" w:rsidR="00B613D9" w:rsidRPr="007A5BBC" w:rsidRDefault="00B613D9" w:rsidP="008B17EC">
      <w:pPr>
        <w:pStyle w:val="Heading2"/>
      </w:pPr>
      <w:bookmarkStart w:id="213" w:name="_Toc417380764"/>
      <w:bookmarkStart w:id="214" w:name="_Toc485065461"/>
      <w:r w:rsidRPr="007A5BBC">
        <w:lastRenderedPageBreak/>
        <w:t>Jurisdiction and Venue of Bankruptcy Cases</w:t>
      </w:r>
      <w:bookmarkEnd w:id="213"/>
      <w:bookmarkEnd w:id="214"/>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412EF18A" w14:textId="4C939D8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he litigant’s constitutional right to have a judge with 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412EF18C" w14:textId="1E5A61F5" w:rsidR="00B613D9" w:rsidRPr="00A11BBB" w:rsidRDefault="00646EC9" w:rsidP="008B17EC">
      <w:pPr>
        <w:pStyle w:val="Heading2"/>
      </w:pPr>
      <w:bookmarkStart w:id="215" w:name="_Toc417380765"/>
      <w:bookmarkStart w:id="216" w:name="_Toc485065462"/>
      <w:r>
        <w:t>Cases on t</w:t>
      </w:r>
      <w:r w:rsidR="004B0460" w:rsidRPr="007A5BBC">
        <w:t xml:space="preserve">he Constitutional Limits </w:t>
      </w:r>
      <w:r>
        <w:t xml:space="preserve">of </w:t>
      </w:r>
      <w:r w:rsidR="004B0460" w:rsidRPr="007A5BBC">
        <w:t xml:space="preserve">Bankruptcy </w:t>
      </w:r>
      <w:r w:rsidR="00B613D9" w:rsidRPr="007A5BBC">
        <w:t>Jurisdiction</w:t>
      </w:r>
      <w:bookmarkEnd w:id="215"/>
      <w:bookmarkEnd w:id="216"/>
    </w:p>
    <w:p w14:paraId="412EF18E" w14:textId="02AA29D7" w:rsidR="00B613D9" w:rsidRPr="00A11BBB" w:rsidRDefault="00B31703" w:rsidP="008B17EC">
      <w:pPr>
        <w:pStyle w:val="Heading3"/>
      </w:pPr>
      <w:hyperlink r:id="rId61" w:history="1">
        <w:bookmarkStart w:id="217" w:name="_Toc485065463"/>
        <w:r w:rsidR="00B613D9" w:rsidRPr="00A11BBB">
          <w:rPr>
            <w:rStyle w:val="Hyperlink"/>
          </w:rPr>
          <w:t>N</w:t>
        </w:r>
        <w:r w:rsidR="00A11BBB" w:rsidRPr="00A11BBB">
          <w:rPr>
            <w:rStyle w:val="Hyperlink"/>
          </w:rPr>
          <w:t>ORTHERN PIPELINE CO</w:t>
        </w:r>
        <w:r w:rsidR="00F616F2">
          <w:rPr>
            <w:rStyle w:val="Hyperlink"/>
          </w:rPr>
          <w:t>. v. MARATHON PIPE LINE CO.</w:t>
        </w:r>
        <w:r w:rsidR="00A11BBB" w:rsidRPr="00A11BBB">
          <w:rPr>
            <w:rStyle w:val="Hyperlink"/>
          </w:rPr>
          <w:t xml:space="preserve">, </w:t>
        </w:r>
        <w:r w:rsidR="00B613D9" w:rsidRPr="00A11BBB">
          <w:rPr>
            <w:rStyle w:val="Hyperlink"/>
          </w:rPr>
          <w:t>458 U.S. 50 (1982)</w:t>
        </w:r>
        <w:bookmarkEnd w:id="217"/>
      </w:hyperlink>
    </w:p>
    <w:p w14:paraId="412EF18F" w14:textId="77777777" w:rsidR="00B613D9" w:rsidRPr="007A5BBC" w:rsidRDefault="00B613D9" w:rsidP="00A11BBB">
      <w:pPr>
        <w:ind w:firstLine="720"/>
        <w:rPr>
          <w:rFonts w:ascii="Times New Roman" w:hAnsi="Times New Roman"/>
          <w:szCs w:val="24"/>
        </w:rPr>
      </w:pPr>
      <w:r w:rsidRPr="007A5BBC">
        <w:rPr>
          <w:rFonts w:ascii="Times New Roman" w:hAnsi="Times New Roman"/>
          <w:szCs w:val="24"/>
        </w:rPr>
        <w:t xml:space="preserve">JUSTICE BRENNAN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w:t>
      </w:r>
      <w:r w:rsidRPr="007A5BBC">
        <w:rPr>
          <w:rFonts w:ascii="Times New Roman" w:hAnsi="Times New Roman"/>
          <w:szCs w:val="24"/>
        </w:rPr>
        <w:lastRenderedPageBreak/>
        <w:t>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Act eliminates the referee system and establishes "in each judicial district, as an adjunct to the district court for such district, a bankruptcy court which shall be a court of record 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3B5417F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62"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Analogizing the role of the bankruptcy court to 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The judgment of the District Court is affirmed. However, we stay our judgment until October 4, 1982. This limited stay will afford Congress an opportunity to reconstitute the bankruptcy courts or to adopt other valid means of adjudication, without impairing the interim administration of the bankruptcy laws. </w:t>
      </w:r>
    </w:p>
    <w:p w14:paraId="412EF1A4"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412EF1A6" w14:textId="77777777" w:rsidR="00B613D9" w:rsidRPr="007A5BBC" w:rsidRDefault="00B613D9" w:rsidP="008B17EC">
      <w:pPr>
        <w:pStyle w:val="Heading2"/>
      </w:pPr>
      <w:bookmarkStart w:id="218" w:name="_Toc417380766"/>
      <w:bookmarkStart w:id="219" w:name="_Toc485065464"/>
      <w:r w:rsidRPr="007A5BBC">
        <w:t xml:space="preserve">The Aftermath of </w:t>
      </w:r>
      <w:r w:rsidRPr="007A5BBC">
        <w:rPr>
          <w:i/>
        </w:rPr>
        <w:t>Northern Pipeline</w:t>
      </w:r>
      <w:bookmarkEnd w:id="218"/>
      <w:bookmarkEnd w:id="219"/>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3AF7424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1984, Congress codified the emergency rule into 28 U.S.C. Section 157,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12EF1AA" w14:textId="2AEC9C15" w:rsidR="00D363A2" w:rsidRDefault="00B613D9" w:rsidP="00924BE2">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w:t>
      </w:r>
      <w:r w:rsidR="00114B9E">
        <w:rPr>
          <w:rFonts w:ascii="Times New Roman" w:hAnsi="Times New Roman"/>
          <w:szCs w:val="24"/>
        </w:rPr>
        <w:t xml:space="preserve"> before the Bankruptcy Courts: </w:t>
      </w:r>
      <w:r w:rsidRPr="007A5BBC">
        <w:rPr>
          <w:rFonts w:ascii="Times New Roman" w:hAnsi="Times New Roman"/>
          <w:szCs w:val="24"/>
        </w:rPr>
        <w:t>“core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r w:rsidR="00D363A2">
        <w:rPr>
          <w:rFonts w:ascii="Times New Roman" w:hAnsi="Times New Roman"/>
          <w:szCs w:val="24"/>
        </w:rPr>
        <w:br/>
      </w:r>
    </w:p>
    <w:p w14:paraId="522C93CA" w14:textId="77777777" w:rsidR="00D363A2" w:rsidRDefault="00D363A2">
      <w:pPr>
        <w:spacing w:after="0"/>
        <w:rPr>
          <w:rFonts w:ascii="Times New Roman" w:hAnsi="Times New Roman"/>
          <w:szCs w:val="24"/>
        </w:rPr>
      </w:pPr>
      <w:r>
        <w:rPr>
          <w:rFonts w:ascii="Times New Roman" w:hAnsi="Times New Roman"/>
          <w:szCs w:val="24"/>
        </w:rPr>
        <w:br w:type="page"/>
      </w:r>
    </w:p>
    <w:p w14:paraId="412EF1AC" w14:textId="45DA90AF" w:rsidR="004B0460" w:rsidRPr="007A5BBC" w:rsidRDefault="00666E3F" w:rsidP="008B17EC">
      <w:pPr>
        <w:pStyle w:val="Heading2"/>
      </w:pPr>
      <w:bookmarkStart w:id="220" w:name="_Toc417380767"/>
      <w:bookmarkStart w:id="221" w:name="_Toc485065465"/>
      <w:r w:rsidRPr="007A5BBC">
        <w:lastRenderedPageBreak/>
        <w:t>C</w:t>
      </w:r>
      <w:r w:rsidR="00646EC9">
        <w:t xml:space="preserve">ases on the </w:t>
      </w:r>
      <w:r w:rsidR="004B0460" w:rsidRPr="007A5BBC">
        <w:t xml:space="preserve">Constitutional Limits </w:t>
      </w:r>
      <w:r w:rsidR="00646EC9">
        <w:t xml:space="preserve">of </w:t>
      </w:r>
      <w:r w:rsidR="004B0460" w:rsidRPr="007A5BBC">
        <w:t>Bankruptcy Jurisdiction</w:t>
      </w:r>
      <w:bookmarkEnd w:id="220"/>
      <w:r w:rsidR="00646EC9">
        <w:t xml:space="preserve"> after </w:t>
      </w:r>
      <w:r w:rsidR="00646EC9" w:rsidRPr="00646EC9">
        <w:rPr>
          <w:i/>
        </w:rPr>
        <w:t>Marathon</w:t>
      </w:r>
      <w:bookmarkEnd w:id="221"/>
    </w:p>
    <w:p w14:paraId="412EF1AE" w14:textId="0F38A6DE" w:rsidR="00B613D9" w:rsidRPr="00132693" w:rsidRDefault="00B31703" w:rsidP="008B17EC">
      <w:pPr>
        <w:pStyle w:val="Heading3"/>
        <w:rPr>
          <w:color w:val="222222"/>
        </w:rPr>
      </w:pPr>
      <w:hyperlink r:id="rId63" w:history="1">
        <w:bookmarkStart w:id="222" w:name="_Toc485065466"/>
        <w:r w:rsidR="00B613D9" w:rsidRPr="00132693">
          <w:rPr>
            <w:rStyle w:val="Hyperlink"/>
          </w:rPr>
          <w:t>S</w:t>
        </w:r>
        <w:r w:rsidR="00132693" w:rsidRPr="00132693">
          <w:rPr>
            <w:rStyle w:val="Hyperlink"/>
          </w:rPr>
          <w:t>TERN v. MARSHALL</w:t>
        </w:r>
        <w:r w:rsidR="00F616F2">
          <w:rPr>
            <w:rStyle w:val="Hyperlink"/>
          </w:rPr>
          <w:t>,</w:t>
        </w:r>
        <w:r w:rsidR="00132693" w:rsidRPr="00132693">
          <w:rPr>
            <w:rStyle w:val="Hyperlink"/>
          </w:rPr>
          <w:t xml:space="preserve"> </w:t>
        </w:r>
        <w:r w:rsidR="00B613D9" w:rsidRPr="00132693">
          <w:rPr>
            <w:rStyle w:val="Hyperlink"/>
            <w:bCs w:val="0"/>
          </w:rPr>
          <w:t>564 U.S. 2</w:t>
        </w:r>
        <w:r w:rsidR="00325227" w:rsidRPr="00132693">
          <w:rPr>
            <w:rStyle w:val="Hyperlink"/>
            <w:bCs w:val="0"/>
          </w:rPr>
          <w:t>,</w:t>
        </w:r>
        <w:r w:rsidR="00A00881" w:rsidRPr="00132693">
          <w:rPr>
            <w:rStyle w:val="Hyperlink"/>
            <w:bCs w:val="0"/>
          </w:rPr>
          <w:t xml:space="preserve"> </w:t>
        </w:r>
        <w:r w:rsidR="00325227" w:rsidRPr="00132693">
          <w:rPr>
            <w:rStyle w:val="Hyperlink"/>
            <w:bCs w:val="0"/>
          </w:rPr>
          <w:t xml:space="preserve">131 </w:t>
        </w:r>
        <w:r w:rsidR="00B17D36">
          <w:rPr>
            <w:rStyle w:val="Hyperlink"/>
            <w:bCs w:val="0"/>
          </w:rPr>
          <w:t>S. Ct.</w:t>
        </w:r>
        <w:r w:rsidR="00325227" w:rsidRPr="00132693">
          <w:rPr>
            <w:rStyle w:val="Hyperlink"/>
            <w:bCs w:val="0"/>
          </w:rPr>
          <w:t xml:space="preserve"> 2594</w:t>
        </w:r>
        <w:r w:rsidR="00132693" w:rsidRPr="00132693">
          <w:rPr>
            <w:rStyle w:val="Hyperlink"/>
            <w:bCs w:val="0"/>
          </w:rPr>
          <w:t xml:space="preserve"> </w:t>
        </w:r>
        <w:r w:rsidR="00B613D9" w:rsidRPr="00132693">
          <w:rPr>
            <w:rStyle w:val="Hyperlink"/>
            <w:bCs w:val="0"/>
          </w:rPr>
          <w:t>(2011)</w:t>
        </w:r>
        <w:bookmarkEnd w:id="222"/>
      </w:hyperlink>
    </w:p>
    <w:p w14:paraId="412EF1AF" w14:textId="77777777" w:rsidR="00B613D9" w:rsidRPr="007A5BBC" w:rsidRDefault="00B613D9" w:rsidP="00285386">
      <w:pPr>
        <w:keepNext/>
        <w:shd w:val="clear" w:color="auto" w:fill="FFFFFF"/>
        <w:spacing w:before="100" w:beforeAutospacing="1" w:after="100" w:afterAutospacing="1" w:line="270" w:lineRule="atLeast"/>
        <w:ind w:firstLine="720"/>
        <w:rPr>
          <w:rFonts w:ascii="Times New Roman" w:hAnsi="Times New Roman"/>
          <w:color w:val="222222"/>
          <w:szCs w:val="24"/>
        </w:rPr>
      </w:pPr>
      <w:r w:rsidRPr="007A5BBC">
        <w:rPr>
          <w:rFonts w:ascii="Times New Roman" w:hAnsi="Times New Roman"/>
          <w:color w:val="222222"/>
          <w:szCs w:val="24"/>
        </w:rPr>
        <w:t xml:space="preserve">CHIEF JUSTICE ROBERTS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in course of time, become so complicated, that ... no two ... lawyers can talk about it for five minutes, without coming to a total disagreement as to all the premises. Innumerable children have been born into the cause: innumerable young people have married into it;" and, sadly, the original parties "have died out of it." A "long procession of [judges] has come in and gone out" during that time, and still the suit "drags its weary length before the Court."</w:t>
      </w:r>
    </w:p>
    <w:p w14:paraId="412EF1B1" w14:textId="25956FE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223" w:name="r[1]"/>
      <w:r w:rsidRPr="007A5BBC">
        <w:rPr>
          <w:rFonts w:ascii="Times New Roman" w:hAnsi="Times New Roman"/>
          <w:color w:val="222222"/>
          <w:szCs w:val="24"/>
        </w:rPr>
        <w:t>ce in her bankruptcy proceeding</w:t>
      </w:r>
      <w:bookmarkEnd w:id="223"/>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28 U.S.C. § 157(b)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10B0511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r w:rsidR="00115952">
        <w:rPr>
          <w:rFonts w:ascii="Times New Roman" w:hAnsi="Times New Roman"/>
          <w:color w:val="222222"/>
          <w:szCs w:val="24"/>
        </w:rPr>
        <w:t>authority to do so.</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w:t>
      </w:r>
      <w:r w:rsidRPr="007A5BBC">
        <w:rPr>
          <w:rFonts w:ascii="Times New Roman" w:hAnsi="Times New Roman"/>
          <w:color w:val="222222"/>
          <w:szCs w:val="24"/>
        </w:rPr>
        <w:lastRenderedPageBreak/>
        <w:t>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[28 U.S.C.} § 157(b)(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67D58E4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64"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65555E6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With those concerns in mind, the court concluded that "a counterclaim under § 157(b)(</w:t>
      </w:r>
      <w:r w:rsidRPr="00306632">
        <w:rPr>
          <w:rFonts w:ascii="Times New Roman" w:hAnsi="Times New Roman"/>
          <w:color w:val="222222"/>
          <w:szCs w:val="24"/>
        </w:rPr>
        <w:t>2</w:t>
      </w:r>
      <w:r w:rsidRPr="007A5BBC">
        <w:rPr>
          <w:rFonts w:ascii="Times New Roman" w:hAnsi="Times New Roman"/>
          <w:color w:val="222222"/>
          <w:szCs w:val="24"/>
        </w:rPr>
        <w:t xml:space="preserve">)(C) is properly a `core' proceeding `arising in a case under' the [Bankruptcy] Code only if the counterclaim is so closely related to [a creditor's] proof of claim that the resolution of the counterclaim is necessary to resolve the allowance or disallowance of the </w:t>
      </w:r>
      <w:r w:rsidRPr="007A5BBC">
        <w:rPr>
          <w:rFonts w:ascii="Times New Roman" w:hAnsi="Times New Roman"/>
          <w:color w:val="222222"/>
          <w:szCs w:val="24"/>
        </w:rPr>
        <w:lastRenderedPageBreak/>
        <w:t>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That holding made "the Texas probate court's judgment ... the earliest final judgment entered on matters relevant to this proceeding," and therefore the Court of Appeals concluded that the District Court should have "afford[ed] preclusive effect" to the Texas "court's determination of relevant legal and factual issues." </w:t>
      </w:r>
    </w:p>
    <w:p w14:paraId="412EF1B9"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[The Court then reviewed the operation of 28 U.S.C. § 157.]</w:t>
      </w:r>
    </w:p>
    <w:p w14:paraId="412EF1B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Vickie's counterclaim against Pierce for tortious interference is a "core proceeding" under the plain text of § 157(b)(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concludes that all proceedings that “arise under” or “arise in a case under” Title 11 are “Core Proceedings” within the meaning of 28 U.S.C. § 157, and that only matters merely “related to” Title 11 are non-core matters.]</w:t>
      </w:r>
    </w:p>
    <w:p w14:paraId="412EF1B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Pierce argues, as another alternative to reaching the constitutional question, that the Bankruptcy Court lacked jurisdiction to enter final judgment on his defamation claim. Section 157(b)(5)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 157(b)(5) simply specifies the venue in which "personal injury tort and wrongful death claims" should be tried. Given the limited scope of that provision, Vickie argues, a party may waive or forfeit any objections under § 157(b)(5),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We need not determine what constitutes a "personal injury tort" in this case because we agree with Vickie that § 157(b)(5) is not jurisdictional, and that Pierce consented to the Bankruptcy Court's resolution of his defamation claim.</w:t>
      </w:r>
    </w:p>
    <w:p w14:paraId="412EF1BE" w14:textId="4715CCE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 157(b)(5) prohibited the Bankruptcy Court from resolving his defamation claim until over two years—and several adverse discovery rulings—after he filed that claim in June 1996. Given </w:t>
      </w:r>
      <w:r w:rsidRPr="007A5BBC">
        <w:rPr>
          <w:rFonts w:ascii="Times New Roman" w:hAnsi="Times New Roman"/>
          <w:color w:val="222222"/>
          <w:szCs w:val="24"/>
        </w:rPr>
        <w:lastRenderedPageBreak/>
        <w:t xml:space="preserve">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Instead, Pierce repeatedly stated to the Bankruptcy Court that he was happy to litigate there. We will not consider his claim to the contrary, now that he is sad.</w:t>
      </w:r>
    </w:p>
    <w:p w14:paraId="412EF1BF" w14:textId="7BD4CBE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we conclude that § 157(b)(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 xml:space="preserve">[The Court then reviews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our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5A088EDD"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for example, the newly constituted bankruptcy courts are charged under § 157(b)(2)(C)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 </w:t>
      </w:r>
      <w:r w:rsidRPr="007A5BBC">
        <w:rPr>
          <w:rFonts w:ascii="Times New Roman" w:hAnsi="Times New Roman"/>
          <w:i/>
          <w:iCs/>
          <w:color w:val="222222"/>
          <w:szCs w:val="24"/>
        </w:rPr>
        <w:t>Northern Pipeline,</w:t>
      </w:r>
      <w:r w:rsidRPr="007A5BBC">
        <w:rPr>
          <w:rFonts w:ascii="Times New Roman" w:hAnsi="Times New Roman"/>
          <w:color w:val="222222"/>
          <w:szCs w:val="24"/>
        </w:rPr>
        <w:t> the new courts in core proceedings "issue final judgments, which are binding and enforceable even in the absence of an appeal." And, as in </w:t>
      </w:r>
      <w:r w:rsidRPr="007A5BBC">
        <w:rPr>
          <w:rFonts w:ascii="Times New Roman" w:hAnsi="Times New Roman"/>
          <w:i/>
          <w:iCs/>
          <w:color w:val="222222"/>
          <w:szCs w:val="24"/>
        </w:rPr>
        <w:t>Northern Pipeline,</w:t>
      </w:r>
      <w:r w:rsidRPr="007A5BBC">
        <w:rPr>
          <w:rFonts w:ascii="Times New Roman" w:hAnsi="Times New Roman"/>
          <w:color w:val="222222"/>
          <w:szCs w:val="24"/>
        </w:rPr>
        <w:t> 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Nor can the bankruptcy courts under the 1984 Act be dismissed as mere adjuncts of Article III courts, any more than could the bankruptcy courts under the 1978 Act. The judicial 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Furthermore, the asserted authority to decide Vickie's claim is not limited to a "particularized area of the law." This is not a situation in which Congress devised an "expert and inexpensive method for dealing with a class of questions of fact which are particularly suited to </w:t>
      </w:r>
      <w:r w:rsidRPr="007A5BBC">
        <w:rPr>
          <w:rFonts w:ascii="Times New Roman" w:hAnsi="Times New Roman"/>
          <w:color w:val="222222"/>
          <w:szCs w:val="24"/>
        </w:rPr>
        <w:lastRenderedPageBreak/>
        <w:t>examination and determination by an administrative agency specially assigned to that task."  The "experts"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06E8D4B2"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5"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6"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xml:space="preserve">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w:t>
      </w:r>
      <w:r w:rsidRPr="007A5BBC">
        <w:rPr>
          <w:rFonts w:ascii="Times New Roman" w:hAnsi="Times New Roman"/>
          <w:color w:val="222222"/>
          <w:szCs w:val="24"/>
        </w:rPr>
        <w:lastRenderedPageBreak/>
        <w:t>bankruptcy referee could decide whether there had been a voidable preference in determining 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329BB0C1"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a bankruptcy court resolving a counterclaim under 28 U.S.C. § 157(b)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w:t>
      </w:r>
      <w:r w:rsidRPr="007A5BBC">
        <w:rPr>
          <w:rFonts w:ascii="Times New Roman" w:hAnsi="Times New Roman"/>
          <w:color w:val="222222"/>
          <w:szCs w:val="24"/>
        </w:rPr>
        <w:lastRenderedPageBreak/>
        <w:t xml:space="preserve">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5681E694"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1334(c)</w:t>
      </w:r>
      <w:r w:rsidR="009E65CD">
        <w:rPr>
          <w:rFonts w:ascii="Times New Roman" w:hAnsi="Times New Roman"/>
          <w:color w:val="222222"/>
          <w:szCs w:val="24"/>
        </w:rPr>
        <w:t>(2)</w:t>
      </w:r>
      <w:r w:rsidRPr="007A5BBC">
        <w:rPr>
          <w:rFonts w:ascii="Times New Roman" w:hAnsi="Times New Roman"/>
          <w:color w:val="222222"/>
          <w:szCs w:val="24"/>
        </w:rPr>
        <w:t>, for example, requires that bankruptcy courts abstain from hearing specified non-core, state law claims that "can be timely adjudicated[] in a State forum of appropriate jurisdiction." Section 1334(c)(1) similarly provides that bankruptcy courts may abstain from hearing any proceeding, including core matters, "in the interest of comity with State courts or respect for State law."</w:t>
      </w:r>
    </w:p>
    <w:p w14:paraId="412EF1D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 157(c)(1), and permits the district court to withdraw from the bankruptcy court any referred case, proceeding, or part thereof, § 157(d).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w:t>
      </w:r>
      <w:r w:rsidRPr="007A5BBC">
        <w:rPr>
          <w:rFonts w:ascii="Times New Roman" w:hAnsi="Times New Roman"/>
          <w:color w:val="222222"/>
          <w:szCs w:val="24"/>
        </w:rPr>
        <w:lastRenderedPageBreak/>
        <w:t>a state law counterclaim that is not resolved in the process of ruling on a creditor's proof of claim. Accordingly, the judgment of the Court of Appeals is affirmed.</w:t>
      </w:r>
    </w:p>
    <w:p w14:paraId="412EF1D9" w14:textId="77777777" w:rsidR="00B613D9" w:rsidRPr="007A5BBC"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2B7EB71" w14:textId="584CD1C3" w:rsidR="00FD72C5" w:rsidRPr="00132693" w:rsidRDefault="00B31703" w:rsidP="008B17EC">
      <w:pPr>
        <w:pStyle w:val="Heading3"/>
      </w:pPr>
      <w:hyperlink r:id="rId67" w:history="1">
        <w:bookmarkStart w:id="224" w:name="_Toc485065467"/>
        <w:r w:rsidR="00FD72C5" w:rsidRPr="00132693">
          <w:rPr>
            <w:rStyle w:val="Hyperlink"/>
          </w:rPr>
          <w:t>W</w:t>
        </w:r>
        <w:r w:rsidR="00132693" w:rsidRPr="00132693">
          <w:rPr>
            <w:rStyle w:val="Hyperlink"/>
          </w:rPr>
          <w:t xml:space="preserve">ELLNESS INTERNATIONAL NETWORK, LTD., v. SHARF, </w:t>
        </w:r>
        <w:r w:rsidR="00325227" w:rsidRPr="00132693">
          <w:rPr>
            <w:rStyle w:val="Hyperlink"/>
          </w:rPr>
          <w:t>135 S. Ct. 1932</w:t>
        </w:r>
        <w:r w:rsidR="00FD72C5" w:rsidRPr="00132693">
          <w:rPr>
            <w:rStyle w:val="Hyperlink"/>
          </w:rPr>
          <w:t xml:space="preserve"> (2015)</w:t>
        </w:r>
        <w:bookmarkEnd w:id="224"/>
      </w:hyperlink>
    </w:p>
    <w:p w14:paraId="4F5DD599"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JUSTICE SOTOMAYOR delivered the opinion of the Court. </w:t>
      </w:r>
    </w:p>
    <w:p w14:paraId="5DD81CCE"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77777777" w:rsidR="00FD72C5" w:rsidRPr="007A5BBC" w:rsidRDefault="00FD72C5" w:rsidP="00FD72C5">
      <w:pPr>
        <w:ind w:left="1440" w:right="1530"/>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28 U.S.C. § 157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5680FB76" w:rsidR="00FD72C5" w:rsidRPr="007A5BBC" w:rsidRDefault="00FD72C5" w:rsidP="00FD72C5">
      <w:pPr>
        <w:rPr>
          <w:rFonts w:ascii="Times New Roman" w:hAnsi="Times New Roman"/>
          <w:szCs w:val="24"/>
        </w:rPr>
      </w:pPr>
      <w:r w:rsidRPr="007A5BBC">
        <w:rPr>
          <w:rFonts w:ascii="Times New Roman" w:hAnsi="Times New Roman"/>
          <w:szCs w:val="24"/>
        </w:rPr>
        <w:t>Absent consent, bankruptcy courts in non-core proceedings may only “submit proposed findings of fact and conclusions of law,” which the district courts review de novo. §</w:t>
      </w:r>
      <w:r w:rsidR="00100C91">
        <w:rPr>
          <w:rFonts w:ascii="Times New Roman" w:hAnsi="Times New Roman"/>
          <w:szCs w:val="24"/>
        </w:rPr>
        <w:t xml:space="preserve"> </w:t>
      </w:r>
      <w:r w:rsidRPr="007A5BBC">
        <w:rPr>
          <w:rFonts w:ascii="Times New Roman" w:hAnsi="Times New Roman"/>
          <w:szCs w:val="24"/>
        </w:rPr>
        <w:t xml:space="preserve">157(c)(1). </w:t>
      </w:r>
    </w:p>
    <w:p w14:paraId="015262DB"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084BA983" w:rsidR="00FD72C5" w:rsidRPr="007A5BBC" w:rsidRDefault="00FD72C5" w:rsidP="00FD72C5">
      <w:pPr>
        <w:ind w:firstLine="720"/>
        <w:rPr>
          <w:rFonts w:ascii="Times New Roman" w:hAnsi="Times New Roman"/>
          <w:szCs w:val="24"/>
        </w:rPr>
      </w:pPr>
      <w:r w:rsidRPr="007A5BBC">
        <w:rPr>
          <w:rFonts w:ascii="Times New Roman" w:hAnsi="Times New Roman"/>
          <w:szCs w:val="24"/>
        </w:rPr>
        <w:lastRenderedPageBreak/>
        <w:t>In February 2009, Sharif filed for Chapter 7 bankruptcy in the Northern District of Illinois. The bankruptcy petition listed Wellness as a creditor. Wellness requested documents concerning Sharif ’s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s debts because, among other reasons, 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6A973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28 </w:t>
      </w:r>
      <w:r w:rsidR="00B17D36">
        <w:rPr>
          <w:rFonts w:ascii="Times New Roman" w:hAnsi="Times New Roman"/>
          <w:szCs w:val="24"/>
        </w:rPr>
        <w:t>U.S.C.</w:t>
      </w:r>
      <w:r w:rsidRPr="007A5BBC">
        <w:rPr>
          <w:rFonts w:ascii="Times New Roman" w:hAnsi="Times New Roman"/>
          <w:szCs w:val="24"/>
        </w:rPr>
        <w:t xml:space="preserve"> §157(b)—i.e.,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16770359"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68"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4AD40972" w:rsidR="00FD72C5" w:rsidRPr="007A5BBC" w:rsidRDefault="00FD72C5" w:rsidP="00FD72C5">
      <w:pPr>
        <w:ind w:firstLine="720"/>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claims – designated by 28 U.S.C. § 157 as core claims but not constitutionally subject to core jurisdiction – and that Stern could not consent to the Bankruptcy Court’s jurisdiction because separation of powers considerations were implicated.]  We . . . now reverse the judgment of the Seventh Circuit.</w:t>
      </w:r>
    </w:p>
    <w:p w14:paraId="69383C0E" w14:textId="0C300CF8" w:rsidR="00FD72C5" w:rsidRPr="007A5BBC" w:rsidRDefault="00FD72C5" w:rsidP="00FD72C5">
      <w:pPr>
        <w:ind w:firstLine="720"/>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w:t>
      </w:r>
      <w:r w:rsidRPr="007A5BBC">
        <w:rPr>
          <w:rFonts w:ascii="Times New Roman" w:hAnsi="Times New Roman"/>
          <w:szCs w:val="24"/>
        </w:rPr>
        <w:lastRenderedPageBreak/>
        <w:t xml:space="preserve">the Republic, 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69"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Schor,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4BCAF60D" w:rsidR="00FD72C5" w:rsidRPr="007A5BBC" w:rsidRDefault="00FD72C5" w:rsidP="00FD72C5">
      <w:pPr>
        <w:ind w:firstLine="720"/>
        <w:rPr>
          <w:rFonts w:ascii="Times New Roman" w:hAnsi="Times New Roman"/>
          <w:szCs w:val="24"/>
        </w:rPr>
      </w:pPr>
      <w:r w:rsidRPr="007A5BBC">
        <w:rPr>
          <w:rFonts w:ascii="Times New Roman" w:hAnsi="Times New Roman"/>
          <w:szCs w:val="24"/>
        </w:rPr>
        <w:t>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70"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71"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w:t>
      </w:r>
      <w:r w:rsidRPr="007A5BBC">
        <w:rPr>
          <w:rFonts w:ascii="Times New Roman" w:hAnsi="Times New Roman"/>
          <w:szCs w:val="24"/>
        </w:rPr>
        <w:lastRenderedPageBreak/>
        <w:t xml:space="preserve">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constitutional prerogatives of Article III courts. [the Court then reviews the pervasive power of control exercised by the District Courts over the Bankruptcy Court’s jurisdiction under 28 U.S.C. § 157].</w:t>
      </w:r>
    </w:p>
    <w:p w14:paraId="090780C0" w14:textId="57A5F64E"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[The Court distinguishes these prior cases as not involving true consent, and responds various arguments made by the dissent].</w:t>
      </w:r>
    </w:p>
    <w:p w14:paraId="7FE2F480" w14:textId="76C7EF32"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28 </w:t>
      </w:r>
      <w:r w:rsidR="00B17D36">
        <w:rPr>
          <w:rFonts w:ascii="Times New Roman" w:hAnsi="Times New Roman"/>
          <w:szCs w:val="24"/>
        </w:rPr>
        <w:t>U.S.C.</w:t>
      </w:r>
      <w:r w:rsidRPr="007A5BBC">
        <w:rPr>
          <w:rFonts w:ascii="Times New Roman" w:hAnsi="Times New Roman"/>
          <w:szCs w:val="24"/>
        </w:rPr>
        <w:t xml:space="preserve"> §157, mandate express consent; it states only that a bankruptcy court must obtain “the consent”—consent simpliciter—“of all parties to the proceeding” before hearing and determining a non-core claim. §</w:t>
      </w:r>
      <w:r w:rsidR="00100C91">
        <w:rPr>
          <w:rFonts w:ascii="Times New Roman" w:hAnsi="Times New Roman"/>
          <w:szCs w:val="24"/>
        </w:rPr>
        <w:t xml:space="preserve"> </w:t>
      </w:r>
      <w:r w:rsidRPr="007A5BBC">
        <w:rPr>
          <w:rFonts w:ascii="Times New Roman" w:hAnsi="Times New Roman"/>
          <w:szCs w:val="24"/>
        </w:rPr>
        <w:t xml:space="preserve">157(c)(2).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225" w:name="OLE_LINK219"/>
      <w:bookmarkStart w:id="226" w:name="OLE_LINK221"/>
      <w:r w:rsidRPr="007A5BBC">
        <w:rPr>
          <w:rFonts w:ascii="Times New Roman" w:hAnsi="Times New Roman"/>
          <w:szCs w:val="24"/>
        </w:rPr>
        <w:t xml:space="preserve">. [T]he key 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225"/>
    <w:bookmarkEnd w:id="226"/>
    <w:p w14:paraId="40CADFE4" w14:textId="37F2F7B3" w:rsidR="00FD72C5" w:rsidRPr="007A5BBC" w:rsidRDefault="00FD72C5" w:rsidP="00FD72C5">
      <w:pPr>
        <w:ind w:firstLine="720"/>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5BABABE4" w:rsidR="00FB47D0" w:rsidRDefault="00FD72C5" w:rsidP="00FD72C5">
      <w:pPr>
        <w:ind w:firstLine="720"/>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63EE23BD" w14:textId="77777777" w:rsidR="00FB47D0" w:rsidRDefault="00FB47D0">
      <w:pPr>
        <w:spacing w:after="0"/>
        <w:rPr>
          <w:rFonts w:ascii="Times New Roman" w:hAnsi="Times New Roman"/>
          <w:szCs w:val="24"/>
        </w:rPr>
      </w:pPr>
      <w:r>
        <w:rPr>
          <w:rFonts w:ascii="Times New Roman" w:hAnsi="Times New Roman"/>
          <w:szCs w:val="24"/>
        </w:rPr>
        <w:br w:type="page"/>
      </w:r>
    </w:p>
    <w:p w14:paraId="412EF1DB" w14:textId="61DA2723" w:rsidR="00B613D9" w:rsidRPr="007A5BBC" w:rsidRDefault="00132693" w:rsidP="008B17EC">
      <w:pPr>
        <w:pStyle w:val="Heading2"/>
      </w:pPr>
      <w:bookmarkStart w:id="227" w:name="_Toc417380768"/>
      <w:bookmarkStart w:id="228" w:name="_Toc485065468"/>
      <w:r>
        <w:lastRenderedPageBreak/>
        <w:t>Practice Problems</w:t>
      </w:r>
      <w:bookmarkEnd w:id="227"/>
      <w:r w:rsidR="00FD72C5" w:rsidRPr="007A5BBC">
        <w:t>:  Bankruptcy Court Jurisdiction</w:t>
      </w:r>
      <w:bookmarkEnd w:id="228"/>
    </w:p>
    <w:p w14:paraId="412EF1DD" w14:textId="602A4B55" w:rsidR="0082190C" w:rsidRPr="003A7198" w:rsidRDefault="00132693" w:rsidP="003A7198">
      <w:pPr>
        <w:pStyle w:val="0-NORMAL"/>
      </w:pPr>
      <w:bookmarkStart w:id="229" w:name="OLE_LINK222"/>
      <w:bookmarkStart w:id="230" w:name="OLE_LINK223"/>
      <w:r w:rsidRPr="003A7198">
        <w:rPr>
          <w:b/>
        </w:rPr>
        <w:t>Problem 1</w:t>
      </w:r>
      <w:r>
        <w:t xml:space="preserve">:  </w:t>
      </w:r>
      <w:r w:rsidR="00B613D9" w:rsidRPr="007A5BBC">
        <w:t>Creditor files a proof of claim against the estate</w:t>
      </w:r>
      <w:r w:rsidR="005F6A8B">
        <w:t xml:space="preserve">. </w:t>
      </w:r>
      <w:r w:rsidR="00B613D9" w:rsidRPr="007A5BBC">
        <w:t>Is a counterclaim brought against the creditor under Section 548 of the Bankruptcy Code to recover a fraudulent conveyance a “core” matter under Section 157?  See 28 U.S.C. § 157(b)(2)(C)</w:t>
      </w:r>
      <w:r w:rsidR="005F6A8B">
        <w:t xml:space="preserve">. </w:t>
      </w:r>
      <w:r w:rsidR="00B613D9" w:rsidRPr="007A5BBC">
        <w:t xml:space="preserve">If so, is it constitutional for the claim to be a “core” matter?  </w:t>
      </w:r>
    </w:p>
    <w:p w14:paraId="484E6AF8" w14:textId="593D7FE5" w:rsidR="00132693" w:rsidRPr="003A7198" w:rsidRDefault="00132693" w:rsidP="003A7198">
      <w:pPr>
        <w:pStyle w:val="0-NORMAL"/>
      </w:pPr>
      <w:r w:rsidRPr="003A7198">
        <w:rPr>
          <w:b/>
        </w:rPr>
        <w:t>Problem 2</w:t>
      </w:r>
      <w:r>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7A5BBC">
        <w:t xml:space="preserve">See </w:t>
      </w:r>
      <w:hyperlink r:id="rId72"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 Ct. 2165 (</w:t>
        </w:r>
        <w:r w:rsidR="00B613D9" w:rsidRPr="00CD4BEA">
          <w:rPr>
            <w:rStyle w:val="Hyperlink"/>
          </w:rPr>
          <w:t>2014).</w:t>
        </w:r>
      </w:hyperlink>
    </w:p>
    <w:p w14:paraId="25B36F75" w14:textId="4CC54D3E" w:rsidR="00132693" w:rsidRPr="005A4A55" w:rsidRDefault="00132693" w:rsidP="005A4A55">
      <w:pPr>
        <w:pStyle w:val="0-NORMAL"/>
      </w:pPr>
      <w:r w:rsidRPr="003A7198">
        <w:rPr>
          <w:b/>
        </w:rPr>
        <w:t>Problem 3</w:t>
      </w:r>
      <w:r>
        <w:t xml:space="preserve">:  </w:t>
      </w:r>
      <w:r w:rsidR="00B613D9" w:rsidRPr="007A5BBC">
        <w:t xml:space="preserve">Is 28 U.S.C. </w:t>
      </w:r>
      <w:r w:rsidR="00CD460F">
        <w:t xml:space="preserve">§ 157(b)(2)(O) constitutional? </w:t>
      </w:r>
      <w:r w:rsidR="00B613D9" w:rsidRPr="007A5BBC">
        <w:t>Can you think of any legal matters that might arise in a bankruptcy case that would not affect the debtor-creditor or equity security holder relationship?</w:t>
      </w:r>
    </w:p>
    <w:p w14:paraId="412EF1E2" w14:textId="3189F557" w:rsidR="00B613D9" w:rsidRPr="007A5BBC" w:rsidRDefault="00132693" w:rsidP="003A7198">
      <w:pPr>
        <w:pStyle w:val="0-NORMAL"/>
      </w:pPr>
      <w:r w:rsidRPr="003A7198">
        <w:rPr>
          <w:b/>
        </w:rPr>
        <w:t>Problem 4</w:t>
      </w:r>
      <w:r>
        <w:t xml:space="preserve">:  </w:t>
      </w:r>
      <w:r w:rsidR="00B613D9" w:rsidRPr="007A5BBC">
        <w:t>Suppose a creditor who was injured by the debtor’s defective product 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7A5BBC">
        <w:t>See 28 U.S.C. § 157(b)(5)</w:t>
      </w:r>
      <w:r w:rsidR="005F6A8B">
        <w:t xml:space="preserve">. </w:t>
      </w:r>
      <w:r w:rsidR="00B613D9" w:rsidRPr="007A5BBC">
        <w:t xml:space="preserve">Does the creditor need to do anything if the creditor does not want the matter to be </w:t>
      </w:r>
      <w:r w:rsidR="00CD460F">
        <w:t xml:space="preserve">heard by the bankruptcy court? </w:t>
      </w:r>
      <w:r w:rsidR="00B613D9" w:rsidRPr="007A5BBC">
        <w:t>See Bankruptcy Rule 5011</w:t>
      </w:r>
      <w:r w:rsidR="005F6A8B">
        <w:t xml:space="preserve">. </w:t>
      </w:r>
      <w:r w:rsidR="00B613D9" w:rsidRPr="007A5BBC">
        <w:t>Can the Bankruptcy Court estimate the claim for purposes of determine the size of the creditor’s vote on confirmation of a plan of re</w:t>
      </w:r>
      <w:r w:rsidR="00CD460F">
        <w:t xml:space="preserve">organization? </w:t>
      </w:r>
      <w:r w:rsidR="00B613D9" w:rsidRPr="007A5BBC">
        <w:t xml:space="preserve">Read </w:t>
      </w:r>
      <w:r w:rsidR="002A1480">
        <w:t xml:space="preserve">28 U.S.C. </w:t>
      </w:r>
      <w:r w:rsidR="00100C91" w:rsidRPr="007A5BBC">
        <w:t>§</w:t>
      </w:r>
      <w:r w:rsidR="00100C91">
        <w:t xml:space="preserve"> </w:t>
      </w:r>
      <w:r w:rsidR="00B613D9" w:rsidRPr="007A5BBC">
        <w:t xml:space="preserve">157(b)(2)(B) carefully. </w:t>
      </w:r>
    </w:p>
    <w:p w14:paraId="412EF1E3" w14:textId="7EEA774B" w:rsidR="00B613D9" w:rsidRPr="007A5BBC" w:rsidRDefault="00132693" w:rsidP="003A7198">
      <w:pPr>
        <w:pStyle w:val="0-NORMAL"/>
      </w:pPr>
      <w:r w:rsidRPr="003A7198">
        <w:rPr>
          <w:b/>
        </w:rPr>
        <w:t>Problem 5</w:t>
      </w:r>
      <w:r>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7A5BBC">
        <w:t>See 28 U.S.C. § 1334(c)(1) and (2).</w:t>
      </w:r>
    </w:p>
    <w:p w14:paraId="412EF1E5" w14:textId="1F7CF8FA" w:rsidR="00B613D9" w:rsidRPr="007A5BBC" w:rsidRDefault="00132693" w:rsidP="003A7198">
      <w:pPr>
        <w:pStyle w:val="0-NORMAL"/>
      </w:pPr>
      <w:r w:rsidRPr="003A7198">
        <w:rPr>
          <w:b/>
        </w:rPr>
        <w:t>Problem 6</w:t>
      </w:r>
      <w:r>
        <w:t xml:space="preserve">:  </w:t>
      </w:r>
      <w:r w:rsidR="00B613D9" w:rsidRPr="007A5BBC">
        <w:t>What is the “de novo” review required by 28 U.S.C. § 157(c)(</w:t>
      </w:r>
      <w:r w:rsidR="004B0460" w:rsidRPr="007A5BBC">
        <w:t xml:space="preserve">1)? See Bankruptcy Rule 9033(d)? </w:t>
      </w:r>
      <w:r w:rsidR="00B613D9" w:rsidRPr="007A5BBC">
        <w:t>When is withdrawal of reference mandatory under 28 U.S.C. § 157(d)?</w:t>
      </w:r>
    </w:p>
    <w:p w14:paraId="412EF1E7" w14:textId="4B66EACF" w:rsidR="00B613D9" w:rsidRPr="007A5BBC" w:rsidRDefault="00B613D9" w:rsidP="008B17EC">
      <w:pPr>
        <w:pStyle w:val="Heading2"/>
      </w:pPr>
      <w:bookmarkStart w:id="231" w:name="_Toc417380769"/>
      <w:bookmarkStart w:id="232" w:name="_Toc485065469"/>
      <w:bookmarkEnd w:id="229"/>
      <w:bookmarkEnd w:id="230"/>
      <w:r w:rsidRPr="007A5BBC">
        <w:t>Venue of Bankruptcy Cases</w:t>
      </w:r>
      <w:bookmarkEnd w:id="231"/>
      <w:bookmarkEnd w:id="232"/>
    </w:p>
    <w:p w14:paraId="412EF1E8" w14:textId="2ADF8B4C"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r w:rsidRPr="007A5BBC">
        <w:rPr>
          <w:rFonts w:ascii="Times New Roman" w:hAnsi="Times New Roman"/>
          <w:szCs w:val="24"/>
        </w:rPr>
        <w:t>28 U.S.C. § 1408(1)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081D3946"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An even greater forum shopping loophole is contained in 28 U.S.C. § 1408(2),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w:t>
      </w:r>
      <w:r w:rsidR="00FD72C5" w:rsidRPr="007A5BBC">
        <w:rPr>
          <w:rFonts w:ascii="Times New Roman" w:hAnsi="Times New Roman"/>
          <w:szCs w:val="24"/>
        </w:rPr>
        <w:lastRenderedPageBreak/>
        <w:t xml:space="preserve">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r w:rsidRPr="007A5BBC">
        <w:rPr>
          <w:rFonts w:ascii="Times New Roman" w:hAnsi="Times New Roman"/>
          <w:szCs w:val="24"/>
        </w:rPr>
        <w:t>28 U.S.C. § 1412 provides for transfer on “forum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2A58198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412EF1EE" w14:textId="2B34C5F2" w:rsidR="00BA21E0" w:rsidRPr="007A5BBC" w:rsidRDefault="0082190C" w:rsidP="008B17EC">
      <w:pPr>
        <w:pStyle w:val="Heading2"/>
      </w:pPr>
      <w:bookmarkStart w:id="233" w:name="_Toc417380770"/>
      <w:bookmarkStart w:id="234" w:name="_Toc485065470"/>
      <w:r w:rsidRPr="007A5BBC">
        <w:t>C</w:t>
      </w:r>
      <w:r w:rsidR="00646EC9">
        <w:t xml:space="preserve">ases on Bankruptcy </w:t>
      </w:r>
      <w:r w:rsidRPr="007A5BBC">
        <w:t>Venue</w:t>
      </w:r>
      <w:bookmarkEnd w:id="233"/>
      <w:bookmarkEnd w:id="234"/>
    </w:p>
    <w:p w14:paraId="412EF1F0" w14:textId="5283D14E" w:rsidR="00B613D9" w:rsidRPr="00132693" w:rsidRDefault="00B31703" w:rsidP="008B17EC">
      <w:pPr>
        <w:pStyle w:val="Heading3"/>
        <w:rPr>
          <w:color w:val="222222"/>
          <w:shd w:val="clear" w:color="auto" w:fill="FFFFFF"/>
        </w:rPr>
      </w:pPr>
      <w:hyperlink r:id="rId73" w:history="1">
        <w:bookmarkStart w:id="235" w:name="_Toc485065471"/>
        <w:r w:rsidR="00B613D9" w:rsidRPr="00132693">
          <w:rPr>
            <w:rStyle w:val="Hyperlink"/>
          </w:rPr>
          <w:t>I</w:t>
        </w:r>
        <w:r w:rsidR="00132693" w:rsidRPr="00132693">
          <w:rPr>
            <w:rStyle w:val="Hyperlink"/>
          </w:rPr>
          <w:t xml:space="preserve">N ENRON CORP., </w:t>
        </w:r>
        <w:r w:rsidR="00B613D9" w:rsidRPr="00132693">
          <w:rPr>
            <w:rStyle w:val="Hyperlink"/>
            <w:bCs w:val="0"/>
            <w:shd w:val="clear" w:color="auto" w:fill="FFFFFF"/>
          </w:rPr>
          <w:t>274 B.R. 327 (2002)</w:t>
        </w:r>
        <w:bookmarkEnd w:id="235"/>
      </w:hyperlink>
    </w:p>
    <w:p w14:paraId="412EF1F1" w14:textId="77777777" w:rsidR="00B613D9" w:rsidRPr="007A5BBC" w:rsidRDefault="00B613D9" w:rsidP="00132693">
      <w:pPr>
        <w:ind w:firstLine="720"/>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ARTHUR J. GONZALEZ,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42EED625" w:rsidR="00FB47D0"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5F9A11BF" w14:textId="77777777" w:rsidR="00FB47D0" w:rsidRDefault="00FB47D0">
      <w:pPr>
        <w:spacing w:after="0"/>
        <w:rPr>
          <w:rFonts w:ascii="Times New Roman" w:hAnsi="Times New Roman"/>
          <w:color w:val="222222"/>
          <w:szCs w:val="24"/>
        </w:rPr>
      </w:pPr>
      <w:r>
        <w:rPr>
          <w:rFonts w:ascii="Times New Roman" w:hAnsi="Times New Roman"/>
          <w:color w:val="222222"/>
          <w:szCs w:val="24"/>
        </w:rPr>
        <w:br w:type="page"/>
      </w: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lastRenderedPageBreak/>
        <w:t>DISCUSSION</w:t>
      </w:r>
    </w:p>
    <w:p w14:paraId="412EF20C" w14:textId="2EAB3864"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Section 1408 of title 28 of the United States Code governs venue in Chapter 11 cases. 28 U.S.C. § 1408 provides . . . </w:t>
      </w:r>
      <w:r w:rsidR="005F6A8B">
        <w:rPr>
          <w:rFonts w:ascii="Times New Roman" w:hAnsi="Times New Roman"/>
          <w:color w:val="222222"/>
          <w:szCs w:val="24"/>
        </w:rPr>
        <w:t xml:space="preserve">. </w:t>
      </w:r>
      <w:r w:rsidRPr="007A5BBC">
        <w:rPr>
          <w:rFonts w:ascii="Times New Roman" w:hAnsi="Times New Roman"/>
          <w:color w:val="222222"/>
          <w:szCs w:val="24"/>
        </w:rPr>
        <w:t>Under § 1408(1), a prospective debtor may select the venue for its Chapter 11 reorganization. Specifically, venue is proper in any jurisdiction where the debtor maintains a domicile, residence, principal place of business or where its principal assets are located for at least 180 days before the filing of the bankruptcy petition. Pursuant to 28 U.S.C. § 1408(2), venue is also proper for any affiliate that files a bankruptcy petition within a venue where there is already a bankruptcy case pending under § 1408(1).</w:t>
      </w:r>
    </w:p>
    <w:p w14:paraId="412EF20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Applied here, EMC filed a petition under the Bankruptcy Code on December 2, 2001 For purposes of venue under 28 U.S.C. 1408(1), the Court finds that EMC's bankruptcy petition was properly venued in the Southern District of New York because EMC maintains its principal place of business within this district.</w:t>
      </w:r>
    </w:p>
    <w:p w14:paraId="412EF20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28 U.S.C. § 1408(2). </w:t>
      </w:r>
    </w:p>
    <w:p w14:paraId="412EF20F" w14:textId="4FA8360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When venue is determined to be proper in the district where the bankruptcy case was filed, the case may nevertheless be transferred, on motion by a party, pursuant to 28 U.S.C. § 1412</w:t>
      </w:r>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283C16A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Pursuant to 28 U.S.C. § 1412,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w:t>
      </w:r>
      <w:r w:rsidRPr="007A5BBC">
        <w:rPr>
          <w:rFonts w:ascii="Times New Roman" w:hAnsi="Times New Roman"/>
          <w:color w:val="222222"/>
          <w:szCs w:val="24"/>
        </w:rPr>
        <w:lastRenderedPageBreak/>
        <w:t>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operations which have no tangible location. Furthermore, the presence of the books and 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The Court finds that in considering matters of judicial economy, timeliness and fairness as well as the efficient administration of the estate, the interest of justice is served by retaining jurisdiction.</w:t>
      </w:r>
    </w:p>
    <w:p w14:paraId="412EF21E" w14:textId="3744BC5E" w:rsidR="00B613D9" w:rsidRPr="007A5BBC" w:rsidRDefault="0082190C" w:rsidP="008B17EC">
      <w:pPr>
        <w:pStyle w:val="Heading2"/>
      </w:pPr>
      <w:bookmarkStart w:id="236" w:name="_Toc417380771"/>
      <w:bookmarkStart w:id="237" w:name="_Toc485065472"/>
      <w:bookmarkStart w:id="238" w:name="OLE_LINK224"/>
      <w:bookmarkStart w:id="239" w:name="OLE_LINK225"/>
      <w:r w:rsidRPr="007A5BBC">
        <w:t>P</w:t>
      </w:r>
      <w:r w:rsidR="00132693">
        <w:t>ractice Problems</w:t>
      </w:r>
      <w:r w:rsidRPr="007A5BBC">
        <w:t xml:space="preserve">:  </w:t>
      </w:r>
      <w:r w:rsidR="00C60FEF">
        <w:t xml:space="preserve">Filing </w:t>
      </w:r>
      <w:r w:rsidR="000D607D" w:rsidRPr="007A5BBC">
        <w:t>Voluntary Petitions</w:t>
      </w:r>
      <w:bookmarkEnd w:id="236"/>
      <w:bookmarkEnd w:id="237"/>
    </w:p>
    <w:p w14:paraId="12B705C1" w14:textId="076E5E38" w:rsidR="00132693" w:rsidRDefault="00B613D9" w:rsidP="003A7198">
      <w:pPr>
        <w:pStyle w:val="0-NORMAL"/>
      </w:pPr>
      <w:r w:rsidRPr="007A5BBC">
        <w:t>The eligibility rules for filing bankruptcy are very liberal</w:t>
      </w:r>
      <w:r w:rsidR="005F6A8B">
        <w:t xml:space="preserve">. </w:t>
      </w:r>
      <w:r w:rsidRPr="007A5BBC">
        <w:t>Review 11 U.S.C</w:t>
      </w:r>
      <w:r w:rsidR="005F6A8B">
        <w:t xml:space="preserve">. </w:t>
      </w:r>
      <w:r w:rsidRPr="007A5BBC">
        <w:t>§ 109 and answer the following questions:</w:t>
      </w:r>
    </w:p>
    <w:p w14:paraId="7D7BFB3D" w14:textId="443A0412" w:rsidR="003A7198" w:rsidRDefault="003A7198" w:rsidP="003A7198">
      <w:pPr>
        <w:pStyle w:val="0-NORMAL"/>
      </w:pPr>
      <w:r w:rsidRPr="003A7198">
        <w:rPr>
          <w:b/>
        </w:rPr>
        <w:t>Problem 1</w:t>
      </w:r>
      <w:r>
        <w:t xml:space="preserve">:  </w:t>
      </w:r>
      <w:r w:rsidR="00B613D9" w:rsidRPr="00132693">
        <w:t>How can a corporation or partnership file bankruptcy when Section 109(a</w:t>
      </w:r>
      <w:r w:rsidR="00CD460F">
        <w:t xml:space="preserve">) limits filings to “persons?” </w:t>
      </w:r>
      <w:r w:rsidR="00B613D9" w:rsidRPr="00132693">
        <w:t>See 11 U.S.C. § 101(41)</w:t>
      </w:r>
      <w:r w:rsidR="005F6A8B">
        <w:t xml:space="preserve">. </w:t>
      </w:r>
    </w:p>
    <w:p w14:paraId="466C3085" w14:textId="3CF54813" w:rsidR="003A7198" w:rsidRDefault="003A7198" w:rsidP="003A7198">
      <w:pPr>
        <w:pStyle w:val="0-NORMAL"/>
      </w:pPr>
      <w:r w:rsidRPr="003A7198">
        <w:rPr>
          <w:b/>
        </w:rPr>
        <w:t>Problem 2</w:t>
      </w:r>
      <w:r>
        <w:t xml:space="preserve">:  </w:t>
      </w:r>
      <w:r w:rsidR="00B613D9" w:rsidRPr="007A5BBC">
        <w:t>Can a b</w:t>
      </w:r>
      <w:r w:rsidR="00CD460F">
        <w:t xml:space="preserve">usiness trust file bankruptcy? </w:t>
      </w:r>
      <w:r w:rsidR="00B613D9" w:rsidRPr="007A5BBC">
        <w:t>How about a non-busine</w:t>
      </w:r>
      <w:r w:rsidR="00CD460F">
        <w:t xml:space="preserve">ss trust? </w:t>
      </w:r>
      <w:r w:rsidR="00B613D9" w:rsidRPr="007A5BBC">
        <w:t>11 U.S.C. § 101(9)</w:t>
      </w:r>
      <w:r w:rsidR="005F6A8B">
        <w:t xml:space="preserve">. </w:t>
      </w:r>
    </w:p>
    <w:p w14:paraId="5C95CDC8" w14:textId="21C7C3E9" w:rsidR="003A7198" w:rsidRDefault="003A7198" w:rsidP="003A7198">
      <w:pPr>
        <w:pStyle w:val="0-NORMAL"/>
      </w:pPr>
      <w:r w:rsidRPr="003A7198">
        <w:rPr>
          <w:b/>
        </w:rPr>
        <w:t>Problem 3</w:t>
      </w:r>
      <w:r>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r w:rsidR="0082190C" w:rsidRPr="007A5BBC">
        <w:t>11 U.S.C. § 109(a).</w:t>
      </w:r>
    </w:p>
    <w:p w14:paraId="3DDD00A3" w14:textId="22356EBA" w:rsidR="003A7198" w:rsidRDefault="003A7198" w:rsidP="003A7198">
      <w:pPr>
        <w:pStyle w:val="0-NORMAL"/>
      </w:pPr>
      <w:r w:rsidRPr="003A7198">
        <w:rPr>
          <w:b/>
        </w:rPr>
        <w:t>Problem 4</w:t>
      </w:r>
      <w:r>
        <w:t xml:space="preserve">:  </w:t>
      </w:r>
      <w:r w:rsidR="00B613D9" w:rsidRPr="007A5BBC">
        <w:t>Can a railroad file und</w:t>
      </w:r>
      <w:r w:rsidR="00CD460F">
        <w:t xml:space="preserve">er Chapter 7? </w:t>
      </w:r>
      <w:r w:rsidR="00B613D9" w:rsidRPr="007A5BBC">
        <w:t>How about Chapte</w:t>
      </w:r>
      <w:r w:rsidR="00CD460F">
        <w:t xml:space="preserve">r 11? </w:t>
      </w:r>
      <w:r w:rsidR="0082190C" w:rsidRPr="007A5BBC">
        <w:t>11 U.S.C. § 109(b), (d).</w:t>
      </w:r>
    </w:p>
    <w:p w14:paraId="38E20F62" w14:textId="298C5957" w:rsidR="003A7198" w:rsidRDefault="003A7198" w:rsidP="003A7198">
      <w:pPr>
        <w:pStyle w:val="0-NORMAL"/>
      </w:pPr>
      <w:r w:rsidRPr="003A7198">
        <w:rPr>
          <w:b/>
        </w:rPr>
        <w:t>Problem 5</w:t>
      </w:r>
      <w:r>
        <w:t xml:space="preserve">:  </w:t>
      </w:r>
      <w:r w:rsidR="00B613D9" w:rsidRPr="007A5BBC">
        <w:t xml:space="preserve">Can a bank or insurance company file </w:t>
      </w:r>
      <w:r w:rsidR="00CD460F">
        <w:t xml:space="preserve">under Chapter 7 or Chapter 11? </w:t>
      </w:r>
      <w:r w:rsidR="00B613D9" w:rsidRPr="007A5BBC">
        <w:t>11 U.S.C. § 109(b), (d)</w:t>
      </w:r>
      <w:r w:rsidR="005F6A8B">
        <w:t xml:space="preserve">. </w:t>
      </w:r>
      <w:r w:rsidR="00B613D9" w:rsidRPr="007A5BBC">
        <w:t xml:space="preserve">Can you think of a reason for this rule? </w:t>
      </w:r>
    </w:p>
    <w:p w14:paraId="1CE12EED" w14:textId="4708D4BD" w:rsidR="003A7198" w:rsidRDefault="003A7198" w:rsidP="003A7198">
      <w:pPr>
        <w:pStyle w:val="0-NORMAL"/>
      </w:pPr>
      <w:r w:rsidRPr="003A7198">
        <w:rPr>
          <w:b/>
        </w:rPr>
        <w:t>Problem 6</w:t>
      </w:r>
      <w:r>
        <w:t xml:space="preserve">:  </w:t>
      </w:r>
      <w:r w:rsidR="00B613D9" w:rsidRPr="007A5BBC">
        <w:t>Only “municipalities” are eligible for Chapter 9</w:t>
      </w:r>
      <w:r w:rsidR="005F6A8B">
        <w:t xml:space="preserve">. </w:t>
      </w:r>
      <w:r w:rsidR="00CD460F">
        <w:t xml:space="preserve">What is a municipality? </w:t>
      </w:r>
      <w:r w:rsidR="00B613D9" w:rsidRPr="007A5BBC">
        <w:t>11 U.S.C. § 10</w:t>
      </w:r>
      <w:r w:rsidR="004F231A" w:rsidRPr="007A5BBC">
        <w:t>1(40)</w:t>
      </w:r>
      <w:r w:rsidR="005F6A8B">
        <w:t xml:space="preserve">. </w:t>
      </w:r>
      <w:r w:rsidR="004F231A" w:rsidRPr="007A5BBC">
        <w:t>Could a state file a</w:t>
      </w:r>
      <w:r w:rsidR="00B613D9" w:rsidRPr="007A5BBC">
        <w:t xml:space="preserve"> Chapter 9</w:t>
      </w:r>
      <w:r w:rsidR="004F231A" w:rsidRPr="007A5BBC">
        <w:t xml:space="preserve"> case</w:t>
      </w:r>
      <w:r w:rsidR="00B613D9" w:rsidRPr="007A5BBC">
        <w:t xml:space="preserve">?  </w:t>
      </w:r>
    </w:p>
    <w:p w14:paraId="5DA4C69F" w14:textId="47A74619" w:rsidR="003A7198" w:rsidRDefault="003A7198" w:rsidP="003A7198">
      <w:pPr>
        <w:pStyle w:val="0-NORMAL"/>
      </w:pPr>
      <w:r w:rsidRPr="003A7198">
        <w:rPr>
          <w:b/>
        </w:rPr>
        <w:t>Problem 7</w:t>
      </w:r>
      <w:r>
        <w:t xml:space="preserve">:  </w:t>
      </w:r>
      <w:r w:rsidR="00B613D9" w:rsidRPr="007A5BBC">
        <w:t>Chapter 12 is available only to “family farmers” and “family fisherman” with regular income</w:t>
      </w:r>
      <w:r w:rsidR="005F6A8B">
        <w:t xml:space="preserve">. </w:t>
      </w:r>
      <w:r w:rsidR="00B613D9" w:rsidRPr="007A5BBC">
        <w:t xml:space="preserve">Where would we look for a definition of these terms?  </w:t>
      </w:r>
    </w:p>
    <w:p w14:paraId="5FCD9568" w14:textId="38D63452" w:rsidR="003A7198" w:rsidRDefault="003A7198" w:rsidP="003A7198">
      <w:pPr>
        <w:pStyle w:val="0-NORMAL"/>
      </w:pPr>
      <w:r w:rsidRPr="003A7198">
        <w:rPr>
          <w:b/>
        </w:rPr>
        <w:t>Problem 8</w:t>
      </w:r>
      <w:r>
        <w:t xml:space="preserve">:  </w:t>
      </w:r>
      <w:r w:rsidR="00B613D9" w:rsidRPr="007A5BBC">
        <w:t xml:space="preserve">Can a small family </w:t>
      </w:r>
      <w:r w:rsidR="00B613D9" w:rsidRPr="00132693">
        <w:t>corporation</w:t>
      </w:r>
      <w:r w:rsidR="00B613D9" w:rsidRPr="007A5BBC">
        <w:t xml:space="preserve"> that otherwise meets the requirements file under Chapter 13? 11 U.S.C. § 109(e). </w:t>
      </w:r>
    </w:p>
    <w:p w14:paraId="2108481C" w14:textId="3F5639CC" w:rsidR="003A7198" w:rsidRDefault="003A7198" w:rsidP="003A7198">
      <w:pPr>
        <w:pStyle w:val="0-NORMAL"/>
      </w:pPr>
      <w:r w:rsidRPr="003A7198">
        <w:rPr>
          <w:b/>
        </w:rPr>
        <w:t>Problem 9</w:t>
      </w:r>
      <w:r>
        <w:t xml:space="preserve">:  </w:t>
      </w:r>
      <w:r w:rsidR="00B613D9" w:rsidRPr="007A5BBC">
        <w:t>Can an individual who works on com</w:t>
      </w:r>
      <w:r w:rsidR="00CD460F">
        <w:t xml:space="preserve">mission file under Chapter 13? </w:t>
      </w:r>
      <w:r w:rsidR="00B613D9" w:rsidRPr="007A5BBC">
        <w:t xml:space="preserve">How about an individual who has no job but receives a monthly support payment from a relative?  </w:t>
      </w:r>
    </w:p>
    <w:p w14:paraId="3AC321CA" w14:textId="56C04F04" w:rsidR="003A7198" w:rsidRDefault="003A7198" w:rsidP="003A7198">
      <w:pPr>
        <w:pStyle w:val="0-NORMAL"/>
      </w:pPr>
      <w:r w:rsidRPr="003A7198">
        <w:rPr>
          <w:b/>
        </w:rPr>
        <w:t>Problem 10</w:t>
      </w:r>
      <w:r w:rsidR="005F6A8B">
        <w:t xml:space="preserve">. </w:t>
      </w:r>
      <w:r w:rsidR="00B613D9" w:rsidRPr="007A5BBC">
        <w:t>Can a stoc</w:t>
      </w:r>
      <w:r w:rsidR="00CD460F">
        <w:t xml:space="preserve">kbroker file under Chapter 13? </w:t>
      </w:r>
      <w:r w:rsidR="00B613D9" w:rsidRPr="007A5BBC">
        <w:t>See 11 U.S.C. § 101(30)</w:t>
      </w:r>
      <w:r w:rsidR="005F6A8B">
        <w:t xml:space="preserve">. </w:t>
      </w:r>
    </w:p>
    <w:p w14:paraId="412EF228" w14:textId="490D04CC" w:rsidR="00B613D9" w:rsidRPr="007A5BBC" w:rsidRDefault="003A7198" w:rsidP="003A7198">
      <w:pPr>
        <w:pStyle w:val="0-NORMAL"/>
      </w:pPr>
      <w:r w:rsidRPr="003A7198">
        <w:rPr>
          <w:b/>
        </w:rPr>
        <w:t>Problem 11</w:t>
      </w:r>
      <w:r w:rsidR="005F6A8B">
        <w:t xml:space="preserve">. </w:t>
      </w:r>
      <w:r w:rsidR="00B613D9" w:rsidRPr="007A5BBC">
        <w:t>Can a debtor with the following debts file under Chapter 13:</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1056DC90" w:rsidR="00FB47D0"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238"/>
      <w:bookmarkEnd w:id="239"/>
    </w:p>
    <w:p w14:paraId="6F583822" w14:textId="77777777" w:rsidR="00FB47D0" w:rsidRDefault="00FB47D0">
      <w:pPr>
        <w:spacing w:after="0"/>
        <w:rPr>
          <w:rFonts w:ascii="Times New Roman" w:hAnsi="Times New Roman"/>
          <w:szCs w:val="24"/>
        </w:rPr>
      </w:pPr>
      <w:r>
        <w:rPr>
          <w:rFonts w:ascii="Times New Roman" w:hAnsi="Times New Roman"/>
          <w:szCs w:val="24"/>
        </w:rPr>
        <w:br w:type="page"/>
      </w:r>
    </w:p>
    <w:p w14:paraId="412EF230" w14:textId="77777777" w:rsidR="00B613D9" w:rsidRPr="007A5BBC" w:rsidRDefault="00B613D9" w:rsidP="008B17EC">
      <w:pPr>
        <w:pStyle w:val="Heading2"/>
      </w:pPr>
      <w:bookmarkStart w:id="240" w:name="_Toc417380772"/>
      <w:bookmarkStart w:id="241" w:name="_Toc485065473"/>
      <w:r w:rsidRPr="007A5BBC">
        <w:lastRenderedPageBreak/>
        <w:t>Voluntary Bankruptcy Petitions</w:t>
      </w:r>
      <w:bookmarkEnd w:id="240"/>
      <w:bookmarkEnd w:id="241"/>
    </w:p>
    <w:p w14:paraId="412EF231" w14:textId="1B209B9D"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As of the date this was written, the filing fee for 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741CBE6B"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Debtors are required to make extensive financial disclosures as part of the bankruptcy process</w:t>
      </w:r>
      <w:r w:rsidR="005F6A8B">
        <w:rPr>
          <w:rFonts w:ascii="Times New Roman" w:hAnsi="Times New Roman"/>
          <w:szCs w:val="24"/>
        </w:rPr>
        <w:t xml:space="preserve">. </w:t>
      </w:r>
      <w:r w:rsidRPr="007A5BBC">
        <w:rPr>
          <w:rFonts w:ascii="Times New Roman" w:hAnsi="Times New Roman"/>
          <w:szCs w:val="24"/>
        </w:rPr>
        <w:t>11 U.S.C. § 521(a);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r w:rsidRPr="007A5BBC">
        <w:rPr>
          <w:rFonts w:ascii="Times New Roman" w:hAnsi="Times New Roman"/>
          <w:szCs w:val="24"/>
        </w:rPr>
        <w:t>11 U.S.C. § 521(b);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7A5BBC">
        <w:rPr>
          <w:rFonts w:ascii="Times New Roman" w:hAnsi="Times New Roman"/>
          <w:szCs w:val="24"/>
        </w:rPr>
        <w:t>See 11 U.S.C. § 329.</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However, in emergency situations debtors often file “bare bones” petitions which do not contain all of the 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617C94A0" w:rsidR="00BA21E0" w:rsidRPr="007A5BBC" w:rsidRDefault="00BA21E0"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ection 521(i)(1)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11 U.S.C. § 521(i)(1)</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33E6F39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r w:rsidRPr="007A5BBC">
        <w:rPr>
          <w:rFonts w:ascii="Times New Roman" w:hAnsi="Times New Roman"/>
          <w:szCs w:val="24"/>
        </w:rPr>
        <w:t>11 U.S.C. § 521(e)(2)</w:t>
      </w:r>
      <w:r w:rsidR="005F6A8B">
        <w:rPr>
          <w:rFonts w:ascii="Times New Roman" w:hAnsi="Times New Roman"/>
          <w:szCs w:val="24"/>
        </w:rPr>
        <w:t xml:space="preserve">. </w:t>
      </w:r>
    </w:p>
    <w:p w14:paraId="412EF237" w14:textId="4B106DC2"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The notice will list the date for the official meeting of creditors under Section 341 of the Bankruptcy Code, the deadline for objecting to the debtor’s discharge, the deadline for filing claims (if applicable), and other important information.</w:t>
      </w:r>
    </w:p>
    <w:p w14:paraId="412EF238" w14:textId="276DCBCE"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debtor must attend the meeting of creditors under Section 341 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412EF239" w14:textId="77777777" w:rsidR="00B613D9" w:rsidRPr="007A5BBC" w:rsidRDefault="00B613D9" w:rsidP="008B17EC">
      <w:pPr>
        <w:pStyle w:val="Heading2"/>
      </w:pPr>
      <w:bookmarkStart w:id="242" w:name="_Toc417380773"/>
      <w:bookmarkStart w:id="243" w:name="_Toc485065474"/>
      <w:r w:rsidRPr="007A5BBC">
        <w:t>Involuntary Bankruptcy Petitions</w:t>
      </w:r>
      <w:bookmarkEnd w:id="242"/>
      <w:bookmarkEnd w:id="243"/>
    </w:p>
    <w:p w14:paraId="412EF23A" w14:textId="2E3B8D9A"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Pr="007A5BBC">
        <w:rPr>
          <w:rFonts w:ascii="Times New Roman" w:hAnsi="Times New Roman"/>
          <w:szCs w:val="24"/>
        </w:rPr>
        <w:t>Read 11 U.S.C. § 303 and answer the following questions:</w:t>
      </w:r>
    </w:p>
    <w:p w14:paraId="412EF23B" w14:textId="014BC444" w:rsidR="00B613D9" w:rsidRPr="007A5BBC" w:rsidRDefault="0082190C" w:rsidP="008B17EC">
      <w:pPr>
        <w:pStyle w:val="Heading2"/>
      </w:pPr>
      <w:bookmarkStart w:id="244" w:name="_Toc417380774"/>
      <w:bookmarkStart w:id="245" w:name="_Toc485065475"/>
      <w:bookmarkStart w:id="246" w:name="OLE_LINK226"/>
      <w:bookmarkStart w:id="247" w:name="OLE_LINK227"/>
      <w:r w:rsidRPr="007A5BBC">
        <w:t>P</w:t>
      </w:r>
      <w:r w:rsidR="00132693">
        <w:t>ractice Problems</w:t>
      </w:r>
      <w:bookmarkEnd w:id="244"/>
      <w:r w:rsidR="009D04D8" w:rsidRPr="007A5BBC">
        <w:t xml:space="preserve"> – Involuntary Petitions</w:t>
      </w:r>
      <w:bookmarkEnd w:id="245"/>
    </w:p>
    <w:p w14:paraId="731E4FC7" w14:textId="39F8C03F" w:rsidR="009D30A9" w:rsidRDefault="009D30A9" w:rsidP="003A7198">
      <w:pPr>
        <w:pStyle w:val="0-NORMAL"/>
      </w:pPr>
      <w:r w:rsidRPr="009D30A9">
        <w:rPr>
          <w:b/>
        </w:rPr>
        <w:t>Problem 1</w:t>
      </w:r>
      <w:r w:rsidR="005F6A8B">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29246C13" w:rsidR="009D30A9" w:rsidRDefault="009D30A9" w:rsidP="003A7198">
      <w:pPr>
        <w:pStyle w:val="0-NORMAL"/>
      </w:pPr>
      <w:r w:rsidRPr="009D30A9">
        <w:rPr>
          <w:b/>
        </w:rPr>
        <w:t>Problem 2</w:t>
      </w:r>
      <w:r w:rsidR="005F6A8B">
        <w:t xml:space="preserve">. </w:t>
      </w:r>
      <w:r w:rsidR="00B613D9" w:rsidRPr="009D30A9">
        <w:t>Can an involuntary bankruptcy petition be filed under Chapter 13?</w:t>
      </w:r>
    </w:p>
    <w:p w14:paraId="6D7C24D4" w14:textId="06878A0E" w:rsidR="009D30A9" w:rsidRDefault="009D30A9" w:rsidP="003A7198">
      <w:pPr>
        <w:pStyle w:val="0-NORMAL"/>
      </w:pPr>
      <w:r w:rsidRPr="009D30A9">
        <w:rPr>
          <w:b/>
        </w:rPr>
        <w:t>Problem 3</w:t>
      </w:r>
      <w:r w:rsidR="005F6A8B">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What would you need to know to answer that question? See 11 U.S.C. §§ 303(b)(2);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6AC87F19" w:rsidR="009D30A9" w:rsidRDefault="009D30A9" w:rsidP="003A7198">
      <w:pPr>
        <w:pStyle w:val="0-NORMAL"/>
      </w:pPr>
      <w:r w:rsidRPr="009D30A9">
        <w:rPr>
          <w:b/>
        </w:rPr>
        <w:t>Problem 4</w:t>
      </w:r>
      <w:r w:rsidR="005F6A8B">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9D30A9">
        <w:t>See 11 U.S.C. § 303(i)</w:t>
      </w:r>
      <w:r w:rsidR="005F6A8B">
        <w:t xml:space="preserve">. </w:t>
      </w:r>
    </w:p>
    <w:p w14:paraId="179A0FBA" w14:textId="7571993B" w:rsidR="009D30A9" w:rsidRDefault="009D30A9" w:rsidP="003A7198">
      <w:pPr>
        <w:pStyle w:val="0-NORMAL"/>
      </w:pPr>
      <w:r w:rsidRPr="009D30A9">
        <w:rPr>
          <w:b/>
        </w:rPr>
        <w:t>Problem 5</w:t>
      </w:r>
      <w:r w:rsidR="005F6A8B">
        <w:t xml:space="preserve">. </w:t>
      </w:r>
      <w:r w:rsidR="00B613D9" w:rsidRPr="009D30A9">
        <w:t>The Bank asks you what the phrase “generally not paying such debtor’s debts as such debts become due” in Section 303(h) means</w:t>
      </w:r>
      <w:r w:rsidR="005F6A8B">
        <w:t xml:space="preserve">. </w:t>
      </w:r>
      <w:r w:rsidR="00CD460F">
        <w:t xml:space="preserve">What do you tell them? </w:t>
      </w:r>
      <w:r w:rsidR="00B613D9" w:rsidRPr="009D30A9">
        <w:t>How would you determine whether the Debtor is “generally not paying?”</w:t>
      </w:r>
    </w:p>
    <w:p w14:paraId="5CBDAA36" w14:textId="35CC9F4B" w:rsidR="009D30A9" w:rsidRDefault="009D30A9" w:rsidP="003A7198">
      <w:pPr>
        <w:pStyle w:val="0-NORMAL"/>
      </w:pPr>
      <w:r w:rsidRPr="009D30A9">
        <w:rPr>
          <w:b/>
        </w:rPr>
        <w:lastRenderedPageBreak/>
        <w:t>Problem 6</w:t>
      </w:r>
      <w:r w:rsidR="005F6A8B">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The Bankruptcy Court determines that the Debtor had been “generally paying” 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74"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5"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Section 303(i), even though the petition was proper and dismissal was granted under Section 305(a)(1) because “the interests of creditors and the debtor would be better served by such dismissal . . . .”) </w:t>
      </w:r>
    </w:p>
    <w:p w14:paraId="5C46D94D" w14:textId="44CBC3E3" w:rsidR="009D30A9" w:rsidRDefault="009D30A9" w:rsidP="003A7198">
      <w:pPr>
        <w:pStyle w:val="0-NORMAL"/>
      </w:pPr>
      <w:r w:rsidRPr="009D30A9">
        <w:rPr>
          <w:b/>
        </w:rPr>
        <w:t>Problem 7</w:t>
      </w:r>
      <w:r w:rsidR="005F6A8B">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 xml:space="preserve">Must the court dismiss the case?  </w:t>
      </w:r>
    </w:p>
    <w:p w14:paraId="6AB5852D" w14:textId="49B03521" w:rsidR="00561042" w:rsidRPr="009D30A9" w:rsidRDefault="009D30A9" w:rsidP="003A7198">
      <w:pPr>
        <w:pStyle w:val="0-NORMAL"/>
      </w:pPr>
      <w:r w:rsidRPr="009D30A9">
        <w:rPr>
          <w:b/>
        </w:rPr>
        <w:t>Problem 8</w:t>
      </w:r>
      <w:r w:rsidR="005F6A8B">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Can the three subsidiaries be counted as three separate entities for f</w:t>
      </w:r>
      <w:r w:rsidR="00CD460F">
        <w:t xml:space="preserve">iling an involuntary petition? </w:t>
      </w:r>
      <w:r w:rsidR="00B613D9" w:rsidRPr="009D30A9">
        <w:rPr>
          <w:i/>
        </w:rPr>
        <w:t>See</w:t>
      </w:r>
      <w:r w:rsidR="00B613D9" w:rsidRPr="009D30A9">
        <w:t xml:space="preserve"> </w:t>
      </w:r>
      <w:hyperlink r:id="rId76"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412EF244" w14:textId="271B7933" w:rsidR="00B613D9" w:rsidRPr="007A5BBC" w:rsidRDefault="00B613D9" w:rsidP="008B17EC">
      <w:pPr>
        <w:pStyle w:val="Heading2"/>
      </w:pPr>
      <w:bookmarkStart w:id="248" w:name="_Toc417380775"/>
      <w:bookmarkStart w:id="249" w:name="_Toc485065476"/>
      <w:bookmarkEnd w:id="246"/>
      <w:bookmarkEnd w:id="247"/>
      <w:r w:rsidRPr="007A5BBC">
        <w:t>Dismissal of Pr</w:t>
      </w:r>
      <w:r w:rsidRPr="00132693">
        <w:t>o</w:t>
      </w:r>
      <w:r w:rsidRPr="007A5BBC">
        <w:t>perly Filed Bankruptcy Petitions</w:t>
      </w:r>
      <w:r w:rsidR="0082190C" w:rsidRPr="007A5BBC">
        <w:t xml:space="preserve"> </w:t>
      </w:r>
      <w:r w:rsidRPr="007A5BBC">
        <w:t>for “Cause.”</w:t>
      </w:r>
      <w:bookmarkEnd w:id="248"/>
      <w:bookmarkEnd w:id="249"/>
      <w:r w:rsidRPr="007A5BBC">
        <w:t xml:space="preserve">  </w:t>
      </w:r>
    </w:p>
    <w:p w14:paraId="412EF245" w14:textId="642ACA71"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707(a) of the Bankruptcy Code allows the Court to dismiss a bankruptcy case for “Cause.”  “Cause” is not specifically defined, although it includes a debtor’s unreasonable prejudicial delay, failure to pay fees, and failure to file schedules and other information required by Section 521(a)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Section 707(a), which requires notice and an opportunity for hearing, with the automatic dismissal rules in Section 521(i)(I) which offer no due process prior to dismissal.</w:t>
      </w:r>
    </w:p>
    <w:p w14:paraId="412EF246"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Does “cause” exist for dismissal if the debtor has the ability to pay his, her or its debts from future earnings?  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1AF04173"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Most courts follow the legislative history and preclude issues of ability to pay from consideration under Section 707(a)</w:t>
      </w:r>
      <w:r w:rsidR="005F6A8B">
        <w:rPr>
          <w:rFonts w:ascii="Times New Roman" w:hAnsi="Times New Roman"/>
          <w:szCs w:val="24"/>
        </w:rPr>
        <w:t xml:space="preserve">. </w:t>
      </w:r>
      <w:r w:rsidRPr="007A5BBC">
        <w:rPr>
          <w:rFonts w:ascii="Times New Roman" w:hAnsi="Times New Roman"/>
          <w:szCs w:val="24"/>
        </w:rPr>
        <w:t xml:space="preserve">Note that the next section of the Bankruptcy Code, Section </w:t>
      </w:r>
      <w:r w:rsidRPr="007A5BBC">
        <w:rPr>
          <w:rFonts w:ascii="Times New Roman" w:hAnsi="Times New Roman"/>
          <w:szCs w:val="24"/>
        </w:rPr>
        <w:lastRenderedPageBreak/>
        <w:t>707(b),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4001145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  Outside of the consumer context most courts have said “yes.”  We will read one such a case shortly</w:t>
      </w:r>
      <w:r w:rsidR="005F6A8B">
        <w:rPr>
          <w:rFonts w:ascii="Times New Roman" w:hAnsi="Times New Roman"/>
          <w:szCs w:val="24"/>
        </w:rPr>
        <w:t xml:space="preserve">. </w:t>
      </w:r>
    </w:p>
    <w:p w14:paraId="1715949C" w14:textId="2D437E0C" w:rsidR="009E3511" w:rsidRPr="007A5BBC"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77"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Section 707(a),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The Court of Appeals held that bad faith conduct should not be a factor in determining “cause” for dismissal under Section 707(a)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considered under Section 707(b), which at 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Section 707(b) creates structural problems after Congress adopted the Means Test in Section 707(b).</w:t>
      </w:r>
    </w:p>
    <w:p w14:paraId="31F2F06D" w14:textId="77777777" w:rsidR="009E3511" w:rsidRPr="007A5BBC" w:rsidRDefault="009E3511" w:rsidP="008B17EC">
      <w:pPr>
        <w:pStyle w:val="Heading2"/>
      </w:pPr>
      <w:bookmarkStart w:id="250" w:name="_Toc417380777"/>
      <w:bookmarkStart w:id="251" w:name="_Toc485065477"/>
      <w:r w:rsidRPr="007A5BBC">
        <w:t>Bad Faith Dismissals after the 2005 Amendments</w:t>
      </w:r>
      <w:bookmarkEnd w:id="250"/>
      <w:bookmarkEnd w:id="251"/>
    </w:p>
    <w:p w14:paraId="4FFE5193" w14:textId="58762EE5"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With the 2005 BAPCPA amendments, Congress added Section 707(b)(3), clarifying that the Bankruptcy Court should consider both the totality of circumstances and whether the debtor filed the petition in bad faith in deciding whether to dismiss a consumer case for general “abuse” under Section 707(b)</w:t>
      </w:r>
      <w:r w:rsidR="005F6A8B">
        <w:rPr>
          <w:rFonts w:ascii="Times New Roman" w:hAnsi="Times New Roman"/>
          <w:szCs w:val="24"/>
        </w:rPr>
        <w:t xml:space="preserve">. </w:t>
      </w:r>
      <w:r w:rsidRPr="007A5BBC">
        <w:rPr>
          <w:rFonts w:ascii="Times New Roman" w:hAnsi="Times New Roman"/>
          <w:szCs w:val="24"/>
        </w:rPr>
        <w:t xml:space="preserve">The general “abuse” test in Section 707(b)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r w:rsidRPr="007A5BBC">
        <w:rPr>
          <w:rFonts w:ascii="Times New Roman" w:hAnsi="Times New Roman"/>
          <w:szCs w:val="24"/>
        </w:rPr>
        <w:t>11 U.S.C. §§ 707(b)(1),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 to have undermined Congress’s goal of cutting down on abusive bankruptcy filings.</w:t>
      </w:r>
    </w:p>
    <w:p w14:paraId="6A8C5548" w14:textId="5ACFE4D4"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What about bad faith petitions in non-consumer cases?  Did Congress eliminate consideration of bad faith in the “Cause” test for businesses under Section 707(a) by including bad faith in the definition of “abuse” under Section 707(b) (which only applies to consumer cases)?  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Indeed, Congress may not have even considered the effect of an amendment to Section 707(b) on an entirely unrelated section 707(a)</w:t>
      </w:r>
      <w:r w:rsidR="005F6A8B">
        <w:rPr>
          <w:rFonts w:ascii="Times New Roman" w:hAnsi="Times New Roman"/>
          <w:szCs w:val="24"/>
        </w:rPr>
        <w:t xml:space="preserve">. </w:t>
      </w:r>
    </w:p>
    <w:p w14:paraId="24B0A60A" w14:textId="01870927"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The cases are split on whether bad faith can be considered in non-consumer dismissals for “cause” under Section 707(a)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8"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Section 707(a) after 2005 BAPCPA amendments); </w:t>
      </w:r>
      <w:hyperlink r:id="rId79"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2AB57D03" w14:textId="77777777" w:rsidR="007963CE" w:rsidRDefault="009E3511" w:rsidP="004659E6">
      <w:pPr>
        <w:ind w:firstLine="720"/>
        <w:jc w:val="both"/>
        <w:rPr>
          <w:rFonts w:ascii="Times New Roman" w:hAnsi="Times New Roman"/>
          <w:szCs w:val="24"/>
        </w:rPr>
      </w:pPr>
      <w:r w:rsidRPr="007A5BBC">
        <w:rPr>
          <w:rFonts w:ascii="Times New Roman" w:hAnsi="Times New Roman"/>
          <w:szCs w:val="24"/>
        </w:rPr>
        <w:lastRenderedPageBreak/>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w:t>
      </w:r>
      <w:r w:rsidR="005A4A55">
        <w:rPr>
          <w:rFonts w:ascii="Times New Roman" w:hAnsi="Times New Roman"/>
          <w:szCs w:val="24"/>
        </w:rPr>
        <w:t xml:space="preserve"> allowing dismissal of</w:t>
      </w:r>
      <w:r w:rsidRPr="007A5BBC">
        <w:rPr>
          <w:rFonts w:ascii="Times New Roman" w:hAnsi="Times New Roman"/>
          <w:szCs w:val="24"/>
        </w:rPr>
        <w:t xml:space="preserve"> consumer filings for “cause,</w:t>
      </w:r>
      <w:r w:rsidR="005A4A55">
        <w:rPr>
          <w:rFonts w:ascii="Times New Roman" w:hAnsi="Times New Roman"/>
          <w:szCs w:val="24"/>
        </w:rPr>
        <w:t>”</w:t>
      </w:r>
      <w:r w:rsidRPr="007A5BBC">
        <w:rPr>
          <w:rFonts w:ascii="Times New Roman" w:hAnsi="Times New Roman"/>
          <w:szCs w:val="24"/>
        </w:rPr>
        <w:t xml:space="preserv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p>
    <w:p w14:paraId="2C5B1395" w14:textId="77777777" w:rsidR="007963CE" w:rsidRDefault="007963CE" w:rsidP="004659E6">
      <w:pPr>
        <w:ind w:firstLine="720"/>
        <w:jc w:val="both"/>
        <w:rPr>
          <w:rFonts w:ascii="Times New Roman" w:hAnsi="Times New Roman"/>
          <w:szCs w:val="24"/>
        </w:rPr>
      </w:pPr>
    </w:p>
    <w:p w14:paraId="412EF24D" w14:textId="77777777" w:rsidR="00B613D9" w:rsidRPr="007A5BBC" w:rsidRDefault="00B613D9" w:rsidP="008B17EC">
      <w:pPr>
        <w:pStyle w:val="Heading2"/>
      </w:pPr>
      <w:bookmarkStart w:id="252" w:name="_Toc417380776"/>
      <w:bookmarkStart w:id="253" w:name="_Toc485065478"/>
      <w:r w:rsidRPr="007A5BBC">
        <w:t xml:space="preserve">Dismissal of </w:t>
      </w:r>
      <w:r w:rsidR="0082190C" w:rsidRPr="007A5BBC">
        <w:t>Cases Properly Filed under Other Chapters</w:t>
      </w:r>
      <w:bookmarkEnd w:id="252"/>
      <w:bookmarkEnd w:id="253"/>
    </w:p>
    <w:p w14:paraId="412EF251" w14:textId="6D140FF2" w:rsidR="000D607D" w:rsidRPr="007A5BBC"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7A5BBC">
        <w:rPr>
          <w:rFonts w:ascii="Times New Roman" w:hAnsi="Times New Roman"/>
          <w:szCs w:val="24"/>
        </w:rPr>
        <w:t xml:space="preserve">See 11 U.S.C. § </w:t>
      </w:r>
      <w:r w:rsidRPr="007A5BBC">
        <w:rPr>
          <w:rFonts w:ascii="Times New Roman" w:hAnsi="Times New Roman"/>
          <w:szCs w:val="24"/>
        </w:rPr>
        <w:t>1112(b)(1), 1208(c) and 1307(c)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Pr="007A5BBC">
        <w:rPr>
          <w:rFonts w:ascii="Times New Roman" w:hAnsi="Times New Roman"/>
          <w:szCs w:val="24"/>
        </w:rPr>
        <w:t>See 11 U.S.C. §§ 1129(a)(3), 1225(a)(3), 1325(a)(3)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254" w:name="_Toc417380778"/>
      <w:r w:rsidR="009E3511" w:rsidRPr="007A5BBC">
        <w:rPr>
          <w:rFonts w:ascii="Times New Roman" w:hAnsi="Times New Roman"/>
          <w:szCs w:val="24"/>
        </w:rPr>
        <w:t xml:space="preserve"> </w:t>
      </w:r>
      <w:bookmarkEnd w:id="254"/>
    </w:p>
    <w:p w14:paraId="4FB252A1" w14:textId="1FE7998D" w:rsidR="008C1755" w:rsidRPr="007A5BBC" w:rsidRDefault="00646EC9" w:rsidP="008B17EC">
      <w:pPr>
        <w:pStyle w:val="Heading2"/>
      </w:pPr>
      <w:bookmarkStart w:id="255" w:name="_Toc485065479"/>
      <w:r>
        <w:t xml:space="preserve">Cases on </w:t>
      </w:r>
      <w:r w:rsidR="008C1755" w:rsidRPr="007A5BBC">
        <w:t>Bad Faith Dismissals</w:t>
      </w:r>
      <w:bookmarkEnd w:id="255"/>
    </w:p>
    <w:p w14:paraId="412EF253" w14:textId="489DF2CF" w:rsidR="00B613D9" w:rsidRPr="00132693" w:rsidRDefault="00B31703" w:rsidP="008B17EC">
      <w:pPr>
        <w:pStyle w:val="Heading3"/>
      </w:pPr>
      <w:hyperlink r:id="rId80" w:history="1">
        <w:bookmarkStart w:id="256" w:name="_Toc485065480"/>
        <w:r w:rsidR="00B613D9" w:rsidRPr="00132693">
          <w:rPr>
            <w:rStyle w:val="Hyperlink"/>
          </w:rPr>
          <w:t>I</w:t>
        </w:r>
        <w:r w:rsidR="00132693" w:rsidRPr="00132693">
          <w:rPr>
            <w:rStyle w:val="Hyperlink"/>
          </w:rPr>
          <w:t xml:space="preserve">N RE JOHNS-MANVILLE CORPORATION, </w:t>
        </w:r>
        <w:r w:rsidR="00B613D9" w:rsidRPr="00132693">
          <w:rPr>
            <w:rStyle w:val="Hyperlink"/>
          </w:rPr>
          <w:t>36 B.R. 727 (Bankr. S.D.N.Y. 1984)</w:t>
        </w:r>
        <w:bookmarkEnd w:id="256"/>
      </w:hyperlink>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w:t>
      </w:r>
      <w:r w:rsidRPr="007A5BBC">
        <w:rPr>
          <w:rFonts w:ascii="Times New Roman" w:hAnsi="Times New Roman"/>
          <w:color w:val="222222"/>
          <w:szCs w:val="24"/>
        </w:rPr>
        <w:lastRenderedPageBreak/>
        <w:t>Indeed, approximately 6,000 asbestos health claims are estimated to have arisen in only the first 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3B8D601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Four separate motions to dismiss the petition pursuant to Section 1112(b)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which is comprised with one exception of attorneys for asbestos victims, initially moved to dismiss this case on November 8, 1982 citing Manville's alleged lack of good faith in filing this petition. However, the Asbestos Committee did not press its motion before the Court until now, more than one year later. In the interim, while engaging in plan formulation negotiations, it has vigorously pursued discovery in order to bolster its factual 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the word "person" used in subsection (a), as defined in Code section 101(30), includes an individual, a partnership, and a corporation, but not a governmental unit. </w:t>
      </w:r>
    </w:p>
    <w:p w14:paraId="412EF25A" w14:textId="63CFFBF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Section 109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Accordingly, it is abundantly clear that Manville has met all of the threshold eligibility requirements for filing a voluntary petition under the Code. This Court will now turn to the issue of whether any of the movants have demonstrated sufficient "cause" pursuant to Code Section 1112(b) to warrant the dismissal of Manville's petition.</w:t>
      </w:r>
    </w:p>
    <w:p w14:paraId="412EF25B" w14:textId="0B45A3D0"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Section 1112(b) of the Code provides for conversion or dismissal of a case for "cause".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What constitutes cause under section 1112(b) is subject to judicial discretion under the circumstances of each case." [M]uch of the argument in support of all of the motions to dismiss is 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to follow this advice was neither unreasonable, illogical, nor in any sense fraudulent. Therefore, </w:t>
      </w:r>
      <w:r w:rsidRPr="007A5BBC">
        <w:rPr>
          <w:rFonts w:ascii="Times New Roman" w:hAnsi="Times New Roman"/>
          <w:color w:val="222222"/>
          <w:szCs w:val="24"/>
        </w:rPr>
        <w:lastRenderedPageBreak/>
        <w:t xml:space="preserve">on balance, the Asbestos Committee has failed to sustain its burden of proof of fraud as to either the magnitude of the reserve to be booked or the necessity of so booking this reserve. </w:t>
      </w:r>
    </w:p>
    <w:p w14:paraId="412EF260" w14:textId="7E67972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Section 1112(b), a court is not necessarily required to consider whether the debtor has filed in "good faith" because that is not a specified predicate under the Code for filing. Rather, according to Code Section 1129(a)(3),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It is thus logical that the good faith of the debtor be deemed a predicate primarily for emergence out 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Moreover, courts have generally held that the concept of good faith as of the filing date may only be applied where it is demonstrated that the jurisdiction of the bankruptcy court has been </w:t>
      </w:r>
      <w:r w:rsidRPr="007A5BBC">
        <w:rPr>
          <w:rFonts w:ascii="Times New Roman" w:hAnsi="Times New Roman"/>
          <w:color w:val="222222"/>
          <w:szCs w:val="24"/>
        </w:rPr>
        <w:lastRenderedPageBreak/>
        <w:t xml:space="preserve">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business supporting employees and unsecured creditors has more recently been burdened with judgments that threaten to put it out of existence, unless and until rehabilitation has been shown to be unfeasible, the bankruptcy courts are 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412EF26E" w14:textId="22211B42" w:rsidR="00B613D9" w:rsidRPr="00132693" w:rsidRDefault="00B31703" w:rsidP="008B17EC">
      <w:pPr>
        <w:pStyle w:val="Heading3"/>
      </w:pPr>
      <w:hyperlink r:id="rId81" w:history="1">
        <w:bookmarkStart w:id="257" w:name="_Toc485065481"/>
        <w:r w:rsidR="00B613D9" w:rsidRPr="00132693">
          <w:rPr>
            <w:rStyle w:val="Hyperlink"/>
          </w:rPr>
          <w:t>I</w:t>
        </w:r>
        <w:r w:rsidR="004659E6">
          <w:rPr>
            <w:rStyle w:val="Hyperlink"/>
          </w:rPr>
          <w:t>N RE SG</w:t>
        </w:r>
        <w:r w:rsidR="00132693" w:rsidRPr="00132693">
          <w:rPr>
            <w:rStyle w:val="Hyperlink"/>
          </w:rPr>
          <w:t xml:space="preserve">L CARBON, </w:t>
        </w:r>
        <w:r w:rsidR="00B613D9" w:rsidRPr="00132693">
          <w:rPr>
            <w:rStyle w:val="Hyperlink"/>
          </w:rPr>
          <w:t>200 F.3d 154 (</w:t>
        </w:r>
        <w:r w:rsidR="001A75AB">
          <w:rPr>
            <w:rStyle w:val="Hyperlink"/>
          </w:rPr>
          <w:t>3d</w:t>
        </w:r>
        <w:r w:rsidR="00B613D9" w:rsidRPr="00132693">
          <w:rPr>
            <w:rStyle w:val="Hyperlink"/>
          </w:rPr>
          <w:t xml:space="preserve"> Cir. 1999)</w:t>
        </w:r>
        <w:bookmarkEnd w:id="257"/>
      </w:hyperlink>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On December 16, 1998, at the direction of [its parent], SGL Carbon filed a voluntary Chapter 11 bankruptcy petition. The bankruptcy filing contained a proposed reorganization plan under which only one type of creditor would be required to accept less than full cash payment for </w:t>
      </w:r>
      <w:r w:rsidRPr="007A5BBC">
        <w:rPr>
          <w:rFonts w:ascii="Times New Roman" w:hAnsi="Times New Roman"/>
          <w:color w:val="222222"/>
          <w:szCs w:val="24"/>
        </w:rPr>
        <w:lastRenderedPageBreak/>
        <w:t>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7CE420E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11 U.S.C. § 1112(b) imposes a duty of good faith upon bankruptcy petitioners. It 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12FCECD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threshold issue is whether Chapter 11 petitions may be dismissed for "cause" under 11 U.S.C. § 1112(b)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Chapter 11 bankruptcy petitions are subject to dismissal under 11 U.S.C. § 1112(b)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which does equity and is fair to rights and interests of the parties affected. But the perimeters of </w:t>
      </w:r>
      <w:r w:rsidRPr="007A5BBC">
        <w:rPr>
          <w:rFonts w:ascii="Times New Roman" w:hAnsi="Times New Roman"/>
          <w:color w:val="222222"/>
          <w:szCs w:val="24"/>
        </w:rPr>
        <w:lastRenderedPageBreak/>
        <w:t xml:space="preserve">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Having determined that § 1112(b) imposes a good-faith requirement on Chapter 11 petitions, we consider whether SGL Carbon's Chapter 11 petition was filed in good faith.</w:t>
      </w:r>
    </w:p>
    <w:p w14:paraId="412EF277" w14:textId="52B0557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At the time of filing, SGL Carbon's assets had a stipulated book value of $400 million, only $100,000 of which was encumbered. On 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do not hold that a company cannot file a valid Chapter 11 petition until after a massive judgment has been entered against it. Courts have allowed companies to seek the protections of 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2CA2FFF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also believe reliance on In re Johns-Manville is misplaced. As an initial matter, the Johns-Manville Court had a narrow view of what constitutes "good faith." After expressing doubt that § 1112(b)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2D52EA43" w14:textId="256B7BDB" w:rsidR="00303FF4"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412EF293" w14:textId="77777777" w:rsidR="00B613D9" w:rsidRPr="007A5BBC" w:rsidRDefault="00B613D9" w:rsidP="008B17EC">
      <w:pPr>
        <w:pStyle w:val="Heading2"/>
      </w:pPr>
      <w:bookmarkStart w:id="258" w:name="_Toc417380779"/>
      <w:bookmarkStart w:id="259" w:name="_Toc485065482"/>
      <w:r w:rsidRPr="007A5BBC">
        <w:t>Voluntary and Involuntary Conversion and Dismissal.</w:t>
      </w:r>
      <w:bookmarkEnd w:id="258"/>
      <w:bookmarkEnd w:id="259"/>
    </w:p>
    <w:p w14:paraId="6BAACDF1" w14:textId="0AD01648"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7A5BBC">
        <w:rPr>
          <w:rFonts w:ascii="Times New Roman" w:hAnsi="Times New Roman"/>
          <w:szCs w:val="24"/>
        </w:rPr>
        <w:t>See 11 U.S.C. §§ 706(a) (debtor’s right to convert to Chapter 11 or 13); 1307(a) (</w:t>
      </w:r>
      <w:r w:rsidR="00100C91" w:rsidRPr="007A5BBC">
        <w:rPr>
          <w:rFonts w:ascii="Times New Roman" w:hAnsi="Times New Roman"/>
          <w:szCs w:val="24"/>
        </w:rPr>
        <w:t>debtor’s</w:t>
      </w:r>
      <w:r w:rsidRPr="007A5BBC">
        <w:rPr>
          <w:rFonts w:ascii="Times New Roman" w:hAnsi="Times New Roman"/>
          <w:szCs w:val="24"/>
        </w:rPr>
        <w:t xml:space="preserve"> right to convert to Chapter 7), 1112(4)(d) (debtor’s right to convert to Chapter 13)</w:t>
      </w:r>
      <w:r w:rsidR="005F6A8B">
        <w:rPr>
          <w:rFonts w:ascii="Times New Roman" w:hAnsi="Times New Roman"/>
          <w:szCs w:val="24"/>
        </w:rPr>
        <w:t xml:space="preserve">. </w:t>
      </w:r>
    </w:p>
    <w:p w14:paraId="412EF294" w14:textId="6C6B4F4F"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r w:rsidRPr="007A5BBC">
        <w:rPr>
          <w:rFonts w:ascii="Times New Roman" w:hAnsi="Times New Roman"/>
          <w:szCs w:val="24"/>
        </w:rPr>
        <w:t>11 U.S.C. § 1307(b)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82"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7A5BBC">
        <w:rPr>
          <w:rFonts w:ascii="Times New Roman" w:hAnsi="Times New Roman"/>
          <w:szCs w:val="24"/>
        </w:rPr>
        <w:t>See 11 U.S.C. § 1307(b).</w:t>
      </w:r>
    </w:p>
    <w:p w14:paraId="412EF295" w14:textId="6BD69543"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Cases may be involuntarily converted from Chapter 7 to 11, Chapter 11 to 7, or dismissed from any chapter, after notice and a hearing upon a showing of “cause” for conversion or dismissal. 11 U.S.C. §§ 706(b); 1112(b)(1); 1307(c)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5F6A8B">
        <w:rPr>
          <w:rFonts w:ascii="Times New Roman" w:hAnsi="Times New Roman"/>
          <w:szCs w:val="24"/>
        </w:rPr>
        <w:t xml:space="preserve">. </w:t>
      </w:r>
      <w:r w:rsidRPr="007A5BBC">
        <w:rPr>
          <w:rFonts w:ascii="Times New Roman" w:hAnsi="Times New Roman"/>
          <w:szCs w:val="24"/>
        </w:rPr>
        <w:t xml:space="preserve"> The Bankruptcy Code contains a long list of conduct constituting “cause” for converting from Chapter 11 to Chapter 7, with the focus being on the debtor’s post-petition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7A5BBC">
        <w:rPr>
          <w:rFonts w:ascii="Times New Roman" w:hAnsi="Times New Roman"/>
          <w:szCs w:val="24"/>
        </w:rPr>
        <w:t>See 11 U.S.C. § 1112(b)(4).</w:t>
      </w:r>
    </w:p>
    <w:p w14:paraId="412EF296" w14:textId="14B4C85C"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Prepetition bad faith is not a factor listed as examples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83"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(5th Cir. 1986)</w:t>
        </w:r>
      </w:hyperlink>
      <w:r w:rsidRPr="007A5BBC">
        <w:rPr>
          <w:rFonts w:ascii="Times New Roman" w:hAnsi="Times New Roman"/>
          <w:szCs w:val="24"/>
        </w:rPr>
        <w:t xml:space="preserve"> (“Every bankruptcy statute since 1898 has incorporated literally, or by judicial interpretation, a standard of good faith for the 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79ED0A72" w:rsidR="00B613D9" w:rsidRPr="007A5BBC"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5F6A8B">
        <w:rPr>
          <w:rFonts w:ascii="Times New Roman" w:hAnsi="Times New Roman"/>
          <w:szCs w:val="24"/>
        </w:rPr>
        <w:t xml:space="preserve">. </w:t>
      </w:r>
      <w:r w:rsidR="00B613D9" w:rsidRPr="007A5BBC">
        <w:rPr>
          <w:rFonts w:ascii="Times New Roman" w:hAnsi="Times New Roman"/>
          <w:szCs w:val="24"/>
        </w:rPr>
        <w:t xml:space="preserve"> </w:t>
      </w:r>
      <w:hyperlink r:id="rId84"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5"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In any case, the courts have continued to recognize bad faith dismissals in Chapter 11 cases, even after the 2005 BAPCPA amendments defined pre-petition bad faith as an element of “abuse” by consumer debtors under Section 707(b), rather than as an element of “cause” for dismissal generally under Section 707(a)</w:t>
      </w:r>
      <w:r w:rsidR="005F6A8B">
        <w:rPr>
          <w:rFonts w:ascii="Times New Roman" w:hAnsi="Times New Roman"/>
          <w:szCs w:val="24"/>
        </w:rPr>
        <w:t xml:space="preserve">. </w:t>
      </w:r>
    </w:p>
    <w:p w14:paraId="412EF299" w14:textId="3AB42037" w:rsidR="00B613D9" w:rsidRPr="007A5BBC" w:rsidRDefault="00B613D9" w:rsidP="008B17EC">
      <w:pPr>
        <w:pStyle w:val="Heading2"/>
      </w:pPr>
      <w:bookmarkStart w:id="260" w:name="_Toc417380780"/>
      <w:bookmarkStart w:id="261" w:name="_Toc485065483"/>
      <w:r w:rsidRPr="007A5BBC">
        <w:t>Dismissal of Consumer Chapter 7 Cases for “Abuse”</w:t>
      </w:r>
      <w:r w:rsidR="00A00881" w:rsidRPr="007A5BBC">
        <w:t xml:space="preserve"> – The Means Test</w:t>
      </w:r>
      <w:bookmarkEnd w:id="260"/>
      <w:bookmarkEnd w:id="261"/>
    </w:p>
    <w:p w14:paraId="76F2679E" w14:textId="2CFA08DF"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707(b) of the Bankruptcy Code provides for dismissal in consumer bankruptcy cases if the granting of relief would be an “abuse” of Chapter 7</w:t>
      </w:r>
      <w:r w:rsidR="005F6A8B">
        <w:rPr>
          <w:rFonts w:ascii="Times New Roman" w:hAnsi="Times New Roman"/>
          <w:szCs w:val="24"/>
        </w:rPr>
        <w:t xml:space="preserve">. </w:t>
      </w:r>
      <w:r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Pr="007A5BBC">
        <w:rPr>
          <w:rFonts w:ascii="Times New Roman" w:hAnsi="Times New Roman"/>
          <w:szCs w:val="24"/>
        </w:rPr>
        <w:t>to determine whether the filing was abusive</w:t>
      </w:r>
      <w:r w:rsidR="005F6A8B">
        <w:rPr>
          <w:rFonts w:ascii="Times New Roman" w:hAnsi="Times New Roman"/>
          <w:szCs w:val="24"/>
        </w:rPr>
        <w:t xml:space="preserve">. </w:t>
      </w:r>
      <w:r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72988691"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In performing the case by case analysis under Section 707(b),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3643C30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It is important to first note that the entirety of Section 707(b)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412EF29E" w14:textId="772442D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The place to begin reading the means test statute is in the middle - Sections 707(b)(6)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Section </w:t>
      </w:r>
      <w:r w:rsidR="00F96856" w:rsidRPr="007A5BBC">
        <w:rPr>
          <w:rFonts w:ascii="Times New Roman" w:hAnsi="Times New Roman"/>
          <w:szCs w:val="24"/>
        </w:rPr>
        <w:t>101(10A)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r w:rsidRPr="007A5BBC">
        <w:rPr>
          <w:rFonts w:ascii="Times New Roman" w:hAnsi="Times New Roman"/>
          <w:szCs w:val="24"/>
        </w:rPr>
        <w:t xml:space="preserve">Section 101(10)(A), Sections 707(b)(6)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412EF2A0" w14:textId="30F515FB" w:rsidR="00B613D9" w:rsidRPr="007A5BBC" w:rsidRDefault="0082190C" w:rsidP="008B17EC">
      <w:pPr>
        <w:pStyle w:val="Heading2"/>
      </w:pPr>
      <w:bookmarkStart w:id="262" w:name="_Toc417380781"/>
      <w:bookmarkStart w:id="263" w:name="_Toc485065484"/>
      <w:r w:rsidRPr="007A5BBC">
        <w:t>P</w:t>
      </w:r>
      <w:r w:rsidR="00132693">
        <w:t>ractice Problems</w:t>
      </w:r>
      <w:r w:rsidR="00A00881" w:rsidRPr="007A5BBC">
        <w:t>:  Dismi</w:t>
      </w:r>
      <w:r w:rsidR="008B4047">
        <w:t xml:space="preserve">ssal for Abuse – The Means Test, </w:t>
      </w:r>
      <w:r w:rsidR="00A00881" w:rsidRPr="007A5BBC">
        <w:t xml:space="preserve">Part </w:t>
      </w:r>
      <w:bookmarkEnd w:id="262"/>
      <w:r w:rsidR="00132693">
        <w:t>One</w:t>
      </w:r>
      <w:bookmarkEnd w:id="263"/>
    </w:p>
    <w:p w14:paraId="412EF2A1" w14:textId="242254CD" w:rsidR="00B613D9" w:rsidRPr="00132693" w:rsidRDefault="00132693" w:rsidP="003A7198">
      <w:pPr>
        <w:pStyle w:val="0-NORMAL"/>
      </w:pPr>
      <w:r w:rsidRPr="003A7198">
        <w:rPr>
          <w:b/>
        </w:rPr>
        <w:t>Problem 1</w:t>
      </w:r>
      <w:r>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See 11 U.S.C. § 101(10A).</w:t>
      </w:r>
    </w:p>
    <w:bookmarkStart w:id="264" w:name="_MON_1483534359"/>
    <w:bookmarkEnd w:id="264"/>
    <w:p w14:paraId="412EF2A2" w14:textId="16563FC8"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6" type="#_x0000_t75" style="width:561.6pt;height:230.4pt" o:ole="">
            <v:imagedata r:id="rId86" o:title=""/>
          </v:shape>
          <o:OLEObject Type="Embed" ProgID="Excel.Sheet.12" ShapeID="_x0000_i1026" DrawAspect="Content" ObjectID="_1563198225" r:id="rId87"/>
        </w:object>
      </w:r>
    </w:p>
    <w:p w14:paraId="0734BEF6" w14:textId="506C1C74" w:rsidR="00132693" w:rsidRPr="003A7198" w:rsidRDefault="00132693" w:rsidP="003A7198">
      <w:pPr>
        <w:pStyle w:val="0-NORMAL"/>
      </w:pPr>
      <w:r w:rsidRPr="003A7198">
        <w:rPr>
          <w:b/>
        </w:rPr>
        <w:t>Problem 2</w:t>
      </w:r>
      <w:r>
        <w:t xml:space="preserve">:  </w:t>
      </w:r>
      <w:r w:rsidR="00B613D9" w:rsidRPr="007A5BBC">
        <w:t>Assume that the median income for a single person in the debtor’s state in the current year is $14,400</w:t>
      </w:r>
      <w:r w:rsidR="005F6A8B">
        <w:t xml:space="preserve">. </w:t>
      </w:r>
      <w:r w:rsidR="00B613D9" w:rsidRPr="007A5BBC">
        <w:t xml:space="preserve">Does the debtor satisfy the means test?  If so, what is the effect of satisfying the means </w:t>
      </w:r>
      <w:r w:rsidR="00975856" w:rsidRPr="007A5BBC">
        <w:t>test?</w:t>
      </w:r>
      <w:r w:rsidR="005D3EE4">
        <w:t xml:space="preserve">  See 11 U.S.C. § 707(b)(6) and (b)(7).</w:t>
      </w:r>
    </w:p>
    <w:p w14:paraId="3A23E0A5" w14:textId="4F189057" w:rsidR="00132693" w:rsidRPr="003A7198" w:rsidRDefault="00132693" w:rsidP="003A7198">
      <w:pPr>
        <w:pStyle w:val="0-NORMAL"/>
      </w:pPr>
      <w:r w:rsidRPr="003A7198">
        <w:rPr>
          <w:b/>
        </w:rPr>
        <w:t>Problem 3</w:t>
      </w:r>
      <w:r>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7AB8EC96" w:rsidR="00B613D9" w:rsidRPr="007A5BBC" w:rsidRDefault="00132693" w:rsidP="003A7198">
      <w:pPr>
        <w:pStyle w:val="0-NORMAL"/>
      </w:pPr>
      <w:r w:rsidRPr="003A7198">
        <w:rPr>
          <w:b/>
        </w:rPr>
        <w:t>Problem 4</w:t>
      </w:r>
      <w:r>
        <w:t xml:space="preserve">:  </w:t>
      </w:r>
      <w:r w:rsidR="00B613D9" w:rsidRPr="007A5BBC">
        <w:t xml:space="preserve">If the Debtor were married, would the Debtor’s spouse’s income be included in calculating the Debtor’s “current monthly income”?  How about in determining whether the presumption of abuse applies, or whether a creditor could move for dismissal under the general “abuse” test?  Compare 11 U.S.C. </w:t>
      </w:r>
      <w:r w:rsidR="00F96856" w:rsidRPr="007A5BBC">
        <w:t>§§</w:t>
      </w:r>
      <w:r w:rsidR="00B613D9" w:rsidRPr="007A5BBC">
        <w:t xml:space="preserve"> 707(b)(6) and 707(b)(7)</w:t>
      </w:r>
      <w:r w:rsidR="005F6A8B">
        <w:t xml:space="preserve">. </w:t>
      </w:r>
    </w:p>
    <w:p w14:paraId="412EF2A6" w14:textId="4558FB53" w:rsidR="00B613D9" w:rsidRPr="007A5BBC" w:rsidRDefault="00A00881" w:rsidP="008B17EC">
      <w:pPr>
        <w:pStyle w:val="Heading2"/>
      </w:pPr>
      <w:bookmarkStart w:id="265" w:name="_Toc417380782"/>
      <w:bookmarkStart w:id="266" w:name="_Toc485065485"/>
      <w:r w:rsidRPr="007A5BBC">
        <w:lastRenderedPageBreak/>
        <w:t xml:space="preserve">Dismissal for “Abuse” - </w:t>
      </w:r>
      <w:r w:rsidR="008B4047">
        <w:t>The Means Test,</w:t>
      </w:r>
      <w:r w:rsidR="00B613D9" w:rsidRPr="007A5BBC">
        <w:t xml:space="preserve"> Part </w:t>
      </w:r>
      <w:r w:rsidR="00132693">
        <w:t>Two</w:t>
      </w:r>
      <w:bookmarkEnd w:id="265"/>
      <w:bookmarkEnd w:id="266"/>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The monthly expenses allowed under the Internal Revenue Services’ (the “IRS”) national and local standards for putting a tax debtor in uncollectable status (11 U.S.C. § 707(b)(2)(A)(ii)(I));</w:t>
      </w:r>
    </w:p>
    <w:p w14:paraId="412EF2AA"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Actual monthly expense incurred by the debtor which would be allowed by the IRS as “other necessary expenses” for putting a tax debtor in uncollectable status (11 U.S.C. § 707(b)(2)(A)(ii)(I));</w:t>
      </w:r>
    </w:p>
    <w:p w14:paraId="412EF2AB"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Actual expense for providing care and support for an elderly, chronically ill, or disabled family member (11 U.S.C. § 707(b)(2)(A)(ii)(II));</w:t>
      </w:r>
    </w:p>
    <w:p w14:paraId="412EF2AC"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Private school tuition for a child under 18 years of age, up to an annual limit currently $1,775 per child (11 U.S.C. § 707(b)(2)(A)(ii)(IV));</w:t>
      </w:r>
    </w:p>
    <w:p w14:paraId="412EF2AD"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Reasonable and necessary utilities expenses over the amount allowed by the IRS in the national and local standards (11 U.S.C. § 707(b)(2)(A)(ii)(V)); and most importantly </w:t>
      </w:r>
    </w:p>
    <w:p w14:paraId="412EF2AE"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Average contractual secured debt payments over the 60 months following the filing of bankruptcy (11 U.S.C. § 707(b)(2)(A)(iii)(I)).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319A9A1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r w:rsidRPr="007A5BBC">
        <w:rPr>
          <w:rFonts w:ascii="Times New Roman" w:hAnsi="Times New Roman"/>
          <w:szCs w:val="24"/>
        </w:rPr>
        <w:t>11 U.S.C. § 707(b)(2).</w:t>
      </w:r>
    </w:p>
    <w:p w14:paraId="412EF2B4" w14:textId="77777777" w:rsidR="00B613D9" w:rsidRPr="007A5BBC" w:rsidRDefault="00B613D9" w:rsidP="008B17EC">
      <w:pPr>
        <w:pStyle w:val="Heading2"/>
      </w:pPr>
      <w:bookmarkStart w:id="267" w:name="_Toc417380783"/>
      <w:bookmarkStart w:id="268" w:name="_Toc485065486"/>
      <w:r w:rsidRPr="007A5BBC">
        <w:lastRenderedPageBreak/>
        <w:t>Rebutting the Presumption of Abuse</w:t>
      </w:r>
      <w:r w:rsidR="0082190C" w:rsidRPr="007A5BBC">
        <w:t xml:space="preserve"> under the Means Test</w:t>
      </w:r>
      <w:bookmarkEnd w:id="267"/>
      <w:bookmarkEnd w:id="268"/>
    </w:p>
    <w:p w14:paraId="412EF2B5" w14:textId="114E0A9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was no reasonable alternatives (the examples being military service and serious medical conditions)</w:t>
      </w:r>
      <w:r w:rsidR="005F6A8B">
        <w:rPr>
          <w:rFonts w:ascii="Times New Roman" w:hAnsi="Times New Roman"/>
          <w:szCs w:val="24"/>
        </w:rPr>
        <w:t xml:space="preserve">. </w:t>
      </w:r>
      <w:r w:rsidRPr="007A5BBC">
        <w:rPr>
          <w:rFonts w:ascii="Times New Roman" w:hAnsi="Times New Roman"/>
          <w:szCs w:val="24"/>
        </w:rPr>
        <w:t>11 U.S.C. § 707(b)(2)(B).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7A5BBC">
        <w:rPr>
          <w:rFonts w:ascii="Times New Roman" w:hAnsi="Times New Roman"/>
          <w:szCs w:val="24"/>
        </w:rPr>
        <w:t xml:space="preserve"> Id.</w:t>
      </w:r>
    </w:p>
    <w:p w14:paraId="412EF2B6" w14:textId="55B9E629" w:rsidR="00B613D9" w:rsidRPr="007A5BBC" w:rsidRDefault="00A00881" w:rsidP="008B17EC">
      <w:pPr>
        <w:pStyle w:val="Heading2"/>
      </w:pPr>
      <w:bookmarkStart w:id="269" w:name="_Toc417380784"/>
      <w:bookmarkStart w:id="270" w:name="_Toc485065487"/>
      <w:r w:rsidRPr="007A5BBC">
        <w:t>Attorney S</w:t>
      </w:r>
      <w:r w:rsidR="00B613D9" w:rsidRPr="007A5BBC">
        <w:t>anctions</w:t>
      </w:r>
      <w:r w:rsidRPr="007A5BBC">
        <w:t xml:space="preserve"> for Means Test Violations</w:t>
      </w:r>
      <w:bookmarkEnd w:id="269"/>
      <w:bookmarkEnd w:id="270"/>
    </w:p>
    <w:p w14:paraId="412EF2B7" w14:textId="47DE4EA5" w:rsidR="00B613D9" w:rsidRPr="007A5BBC" w:rsidRDefault="00B613D9" w:rsidP="00E813DF">
      <w:pPr>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A5BBC">
        <w:rPr>
          <w:rFonts w:ascii="Times New Roman" w:hAnsi="Times New Roman"/>
          <w:szCs w:val="24"/>
        </w:rPr>
        <w:t>See Fed. R. Bankr. Proc. Rule. 9011</w:t>
      </w:r>
      <w:r w:rsidR="005F6A8B">
        <w:rPr>
          <w:rFonts w:ascii="Times New Roman" w:hAnsi="Times New Roman"/>
          <w:szCs w:val="24"/>
        </w:rPr>
        <w:t xml:space="preserve">. </w:t>
      </w:r>
      <w:r w:rsidRPr="007A5BBC">
        <w:rPr>
          <w:rFonts w:ascii="Times New Roman" w:hAnsi="Times New Roman"/>
          <w:szCs w:val="24"/>
        </w:rPr>
        <w:t xml:space="preserve">Section 707(b)(4)(C)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r w:rsidRPr="007A5BBC">
        <w:rPr>
          <w:rFonts w:ascii="Times New Roman" w:hAnsi="Times New Roman"/>
          <w:szCs w:val="24"/>
        </w:rPr>
        <w:t>11 U.S.C. § 707(b)(4)(A)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 it’s disclosed in your petition if I am going to represent you.”</w:t>
      </w:r>
    </w:p>
    <w:p w14:paraId="24776768" w14:textId="4EA0BA1D" w:rsidR="00A6707D" w:rsidRPr="007A5BBC" w:rsidRDefault="00583296" w:rsidP="008B17EC">
      <w:pPr>
        <w:pStyle w:val="Heading2"/>
      </w:pPr>
      <w:bookmarkStart w:id="271" w:name="_Toc485065488"/>
      <w:r w:rsidRPr="007A5BBC">
        <w:t xml:space="preserve">Eligibility after </w:t>
      </w:r>
      <w:r w:rsidR="008B4047">
        <w:t>Prior Bankruptcy Cases</w:t>
      </w:r>
      <w:bookmarkEnd w:id="271"/>
    </w:p>
    <w:p w14:paraId="0232A085" w14:textId="0CC96B2C" w:rsidR="00583296" w:rsidRPr="007A5BBC" w:rsidRDefault="00583296" w:rsidP="0079576D">
      <w:pPr>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49E39C41" w:rsidR="0080310A" w:rsidRPr="007A5BBC" w:rsidRDefault="00583296" w:rsidP="0079576D">
      <w:pPr>
        <w:ind w:firstLine="720"/>
        <w:jc w:val="both"/>
        <w:rPr>
          <w:rFonts w:ascii="Times New Roman" w:hAnsi="Times New Roman"/>
          <w:szCs w:val="24"/>
        </w:rPr>
      </w:pPr>
      <w:r w:rsidRPr="007A5BBC">
        <w:rPr>
          <w:rFonts w:ascii="Times New Roman" w:hAnsi="Times New Roman"/>
          <w:szCs w:val="24"/>
        </w:rPr>
        <w:t>Section 109(g) of the Bankruptcy code</w:t>
      </w:r>
      <w:r w:rsidR="0080310A" w:rsidRPr="007A5BBC">
        <w:rPr>
          <w:rFonts w:ascii="Times New Roman" w:hAnsi="Times New Roman"/>
          <w:szCs w:val="24"/>
        </w:rPr>
        <w:t>, on the other hand,</w:t>
      </w:r>
      <w:r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r w:rsidR="00E146A3" w:rsidRPr="007A5BBC">
        <w:rPr>
          <w:rFonts w:ascii="Times New Roman" w:hAnsi="Times New Roman"/>
          <w:szCs w:val="24"/>
        </w:rPr>
        <w:t>11 U.S.C. § 109(g)</w:t>
      </w:r>
      <w:r w:rsidR="005F6A8B">
        <w:rPr>
          <w:rFonts w:ascii="Times New Roman" w:hAnsi="Times New Roman"/>
          <w:szCs w:val="24"/>
        </w:rPr>
        <w:t xml:space="preserve">. </w:t>
      </w:r>
    </w:p>
    <w:p w14:paraId="1097750A" w14:textId="17418AE1"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lastRenderedPageBreak/>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 xml:space="preserve">would apply even when the dismissal had nothing to do with the motion for relief from stay – indeed even if the motion for relief from stay was denied!  </w:t>
      </w:r>
    </w:p>
    <w:p w14:paraId="44A4AF21" w14:textId="4E9DDC18"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5F6A8B">
        <w:rPr>
          <w:rFonts w:ascii="Times New Roman" w:hAnsi="Times New Roman"/>
          <w:szCs w:val="24"/>
        </w:rPr>
        <w:t xml:space="preserve">. </w:t>
      </w:r>
      <w:r w:rsidRPr="007A5BBC">
        <w:rPr>
          <w:rFonts w:ascii="Times New Roman" w:hAnsi="Times New Roman"/>
          <w:szCs w:val="24"/>
        </w:rPr>
        <w:t xml:space="preserve"> </w:t>
      </w:r>
      <w:r w:rsidRPr="007A5BBC">
        <w:rPr>
          <w:rFonts w:ascii="Times New Roman" w:hAnsi="Times New Roman"/>
          <w:i/>
          <w:szCs w:val="24"/>
        </w:rPr>
        <w:t xml:space="preserve">See </w:t>
      </w:r>
      <w:hyperlink r:id="rId88"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89"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90"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91"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92"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270F4389" w14:textId="5CDBED31" w:rsidR="00510AE3" w:rsidRPr="007A5BBC" w:rsidRDefault="00AF597A" w:rsidP="004C0288">
      <w:pPr>
        <w:pStyle w:val="Heading1"/>
      </w:pPr>
      <w:bookmarkStart w:id="272" w:name="_Toc417380785"/>
      <w:bookmarkStart w:id="273" w:name="_Toc485065489"/>
      <w:r w:rsidRPr="007A5BBC">
        <w:lastRenderedPageBreak/>
        <w:t>Chapter 4: The Bankruptcy Estate</w:t>
      </w:r>
      <w:bookmarkEnd w:id="272"/>
      <w:bookmarkEnd w:id="273"/>
    </w:p>
    <w:p w14:paraId="4DB0D019" w14:textId="7F8BFA07" w:rsidR="00510AE3" w:rsidRPr="007A5BBC" w:rsidRDefault="00510AE3" w:rsidP="00561042">
      <w:pPr>
        <w:ind w:firstLine="720"/>
        <w:jc w:val="both"/>
        <w:rPr>
          <w:rFonts w:ascii="Times New Roman" w:hAnsi="Times New Roman"/>
          <w:szCs w:val="24"/>
        </w:rPr>
      </w:pPr>
      <w:r w:rsidRPr="007A5BBC">
        <w:rPr>
          <w:rFonts w:ascii="Times New Roman" w:hAnsi="Times New Roman"/>
          <w:szCs w:val="24"/>
        </w:rPr>
        <w:t>There are two fundamental purposes of Chapter 7</w:t>
      </w:r>
      <w:r w:rsidR="00B539BF">
        <w:rPr>
          <w:rFonts w:ascii="Times New Roman" w:hAnsi="Times New Roman"/>
          <w:szCs w:val="24"/>
        </w:rPr>
        <w:t xml:space="preserve"> of the Bankruptcy Code</w:t>
      </w:r>
      <w:r w:rsidRPr="007A5BBC">
        <w:rPr>
          <w:rFonts w:ascii="Times New Roman" w:hAnsi="Times New Roman"/>
          <w:szCs w:val="24"/>
        </w:rPr>
        <w:t xml:space="preserve">:  (1) to establish an orderly system for liquidating (selling) the debtor’s assets to pay creditors’ claims, and (2) </w:t>
      </w:r>
      <w:r w:rsidR="00FE2EAC" w:rsidRPr="007A5BBC">
        <w:rPr>
          <w:rFonts w:ascii="Times New Roman" w:hAnsi="Times New Roman"/>
          <w:szCs w:val="24"/>
        </w:rPr>
        <w:t xml:space="preserve">to provide </w:t>
      </w:r>
      <w:r w:rsidRPr="007A5BBC">
        <w:rPr>
          <w:rFonts w:ascii="Times New Roman" w:hAnsi="Times New Roman"/>
          <w:szCs w:val="24"/>
        </w:rPr>
        <w:t xml:space="preserve">the debtor with a fresh start </w:t>
      </w:r>
      <w:r w:rsidR="00B539BF">
        <w:rPr>
          <w:rFonts w:ascii="Times New Roman" w:hAnsi="Times New Roman"/>
          <w:szCs w:val="24"/>
        </w:rPr>
        <w:t>by discharging the debtor’s pre-bankruptcy debts</w:t>
      </w:r>
      <w:r w:rsidR="005F6A8B">
        <w:rPr>
          <w:rFonts w:ascii="Times New Roman" w:hAnsi="Times New Roman"/>
          <w:szCs w:val="24"/>
        </w:rPr>
        <w:t xml:space="preserve">. </w:t>
      </w:r>
      <w:r w:rsidR="00B539BF">
        <w:rPr>
          <w:rFonts w:ascii="Times New Roman" w:hAnsi="Times New Roman"/>
          <w:szCs w:val="24"/>
        </w:rPr>
        <w:t xml:space="preserve"> </w:t>
      </w:r>
      <w:r w:rsidRPr="007A5BBC">
        <w:rPr>
          <w:rFonts w:ascii="Times New Roman" w:hAnsi="Times New Roman"/>
          <w:szCs w:val="24"/>
        </w:rPr>
        <w:t>In this chapter we begin the study of the process of liquidation and distribution to creditors</w:t>
      </w:r>
      <w:r w:rsidR="005F6A8B">
        <w:rPr>
          <w:rFonts w:ascii="Times New Roman" w:hAnsi="Times New Roman"/>
          <w:szCs w:val="24"/>
        </w:rPr>
        <w:t xml:space="preserve">. </w:t>
      </w:r>
    </w:p>
    <w:p w14:paraId="2DCFCD51" w14:textId="77777777" w:rsidR="00123D19" w:rsidRPr="007A5BBC" w:rsidRDefault="00123D1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274" w:name="_Toc417378923"/>
      <w:bookmarkStart w:id="275" w:name="_Toc417380786"/>
      <w:bookmarkStart w:id="276" w:name="_Toc417380787"/>
      <w:bookmarkStart w:id="277" w:name="_Toc438473155"/>
      <w:bookmarkStart w:id="278" w:name="_Toc438473471"/>
      <w:bookmarkStart w:id="279" w:name="_Toc438473787"/>
      <w:bookmarkStart w:id="280" w:name="_Toc438474103"/>
      <w:bookmarkStart w:id="281" w:name="_Toc438476564"/>
      <w:bookmarkStart w:id="282" w:name="_Toc438661317"/>
      <w:bookmarkStart w:id="283" w:name="_Toc438661646"/>
      <w:bookmarkStart w:id="284" w:name="_Toc438662041"/>
      <w:bookmarkStart w:id="285" w:name="_Toc438662373"/>
      <w:bookmarkStart w:id="286" w:name="_Toc438662711"/>
      <w:bookmarkStart w:id="287" w:name="_Toc438663043"/>
      <w:bookmarkStart w:id="288" w:name="_Toc438663370"/>
      <w:bookmarkStart w:id="289" w:name="_Toc438663697"/>
      <w:bookmarkStart w:id="290" w:name="_Toc438664022"/>
      <w:bookmarkStart w:id="291" w:name="_Toc438664349"/>
      <w:bookmarkStart w:id="292" w:name="_Toc438665094"/>
      <w:bookmarkStart w:id="293" w:name="_Toc450735038"/>
      <w:bookmarkStart w:id="294" w:name="_Toc450735367"/>
      <w:bookmarkStart w:id="295" w:name="_Toc450739763"/>
      <w:bookmarkStart w:id="296" w:name="_Toc457995583"/>
      <w:bookmarkStart w:id="297" w:name="_Toc457997412"/>
      <w:bookmarkStart w:id="298" w:name="_Toc458006644"/>
      <w:bookmarkStart w:id="299" w:name="_Toc458074956"/>
      <w:bookmarkStart w:id="300" w:name="_Toc48506549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2AE8FBE5" w14:textId="77777777" w:rsidR="008B4047" w:rsidRPr="008B4047" w:rsidRDefault="008B40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301" w:name="_Toc438473156"/>
      <w:bookmarkStart w:id="302" w:name="_Toc438473472"/>
      <w:bookmarkStart w:id="303" w:name="_Toc438473788"/>
      <w:bookmarkStart w:id="304" w:name="_Toc438474104"/>
      <w:bookmarkStart w:id="305" w:name="_Toc438476565"/>
      <w:bookmarkStart w:id="306" w:name="_Toc438661318"/>
      <w:bookmarkStart w:id="307" w:name="_Toc438661647"/>
      <w:bookmarkStart w:id="308" w:name="_Toc438662042"/>
      <w:bookmarkStart w:id="309" w:name="_Toc438662374"/>
      <w:bookmarkStart w:id="310" w:name="_Toc438662712"/>
      <w:bookmarkStart w:id="311" w:name="_Toc438663044"/>
      <w:bookmarkStart w:id="312" w:name="_Toc438663371"/>
      <w:bookmarkStart w:id="313" w:name="_Toc438663698"/>
      <w:bookmarkStart w:id="314" w:name="_Toc438664023"/>
      <w:bookmarkStart w:id="315" w:name="_Toc438664350"/>
      <w:bookmarkStart w:id="316" w:name="_Toc438665095"/>
      <w:bookmarkStart w:id="317" w:name="_Toc450735039"/>
      <w:bookmarkStart w:id="318" w:name="_Toc450735368"/>
      <w:bookmarkStart w:id="319" w:name="_Toc450739764"/>
      <w:bookmarkStart w:id="320" w:name="_Toc457995584"/>
      <w:bookmarkStart w:id="321" w:name="_Toc457997413"/>
      <w:bookmarkStart w:id="322" w:name="_Toc458006645"/>
      <w:bookmarkStart w:id="323" w:name="_Toc458074957"/>
      <w:bookmarkStart w:id="324" w:name="_Toc485065491"/>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12EF2BC" w14:textId="083D18B1" w:rsidR="00214B9D" w:rsidRPr="007A5BBC" w:rsidRDefault="00214B9D" w:rsidP="008B17EC">
      <w:pPr>
        <w:pStyle w:val="Heading2"/>
      </w:pPr>
      <w:r w:rsidRPr="007A5BBC">
        <w:t xml:space="preserve"> </w:t>
      </w:r>
      <w:bookmarkStart w:id="325" w:name="_Toc417380788"/>
      <w:bookmarkStart w:id="326" w:name="_Toc485065492"/>
      <w:r w:rsidRPr="007A5BBC">
        <w:t>The Estate</w:t>
      </w:r>
      <w:bookmarkEnd w:id="325"/>
      <w:bookmarkEnd w:id="326"/>
    </w:p>
    <w:p w14:paraId="412EF2BD" w14:textId="1CE6BAD8"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 xml:space="preserve">Section 541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Pr="007A5BBC">
        <w:rPr>
          <w:rFonts w:ascii="Times New Roman" w:hAnsi="Times New Roman"/>
          <w:szCs w:val="24"/>
        </w:rPr>
        <w:t>is to be sold to pay creditors</w:t>
      </w:r>
      <w:r w:rsidR="005F6A8B">
        <w:rPr>
          <w:rFonts w:ascii="Times New Roman" w:hAnsi="Times New Roman"/>
          <w:szCs w:val="24"/>
        </w:rPr>
        <w:t xml:space="preserve">. </w:t>
      </w:r>
      <w:r w:rsidRPr="007A5BBC">
        <w:rPr>
          <w:rFonts w:ascii="Times New Roman" w:hAnsi="Times New Roman"/>
          <w:szCs w:val="24"/>
        </w:rPr>
        <w:t xml:space="preserve">Section 541 starts with a broad rule that </w:t>
      </w:r>
      <w:r w:rsidRPr="00B539BF">
        <w:rPr>
          <w:rFonts w:ascii="Times New Roman" w:hAnsi="Times New Roman"/>
          <w:b/>
          <w:szCs w:val="24"/>
        </w:rPr>
        <w:t>everything</w:t>
      </w:r>
      <w:r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Pr="007A5BBC">
        <w:rPr>
          <w:rFonts w:ascii="Times New Roman" w:hAnsi="Times New Roman"/>
          <w:szCs w:val="24"/>
        </w:rPr>
        <w:t>elong</w:t>
      </w:r>
      <w:r w:rsidR="008E5421" w:rsidRPr="007A5BBC">
        <w:rPr>
          <w:rFonts w:ascii="Times New Roman" w:hAnsi="Times New Roman"/>
          <w:szCs w:val="24"/>
        </w:rPr>
        <w:t>s</w:t>
      </w:r>
      <w:r w:rsidRPr="007A5BBC">
        <w:rPr>
          <w:rFonts w:ascii="Times New Roman" w:hAnsi="Times New Roman"/>
          <w:szCs w:val="24"/>
        </w:rPr>
        <w:t xml:space="preserve"> to the bankruptcy estate</w:t>
      </w:r>
      <w:r w:rsidR="005F6A8B">
        <w:rPr>
          <w:rFonts w:ascii="Times New Roman" w:hAnsi="Times New Roman"/>
          <w:szCs w:val="24"/>
        </w:rPr>
        <w:t xml:space="preserve">. </w:t>
      </w:r>
      <w:r w:rsidRPr="007A5BBC">
        <w:rPr>
          <w:rFonts w:ascii="Times New Roman" w:hAnsi="Times New Roman"/>
          <w:szCs w:val="24"/>
        </w:rPr>
        <w:t>11 U.S.C. § 541(a)</w:t>
      </w:r>
      <w:r w:rsidR="005F6A8B">
        <w:rPr>
          <w:rFonts w:ascii="Times New Roman" w:hAnsi="Times New Roman"/>
          <w:szCs w:val="24"/>
        </w:rPr>
        <w:t xml:space="preserve">. </w:t>
      </w:r>
      <w:r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Pr="007A5BBC">
        <w:rPr>
          <w:rFonts w:ascii="Times New Roman" w:hAnsi="Times New Roman"/>
          <w:szCs w:val="24"/>
        </w:rPr>
        <w:t>(which b</w:t>
      </w:r>
      <w:r w:rsidR="008E5421" w:rsidRPr="007A5BBC">
        <w:rPr>
          <w:rFonts w:ascii="Times New Roman" w:hAnsi="Times New Roman"/>
          <w:szCs w:val="24"/>
        </w:rPr>
        <w:t>elongs to the debtor free of the</w:t>
      </w:r>
      <w:r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Pr="007A5BBC">
        <w:rPr>
          <w:rFonts w:ascii="Times New Roman" w:hAnsi="Times New Roman"/>
          <w:szCs w:val="24"/>
        </w:rPr>
        <w:t>creditors)</w:t>
      </w:r>
      <w:r w:rsidR="008E5421" w:rsidRPr="007A5BBC">
        <w:rPr>
          <w:rFonts w:ascii="Times New Roman" w:hAnsi="Times New Roman"/>
          <w:szCs w:val="24"/>
        </w:rPr>
        <w:t>,</w:t>
      </w:r>
      <w:r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B539847"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412EF2C1" w14:textId="326F2900" w:rsidR="001B505C" w:rsidRPr="007A5BBC" w:rsidRDefault="00646EC9" w:rsidP="008B17EC">
      <w:pPr>
        <w:pStyle w:val="Heading2"/>
      </w:pPr>
      <w:bookmarkStart w:id="327" w:name="_Toc417380789"/>
      <w:bookmarkStart w:id="328" w:name="_Toc485065493"/>
      <w:r>
        <w:t xml:space="preserve">Cases on </w:t>
      </w:r>
      <w:r w:rsidR="001B505C" w:rsidRPr="007A5BBC">
        <w:t>Property of the Estate</w:t>
      </w:r>
      <w:bookmarkEnd w:id="327"/>
      <w:bookmarkEnd w:id="328"/>
    </w:p>
    <w:p w14:paraId="412EF2C3" w14:textId="05D0E22F" w:rsidR="00214B9D" w:rsidRPr="008B4047" w:rsidRDefault="00B31703" w:rsidP="008B17EC">
      <w:pPr>
        <w:pStyle w:val="Heading3"/>
      </w:pPr>
      <w:hyperlink r:id="rId93" w:history="1">
        <w:bookmarkStart w:id="329" w:name="_Toc485065494"/>
        <w:r w:rsidR="00214B9D" w:rsidRPr="008B4047">
          <w:rPr>
            <w:rStyle w:val="Hyperlink"/>
          </w:rPr>
          <w:t>B</w:t>
        </w:r>
        <w:r w:rsidR="008B4047" w:rsidRPr="008B4047">
          <w:rPr>
            <w:rStyle w:val="Hyperlink"/>
          </w:rPr>
          <w:t xml:space="preserve">OARD OF TRADE OF CHICAGO v. JOHNSON, </w:t>
        </w:r>
        <w:r w:rsidR="00214B9D" w:rsidRPr="008B4047">
          <w:rPr>
            <w:rStyle w:val="Hyperlink"/>
          </w:rPr>
          <w:t>264 U.S. 1 (1924)</w:t>
        </w:r>
        <w:bookmarkEnd w:id="329"/>
      </w:hyperlink>
    </w:p>
    <w:p w14:paraId="412EF2C4" w14:textId="77777777" w:rsidR="00214B9D" w:rsidRPr="007A5BBC" w:rsidRDefault="00214B9D" w:rsidP="008B4047">
      <w:pPr>
        <w:ind w:firstLine="720"/>
        <w:rPr>
          <w:rFonts w:ascii="Times New Roman" w:hAnsi="Times New Roman"/>
          <w:szCs w:val="24"/>
        </w:rPr>
      </w:pPr>
      <w:r w:rsidRPr="007A5BBC">
        <w:rPr>
          <w:rFonts w:ascii="Times New Roman" w:hAnsi="Times New Roman"/>
          <w:szCs w:val="24"/>
        </w:rPr>
        <w:t xml:space="preserve">CHIEF JUSTICE TAFT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ordered the transfer and sale of the seat free from all the claims and objections of the petitioners. The view of the court was that . . . the right of the member creditors 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75A8610E" w:rsidR="00214B9D"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lastRenderedPageBreak/>
        <w:t>Reversed.</w:t>
      </w:r>
    </w:p>
    <w:p w14:paraId="412EF2D3" w14:textId="3BC1EF4E" w:rsidR="00214B9D" w:rsidRPr="008B4047" w:rsidRDefault="00B31703" w:rsidP="008B17EC">
      <w:pPr>
        <w:pStyle w:val="Heading3"/>
      </w:pPr>
      <w:hyperlink r:id="rId94" w:history="1">
        <w:bookmarkStart w:id="330" w:name="_Toc485065495"/>
        <w:r w:rsidR="00214B9D" w:rsidRPr="008B4047">
          <w:rPr>
            <w:rStyle w:val="Hyperlink"/>
          </w:rPr>
          <w:t>B</w:t>
        </w:r>
        <w:r w:rsidR="008B4047" w:rsidRPr="008B4047">
          <w:rPr>
            <w:rStyle w:val="Hyperlink"/>
          </w:rPr>
          <w:t xml:space="preserve">UTNER v. UNITED STATES, </w:t>
        </w:r>
        <w:r w:rsidR="00214B9D" w:rsidRPr="008B4047">
          <w:rPr>
            <w:rStyle w:val="Hyperlink"/>
          </w:rPr>
          <w:t>440 U.S. 48 (1979)</w:t>
        </w:r>
        <w:bookmarkEnd w:id="330"/>
      </w:hyperlink>
    </w:p>
    <w:p w14:paraId="412EF2D4" w14:textId="77777777" w:rsidR="00214B9D" w:rsidRPr="007A5BBC" w:rsidRDefault="00214B9D" w:rsidP="00214B9D">
      <w:pPr>
        <w:rPr>
          <w:rFonts w:ascii="Times New Roman" w:hAnsi="Times New Roman"/>
          <w:szCs w:val="24"/>
        </w:rPr>
      </w:pPr>
      <w:r w:rsidRPr="007A5BBC">
        <w:rPr>
          <w:rFonts w:ascii="Times New Roman" w:hAnsi="Times New Roman"/>
          <w:szCs w:val="24"/>
        </w:rPr>
        <w:t>JUSTICE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 xml:space="preserve">In a few States, sometimes referred to as "title States," the mortgagee is automatically entitled to possession of the property, and to a secured interest in the rents. In most States, the </w:t>
      </w:r>
      <w:r w:rsidRPr="007A5BBC">
        <w:rPr>
          <w:rFonts w:ascii="Times New Roman" w:hAnsi="Times New Roman"/>
          <w:color w:val="222222"/>
          <w:szCs w:val="24"/>
        </w:rPr>
        <w:lastRenderedPageBreak/>
        <w:t>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minority of courts which have rejected state law have not done so because of any congressional command, or because their approach serves any identifiable federal interest. Rather, they have adopted a uniform federal approach to the question of the mortgagee's interest 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412EF2E4" w14:textId="77777777" w:rsidR="001B505C" w:rsidRPr="007A5BBC" w:rsidRDefault="001B505C" w:rsidP="008B17EC">
      <w:pPr>
        <w:pStyle w:val="Heading2"/>
      </w:pPr>
      <w:bookmarkStart w:id="331" w:name="_Toc417380790"/>
      <w:bookmarkStart w:id="332" w:name="_Toc485065496"/>
      <w:r w:rsidRPr="007A5BBC">
        <w:lastRenderedPageBreak/>
        <w:t>Aftermath</w:t>
      </w:r>
      <w:r w:rsidR="006B6D04" w:rsidRPr="007A5BBC">
        <w:t>:  Application to the Bankruptcy Code</w:t>
      </w:r>
      <w:bookmarkEnd w:id="331"/>
      <w:bookmarkEnd w:id="332"/>
    </w:p>
    <w:p w14:paraId="412EF2E5" w14:textId="0BE7E0DC"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A5BBC">
        <w:rPr>
          <w:rFonts w:ascii="Times New Roman" w:hAnsi="Times New Roman"/>
          <w:szCs w:val="24"/>
        </w:rPr>
        <w:t>See 11 U.S.C. § 546(b)(2)</w:t>
      </w:r>
      <w:r w:rsidR="005F6A8B">
        <w:rPr>
          <w:rFonts w:ascii="Times New Roman" w:hAnsi="Times New Roman"/>
          <w:szCs w:val="24"/>
        </w:rPr>
        <w:t xml:space="preserve">. </w:t>
      </w:r>
    </w:p>
    <w:p w14:paraId="412EF2E6" w14:textId="6A61C6C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412EF2E8" w14:textId="4F5D801D" w:rsidR="00214B9D" w:rsidRPr="007A5BBC" w:rsidRDefault="006B6D04" w:rsidP="008B17EC">
      <w:pPr>
        <w:pStyle w:val="Heading2"/>
      </w:pPr>
      <w:bookmarkStart w:id="333" w:name="_Toc417380791"/>
      <w:bookmarkStart w:id="334" w:name="_Toc485065497"/>
      <w:r w:rsidRPr="007A5BBC">
        <w:t>P</w:t>
      </w:r>
      <w:r w:rsidR="008B4047">
        <w:t>ractice Problems</w:t>
      </w:r>
      <w:r w:rsidR="005F6A8B">
        <w:t xml:space="preserve">. </w:t>
      </w:r>
      <w:r w:rsidR="003E43A7" w:rsidRPr="007A5BBC">
        <w:t>P</w:t>
      </w:r>
      <w:r w:rsidR="00214B9D" w:rsidRPr="007A5BBC">
        <w:t xml:space="preserve">roperty of the </w:t>
      </w:r>
      <w:r w:rsidR="003E43A7" w:rsidRPr="007A5BBC">
        <w:t>E</w:t>
      </w:r>
      <w:r w:rsidR="00214B9D" w:rsidRPr="007A5BBC">
        <w:t>state</w:t>
      </w:r>
      <w:bookmarkEnd w:id="333"/>
      <w:bookmarkEnd w:id="334"/>
    </w:p>
    <w:p w14:paraId="5AD860D2" w14:textId="3A4A43EC" w:rsidR="00A00881" w:rsidRPr="007A5BBC" w:rsidRDefault="00A00881" w:rsidP="008B4047">
      <w:pPr>
        <w:ind w:left="720"/>
        <w:rPr>
          <w:rFonts w:ascii="Times New Roman" w:hAnsi="Times New Roman"/>
          <w:szCs w:val="24"/>
        </w:rPr>
      </w:pPr>
      <w:r w:rsidRPr="007A5BBC">
        <w:rPr>
          <w:rFonts w:ascii="Times New Roman" w:hAnsi="Times New Roman"/>
          <w:szCs w:val="24"/>
        </w:rPr>
        <w:t>Are the following “property of the estate” under 11 U.S.C. § 541?</w:t>
      </w:r>
    </w:p>
    <w:p w14:paraId="412EF2E9" w14:textId="54B24123" w:rsidR="00214B9D" w:rsidRPr="007A5BBC" w:rsidRDefault="003A7198" w:rsidP="003A7198">
      <w:pPr>
        <w:pStyle w:val="0-NORMAL"/>
      </w:pPr>
      <w:r w:rsidRPr="003A7198">
        <w:rPr>
          <w:b/>
        </w:rPr>
        <w:t>Problem 1</w:t>
      </w:r>
      <w:r>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414A37C5" w:rsidR="003A7198" w:rsidRDefault="003A7198" w:rsidP="003A7198">
      <w:pPr>
        <w:pStyle w:val="0-NORMAL"/>
      </w:pPr>
      <w:r w:rsidRPr="003A7198">
        <w:rPr>
          <w:b/>
        </w:rPr>
        <w:t xml:space="preserve">Problem </w:t>
      </w:r>
      <w:r>
        <w:rPr>
          <w:b/>
        </w:rPr>
        <w:t>2</w:t>
      </w:r>
      <w:r>
        <w:t xml:space="preserve">:  </w:t>
      </w:r>
      <w:r w:rsidR="00214B9D" w:rsidRPr="007A5BBC">
        <w:t>Life insurance payments received by the debtor 200 days after the death of the debtor’s father</w:t>
      </w:r>
      <w:r w:rsidR="005F6A8B">
        <w:t xml:space="preserve">. </w:t>
      </w:r>
      <w:r w:rsidR="00214B9D" w:rsidRPr="007A5BBC">
        <w:t>11 U.S.C. § 541(a)(5)(C).</w:t>
      </w:r>
    </w:p>
    <w:p w14:paraId="3BA9F471" w14:textId="199F6319" w:rsidR="003A7198" w:rsidRDefault="003A7198" w:rsidP="003A7198">
      <w:pPr>
        <w:pStyle w:val="0-NORMAL"/>
      </w:pPr>
      <w:r w:rsidRPr="003A7198">
        <w:rPr>
          <w:b/>
        </w:rPr>
        <w:t>Problem 3</w:t>
      </w:r>
      <w:r>
        <w:t xml:space="preserve">:  </w:t>
      </w:r>
      <w:r w:rsidR="007B3A34" w:rsidRPr="003A7198">
        <w:t>The d</w:t>
      </w:r>
      <w:r w:rsidR="00214B9D" w:rsidRPr="003A7198">
        <w:t>ebtor’s dog “fluffie,” raised by the debtor since he was a puppy.</w:t>
      </w:r>
    </w:p>
    <w:p w14:paraId="03AD2B64" w14:textId="5AEB3468" w:rsidR="003A7198" w:rsidRDefault="003A7198" w:rsidP="003A7198">
      <w:pPr>
        <w:pStyle w:val="0-NORMAL"/>
      </w:pPr>
      <w:r w:rsidRPr="003A7198">
        <w:rPr>
          <w:b/>
        </w:rPr>
        <w:t>Problem 4</w:t>
      </w:r>
      <w:r>
        <w:t xml:space="preserve">:  </w:t>
      </w:r>
      <w:r w:rsidR="00214B9D" w:rsidRPr="003A7198">
        <w:t>The winning lottery ticket purchased by the debtor several days before bankruptcy for a drawing held several days after bankruptcy</w:t>
      </w:r>
      <w:r w:rsidR="005F6A8B">
        <w:t xml:space="preserve">. </w:t>
      </w:r>
      <w:r w:rsidR="00214B9D" w:rsidRPr="003A7198">
        <w:t>11 U.S.C. § 541(a)(6).</w:t>
      </w:r>
    </w:p>
    <w:p w14:paraId="0C004698" w14:textId="29DA38A4" w:rsidR="003A7198" w:rsidRDefault="003A7198" w:rsidP="003A7198">
      <w:pPr>
        <w:pStyle w:val="0-NORMAL"/>
      </w:pPr>
      <w:r w:rsidRPr="003A7198">
        <w:rPr>
          <w:b/>
        </w:rPr>
        <w:t>Problem 5</w:t>
      </w:r>
      <w:r>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r w:rsidR="00214B9D" w:rsidRPr="003A7198">
        <w:t>11 U.S.C. § 541(a)(6).</w:t>
      </w:r>
    </w:p>
    <w:p w14:paraId="76196F78" w14:textId="405307F0" w:rsidR="003A7198" w:rsidRDefault="003A7198" w:rsidP="003A7198">
      <w:pPr>
        <w:pStyle w:val="0-NORMAL"/>
      </w:pPr>
      <w:r w:rsidRPr="003A7198">
        <w:rPr>
          <w:b/>
        </w:rPr>
        <w:t>Problem 6</w:t>
      </w:r>
      <w:r>
        <w:t xml:space="preserve">:  </w:t>
      </w:r>
      <w:r w:rsidR="00214B9D" w:rsidRPr="003A7198">
        <w:t>Money held in an attorney’s trust account, representing the proceeds from the settlement of client cases</w:t>
      </w:r>
      <w:r w:rsidR="005F6A8B">
        <w:t xml:space="preserve">. </w:t>
      </w:r>
      <w:r w:rsidR="00214B9D" w:rsidRPr="003A7198">
        <w:t>11 U.S.C. § 541(d).</w:t>
      </w:r>
    </w:p>
    <w:p w14:paraId="38CD325D" w14:textId="3F7513D6" w:rsidR="003A7198" w:rsidRDefault="003A7198" w:rsidP="003A7198">
      <w:pPr>
        <w:pStyle w:val="0-NORMAL"/>
      </w:pPr>
      <w:r w:rsidRPr="003A7198">
        <w:rPr>
          <w:b/>
        </w:rPr>
        <w:t>Problem 7</w:t>
      </w:r>
      <w:r>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distributed 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Compare 11 U.S.C. § 541(c)(1) and (c)(2).</w:t>
      </w:r>
    </w:p>
    <w:p w14:paraId="0C157219" w14:textId="14F3082C" w:rsidR="003A7198" w:rsidRDefault="003A7198" w:rsidP="003A7198">
      <w:pPr>
        <w:pStyle w:val="0-NORMAL"/>
      </w:pPr>
      <w:r w:rsidRPr="003A7198">
        <w:rPr>
          <w:b/>
        </w:rPr>
        <w:t>Problem 8</w:t>
      </w:r>
      <w:r>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See 11 U.S.C. § 541(a)(6)</w:t>
      </w:r>
      <w:r w:rsidR="005F6A8B">
        <w:t xml:space="preserve">. </w:t>
      </w:r>
    </w:p>
    <w:p w14:paraId="0424ECC9" w14:textId="31184918" w:rsidR="003A7198" w:rsidRDefault="003A7198" w:rsidP="003A7198">
      <w:pPr>
        <w:pStyle w:val="0-NORMAL"/>
      </w:pPr>
      <w:r w:rsidRPr="003A7198">
        <w:rPr>
          <w:b/>
        </w:rPr>
        <w:lastRenderedPageBreak/>
        <w:t>Problem 9</w:t>
      </w:r>
      <w:r>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3A7198">
        <w:t>See 11 U.S.C. § 541(b)(2).</w:t>
      </w:r>
    </w:p>
    <w:p w14:paraId="7E0171D2" w14:textId="079B5001" w:rsidR="003A7198" w:rsidRDefault="003A7198" w:rsidP="003A7198">
      <w:pPr>
        <w:pStyle w:val="0-NORMAL"/>
      </w:pPr>
      <w:r w:rsidRPr="003A7198">
        <w:rPr>
          <w:b/>
        </w:rPr>
        <w:t>Problem 10</w:t>
      </w:r>
      <w:r>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42D4E8B5" w:rsidR="00214B9D" w:rsidRPr="003A7198" w:rsidRDefault="003A7198" w:rsidP="003A7198">
      <w:pPr>
        <w:pStyle w:val="0-NORMAL"/>
      </w:pPr>
      <w:r w:rsidRPr="003A7198">
        <w:rPr>
          <w:b/>
        </w:rPr>
        <w:t>Problem 11</w:t>
      </w:r>
      <w:r>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412EF2F6" w14:textId="64FCA534" w:rsidR="001B505C" w:rsidRPr="007A5BBC" w:rsidRDefault="00646EC9" w:rsidP="008B17EC">
      <w:pPr>
        <w:pStyle w:val="Heading2"/>
      </w:pPr>
      <w:bookmarkStart w:id="335" w:name="_Toc417380792"/>
      <w:bookmarkStart w:id="336" w:name="_Toc485065498"/>
      <w:r>
        <w:t xml:space="preserve">Cases on </w:t>
      </w:r>
      <w:r w:rsidR="003E43A7" w:rsidRPr="007A5BBC">
        <w:t xml:space="preserve">Mixed </w:t>
      </w:r>
      <w:r w:rsidR="006B6D04" w:rsidRPr="007A5BBC">
        <w:t>Prepetition and Post-Petition Earnings</w:t>
      </w:r>
      <w:bookmarkEnd w:id="335"/>
      <w:r>
        <w:t xml:space="preserve"> as Property of the Estate</w:t>
      </w:r>
      <w:bookmarkEnd w:id="336"/>
    </w:p>
    <w:p w14:paraId="412EF2F8" w14:textId="2B002259" w:rsidR="00214B9D" w:rsidRPr="008B4047" w:rsidRDefault="00B31703" w:rsidP="008B17EC">
      <w:pPr>
        <w:pStyle w:val="Heading3"/>
      </w:pPr>
      <w:hyperlink r:id="rId95" w:history="1">
        <w:bookmarkStart w:id="337" w:name="_Toc485065499"/>
        <w:r w:rsidR="00214B9D" w:rsidRPr="008B4047">
          <w:rPr>
            <w:rStyle w:val="Hyperlink"/>
          </w:rPr>
          <w:t>I</w:t>
        </w:r>
        <w:r w:rsidR="008B4047" w:rsidRPr="008B4047">
          <w:rPr>
            <w:rStyle w:val="Hyperlink"/>
          </w:rPr>
          <w:t xml:space="preserve">N RE BAGEN, </w:t>
        </w:r>
        <w:r w:rsidR="00214B9D" w:rsidRPr="008B4047">
          <w:rPr>
            <w:rStyle w:val="Hyperlink"/>
          </w:rPr>
          <w:t>186 B.R. 824 (Bankr S.D.N.Y. 1995)</w:t>
        </w:r>
        <w:bookmarkEnd w:id="337"/>
      </w:hyperlink>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4ECABF7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6"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xml:space="preserve">,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t>
      </w:r>
      <w:r w:rsidRPr="007A5BBC">
        <w:rPr>
          <w:rFonts w:ascii="Times New Roman" w:hAnsi="Times New Roman"/>
          <w:color w:val="222222"/>
          <w:szCs w:val="24"/>
        </w:rPr>
        <w:lastRenderedPageBreak/>
        <w:t>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15894D3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7"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(Bankr.E.D.N.Y.1983)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25197F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Bagen's prepetition contingent contractual right to postpetition property is property of the estate pursuant to Code section 541(a)(1). Any postpetition payment made under the prepetition contingent-fee contracts is property of this estate to the extent earned prepetition. The estate's </w:t>
      </w:r>
      <w:r w:rsidRPr="007A5BBC">
        <w:rPr>
          <w:rFonts w:ascii="Times New Roman" w:hAnsi="Times New Roman"/>
          <w:color w:val="222222"/>
          <w:szCs w:val="24"/>
        </w:rPr>
        <w:lastRenderedPageBreak/>
        <w:t>interest in the future payment includes the entire sum paid less the amount attributable to services rendered postpetition.</w:t>
      </w:r>
    </w:p>
    <w:p w14:paraId="412EF30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412EF306" w14:textId="66688109" w:rsidR="00214B9D" w:rsidRPr="008B4047" w:rsidRDefault="00B31703" w:rsidP="008B17EC">
      <w:pPr>
        <w:pStyle w:val="Heading3"/>
      </w:pPr>
      <w:hyperlink r:id="rId98" w:history="1">
        <w:bookmarkStart w:id="338" w:name="_Toc485065500"/>
        <w:r w:rsidR="00214B9D" w:rsidRPr="008B4047">
          <w:rPr>
            <w:rStyle w:val="Hyperlink"/>
          </w:rPr>
          <w:t>T</w:t>
        </w:r>
        <w:r w:rsidR="008B4047" w:rsidRPr="008B4047">
          <w:rPr>
            <w:rStyle w:val="Hyperlink"/>
          </w:rPr>
          <w:t xml:space="preserve">OWERS v. WU, </w:t>
        </w:r>
        <w:r w:rsidR="00D3778D" w:rsidRPr="008B4047">
          <w:rPr>
            <w:rStyle w:val="Hyperlink"/>
          </w:rPr>
          <w:t>1</w:t>
        </w:r>
        <w:r w:rsidR="00214B9D" w:rsidRPr="008B4047">
          <w:rPr>
            <w:rStyle w:val="Hyperlink"/>
          </w:rPr>
          <w:t>73 B.R. 411 (9</w:t>
        </w:r>
        <w:r w:rsidR="00214B9D" w:rsidRPr="008B4047">
          <w:rPr>
            <w:rStyle w:val="Hyperlink"/>
            <w:vertAlign w:val="superscript"/>
          </w:rPr>
          <w:t>th</w:t>
        </w:r>
        <w:r w:rsidR="00214B9D" w:rsidRPr="008B4047">
          <w:rPr>
            <w:rStyle w:val="Hyperlink"/>
          </w:rPr>
          <w:t xml:space="preserve"> Cir. BAP 1994)</w:t>
        </w:r>
        <w:bookmarkEnd w:id="338"/>
      </w:hyperlink>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filed a Chapter 7 petition on March 29, 1991. From the commencement of the bankruptcy case through August 31, 1992, State Mutual paid the debtor $50,472.56 in renewal commissions for policies sold prepetition.</w:t>
      </w:r>
    </w:p>
    <w:p w14:paraId="412EF30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Edward F. Towers, filed an adversary proceeding seeking to avoid the payment of the postpetition renewal commissions under section 549(a) and to recover the value of these payments under section 550(a).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541(a)(6)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1AC784C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arise, at least in part, out of prepetition services or prepetition property. In </w:t>
      </w:r>
      <w:hyperlink r:id="rId99"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(9th Cir.1984)</w:t>
        </w:r>
      </w:hyperlink>
      <w:r w:rsidRPr="007A5BBC">
        <w:rPr>
          <w:rFonts w:ascii="Times New Roman" w:hAnsi="Times New Roman"/>
          <w:color w:val="222222"/>
          <w:szCs w:val="24"/>
        </w:rPr>
        <w:t>, the court determined that while the earnings exception of section 541(a)(6)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opinions addressing the renewal commissions are helpful in analyzing whether postpetition services are necessary for renewal commissions under a given contract. These cases, however, make the entire analysis turn upon the presence of a requirement of postpetition 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242CA776" w:rsidR="00816126" w:rsidRPr="007A5BBC"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412EF312" w14:textId="6BF36C58" w:rsidR="00214B9D" w:rsidRPr="008B4047" w:rsidRDefault="00B31703" w:rsidP="008B17EC">
      <w:pPr>
        <w:pStyle w:val="Heading3"/>
      </w:pPr>
      <w:hyperlink r:id="rId100" w:history="1">
        <w:bookmarkStart w:id="339" w:name="_Toc485065501"/>
        <w:r w:rsidR="00A00881" w:rsidRPr="008B4047">
          <w:rPr>
            <w:rStyle w:val="Hyperlink"/>
          </w:rPr>
          <w:t>S</w:t>
        </w:r>
        <w:r w:rsidR="008B4047" w:rsidRPr="008B4047">
          <w:rPr>
            <w:rStyle w:val="Hyperlink"/>
          </w:rPr>
          <w:t xml:space="preserve">HARP v. DERY, </w:t>
        </w:r>
        <w:r w:rsidR="00214B9D" w:rsidRPr="008B4047">
          <w:rPr>
            <w:rStyle w:val="Hyperlink"/>
          </w:rPr>
          <w:t>253 B.R. 204 (E.D. Mich</w:t>
        </w:r>
        <w:r w:rsidR="00100C91">
          <w:rPr>
            <w:rStyle w:val="Hyperlink"/>
          </w:rPr>
          <w:t>.</w:t>
        </w:r>
        <w:r w:rsidR="00214B9D" w:rsidRPr="008B4047">
          <w:rPr>
            <w:rStyle w:val="Hyperlink"/>
          </w:rPr>
          <w:t xml:space="preserve"> 2000)</w:t>
        </w:r>
        <w:bookmarkEnd w:id="339"/>
      </w:hyperlink>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Debtor filed a Chapter 7 petition on December 21, 1998. At that time through February, 1999, Valasis Communications, Inc. employed Debtor. On February 22, 1999, Debtor received an </w:t>
      </w:r>
      <w:r w:rsidRPr="007A5BBC">
        <w:rPr>
          <w:rFonts w:ascii="Times New Roman" w:hAnsi="Times New Roman"/>
          <w:color w:val="222222"/>
          <w:szCs w:val="24"/>
        </w:rPr>
        <w:lastRenderedPageBreak/>
        <w:t>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qualify for a discharge under § 727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7478BA2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101"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(7th Cir.1982)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lastRenderedPageBreak/>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76C3B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102"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(9th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741E7A0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First, apportionment would be contrary to the plain language of § 541. That statute, in pertinent part, dictates that only "legal or equitable interests of the debtor in property as of the commencement of the case" are included in the bankruptcy estate. 11 U.S.C. § 541(a)(1)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Even if the text were unclear, legislative history would provide a second reason for this Court's conclusion. As both the House of Representatives and Senate Reports make plain, § 541 "is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debtor had cognizable rights as of the petition date. Here, Debtor had no discernible right to his bonus check as of the petition date. </w:t>
      </w:r>
    </w:p>
    <w:p w14:paraId="412EF32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 541(a)(1)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168FE0D3" w14:textId="06A29486" w:rsidR="00047BCC" w:rsidRPr="008B4047" w:rsidRDefault="00AF597A" w:rsidP="004C0288">
      <w:pPr>
        <w:pStyle w:val="Heading1"/>
      </w:pPr>
      <w:bookmarkStart w:id="340" w:name="_Toc417380793"/>
      <w:bookmarkStart w:id="341" w:name="_Toc485065502"/>
      <w:r w:rsidRPr="007A5BBC">
        <w:lastRenderedPageBreak/>
        <w:t>Chapter 5: Exemptions</w:t>
      </w:r>
      <w:bookmarkStart w:id="342" w:name="_Toc417378930"/>
      <w:bookmarkStart w:id="343" w:name="_Toc417380794"/>
      <w:bookmarkStart w:id="344" w:name="_Toc417380795"/>
      <w:bookmarkEnd w:id="340"/>
      <w:bookmarkEnd w:id="341"/>
      <w:bookmarkEnd w:id="342"/>
      <w:bookmarkEnd w:id="343"/>
      <w:bookmarkEnd w:id="344"/>
    </w:p>
    <w:p w14:paraId="13714411" w14:textId="77777777" w:rsidR="008B4047" w:rsidRPr="008B4047" w:rsidRDefault="008B40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345" w:name="_Toc438473168"/>
      <w:bookmarkStart w:id="346" w:name="_Toc438473484"/>
      <w:bookmarkStart w:id="347" w:name="_Toc438473800"/>
      <w:bookmarkStart w:id="348" w:name="_Toc438474116"/>
      <w:bookmarkStart w:id="349" w:name="_Toc438476577"/>
      <w:bookmarkStart w:id="350" w:name="_Toc438661330"/>
      <w:bookmarkStart w:id="351" w:name="_Toc438661659"/>
      <w:bookmarkStart w:id="352" w:name="_Toc438662054"/>
      <w:bookmarkStart w:id="353" w:name="_Toc438662386"/>
      <w:bookmarkStart w:id="354" w:name="_Toc438662724"/>
      <w:bookmarkStart w:id="355" w:name="_Toc438663056"/>
      <w:bookmarkStart w:id="356" w:name="_Toc438663383"/>
      <w:bookmarkStart w:id="357" w:name="_Toc438663710"/>
      <w:bookmarkStart w:id="358" w:name="_Toc438664035"/>
      <w:bookmarkStart w:id="359" w:name="_Toc438664362"/>
      <w:bookmarkStart w:id="360" w:name="_Toc438665107"/>
      <w:bookmarkStart w:id="361" w:name="_Toc450735051"/>
      <w:bookmarkStart w:id="362" w:name="_Toc450735380"/>
      <w:bookmarkStart w:id="363" w:name="_Toc450739776"/>
      <w:bookmarkStart w:id="364" w:name="_Toc457995596"/>
      <w:bookmarkStart w:id="365" w:name="_Toc457997425"/>
      <w:bookmarkStart w:id="366" w:name="_Toc458006657"/>
      <w:bookmarkStart w:id="367" w:name="_Toc458074969"/>
      <w:bookmarkStart w:id="368" w:name="_Toc48506550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412EF326" w14:textId="333BAD39" w:rsidR="00214B9D" w:rsidRPr="007A5BBC" w:rsidRDefault="00214B9D" w:rsidP="008B17EC">
      <w:pPr>
        <w:pStyle w:val="Heading2"/>
      </w:pPr>
      <w:r w:rsidRPr="007A5BBC">
        <w:t xml:space="preserve"> </w:t>
      </w:r>
      <w:bookmarkStart w:id="369" w:name="_Toc417380796"/>
      <w:bookmarkStart w:id="370" w:name="_Toc485065504"/>
      <w:r w:rsidRPr="007A5BBC">
        <w:t>Exemptions</w:t>
      </w:r>
      <w:bookmarkEnd w:id="369"/>
      <w:bookmarkEnd w:id="370"/>
    </w:p>
    <w:p w14:paraId="117078D5" w14:textId="37929103"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r w:rsidR="007602DD" w:rsidRPr="007A5BBC">
        <w:rPr>
          <w:rFonts w:ascii="Times New Roman" w:hAnsi="Times New Roman"/>
          <w:szCs w:val="24"/>
        </w:rPr>
        <w:t>11 U.S.C. § 522(b)(1)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49A574C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r w:rsidR="007602DD" w:rsidRPr="007A5BBC">
        <w:rPr>
          <w:rFonts w:ascii="Times New Roman" w:hAnsi="Times New Roman"/>
          <w:szCs w:val="24"/>
        </w:rPr>
        <w:t xml:space="preserve">11 U.S.C. § 522(b)(1),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A5BBC">
        <w:rPr>
          <w:rFonts w:ascii="Times New Roman" w:hAnsi="Times New Roman"/>
          <w:szCs w:val="24"/>
        </w:rPr>
        <w:t xml:space="preserve">See 11 U.S.C. </w:t>
      </w:r>
      <w:r w:rsidR="00861133" w:rsidRPr="007A5BBC">
        <w:rPr>
          <w:rFonts w:ascii="Times New Roman" w:hAnsi="Times New Roman"/>
          <w:szCs w:val="24"/>
        </w:rPr>
        <w:t>§ 541(a)(6)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15E0916E"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There are two separate exemption schemes recognized in bankruptcy: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section 522(d)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7751585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11 U.S.C. </w:t>
      </w:r>
      <w:r w:rsidR="00737D5A" w:rsidRPr="007A5BBC">
        <w:rPr>
          <w:rFonts w:ascii="Times New Roman" w:hAnsi="Times New Roman"/>
          <w:szCs w:val="24"/>
        </w:rPr>
        <w:t xml:space="preserve">§ </w:t>
      </w:r>
      <w:r w:rsidRPr="007A5BBC">
        <w:rPr>
          <w:rFonts w:ascii="Times New Roman" w:hAnsi="Times New Roman"/>
          <w:szCs w:val="24"/>
        </w:rPr>
        <w:t>522(b)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lastRenderedPageBreak/>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In order to discourage debtors from moving between states in an attempt 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1B3D5C2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r w:rsidRPr="007A5BBC">
        <w:rPr>
          <w:rFonts w:ascii="Times New Roman" w:hAnsi="Times New Roman"/>
          <w:szCs w:val="24"/>
        </w:rPr>
        <w:t>11 U.S.C. § 522(b)(3)(A)</w:t>
      </w:r>
      <w:r w:rsidR="006B434F" w:rsidRPr="007A5BBC">
        <w:rPr>
          <w:rFonts w:ascii="Times New Roman" w:hAnsi="Times New Roman"/>
          <w:szCs w:val="24"/>
        </w:rPr>
        <w:t>.</w:t>
      </w:r>
    </w:p>
    <w:p w14:paraId="412EF32C" w14:textId="57EB2C88"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5648619E" w14:textId="43B4496C" w:rsidR="003E43A7" w:rsidRPr="007A5BBC" w:rsidRDefault="000F5128" w:rsidP="008B17EC">
      <w:pPr>
        <w:pStyle w:val="Heading2"/>
      </w:pPr>
      <w:bookmarkStart w:id="371" w:name="_Toc417380797"/>
      <w:bookmarkStart w:id="372" w:name="_Toc485065505"/>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End w:id="371"/>
      <w:bookmarkEnd w:id="372"/>
    </w:p>
    <w:p w14:paraId="412EF32E" w14:textId="01A3F6F5"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Read 11 U.S.C. § 522(b)(3)(A), and an</w:t>
      </w:r>
      <w:r w:rsidR="001B505C" w:rsidRPr="007A5BBC">
        <w:rPr>
          <w:rFonts w:ascii="Times New Roman" w:hAnsi="Times New Roman"/>
          <w:szCs w:val="24"/>
        </w:rPr>
        <w:t>swer the following questions:</w:t>
      </w:r>
    </w:p>
    <w:p w14:paraId="315260B2" w14:textId="5A332DCA" w:rsidR="008B4047" w:rsidRPr="00FA278F" w:rsidRDefault="00FA278F" w:rsidP="00FA278F">
      <w:pPr>
        <w:ind w:firstLine="720"/>
        <w:jc w:val="both"/>
        <w:rPr>
          <w:rFonts w:ascii="Times New Roman" w:hAnsi="Times New Roman"/>
          <w:szCs w:val="24"/>
        </w:rPr>
      </w:pPr>
      <w:r w:rsidRPr="00FA278F">
        <w:rPr>
          <w:rFonts w:ascii="Times New Roman" w:hAnsi="Times New Roman"/>
          <w:b/>
          <w:szCs w:val="24"/>
        </w:rPr>
        <w:t>Problem 1</w:t>
      </w:r>
      <w:r w:rsidR="005F6A8B">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469C7B46" w:rsidR="00214B9D" w:rsidRPr="00FA278F" w:rsidRDefault="00FA278F" w:rsidP="00FA278F">
      <w:pPr>
        <w:ind w:firstLine="540"/>
        <w:jc w:val="both"/>
        <w:rPr>
          <w:rFonts w:ascii="Times New Roman" w:hAnsi="Times New Roman"/>
          <w:szCs w:val="24"/>
        </w:rPr>
      </w:pPr>
      <w:r w:rsidRPr="00FA278F">
        <w:rPr>
          <w:rFonts w:ascii="Times New Roman" w:hAnsi="Times New Roman"/>
          <w:b/>
          <w:szCs w:val="24"/>
        </w:rPr>
        <w:t>Problem 2</w:t>
      </w:r>
      <w:r w:rsidR="005F6A8B">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ebtor in Problem 1,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 xml:space="preserve">ebtor wants to use Florida’s exemptions (rather than Georgia’s or North Dakota’s), what is the shortest amount of time he should wait after moving to North Dakota before filing his bankruptcy petition?  </w:t>
      </w:r>
    </w:p>
    <w:p w14:paraId="412EF332" w14:textId="77777777" w:rsidR="00214B9D" w:rsidRPr="007A5BBC" w:rsidRDefault="00214B9D" w:rsidP="008B17EC">
      <w:pPr>
        <w:pStyle w:val="Heading2"/>
      </w:pPr>
      <w:bookmarkStart w:id="373" w:name="_Toc417380798"/>
      <w:bookmarkStart w:id="374" w:name="_Toc485065506"/>
      <w:r w:rsidRPr="007A5BBC">
        <w:t>Electing the State or Federal Exemption Scheme</w:t>
      </w:r>
      <w:bookmarkEnd w:id="373"/>
      <w:bookmarkEnd w:id="374"/>
    </w:p>
    <w:p w14:paraId="412EF333" w14:textId="4FDED335"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r w:rsidR="00214B9D" w:rsidRPr="007A5BBC">
        <w:rPr>
          <w:rFonts w:ascii="Times New Roman" w:hAnsi="Times New Roman"/>
          <w:szCs w:val="24"/>
        </w:rPr>
        <w:t>11 U.S.C. § 522(b)(1)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708ED9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exemptions do not protect against 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520C95AC"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The federal bankruptcy exemptions are set forth in 11 U.S.C. § 522(d)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w:t>
      </w:r>
      <w:r w:rsidRPr="007A5BBC">
        <w:rPr>
          <w:rFonts w:ascii="Times New Roman" w:hAnsi="Times New Roman"/>
          <w:szCs w:val="24"/>
        </w:rPr>
        <w:lastRenderedPageBreak/>
        <w:t xml:space="preserve">exemptions rather than the state exemptions because of the so-called “wild card,” 11 U.S.C. 522(d)(5),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3CCF12D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r w:rsidRPr="007A5BBC">
        <w:rPr>
          <w:rFonts w:ascii="Times New Roman" w:hAnsi="Times New Roman"/>
          <w:szCs w:val="24"/>
        </w:rPr>
        <w:t>11 U.S.C. § 522(c)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DC4C89">
        <w:rPr>
          <w:rFonts w:ascii="Times New Roman" w:hAnsi="Times New Roman"/>
          <w:szCs w:val="24"/>
        </w:rPr>
        <w:t>5.9</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r w:rsidR="00876320">
        <w:rPr>
          <w:rFonts w:ascii="Times New Roman" w:hAnsi="Times New Roman"/>
          <w:szCs w:val="24"/>
        </w:rPr>
        <w:t>11 U.S.C. § 522(f)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5C91C0C7"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r w:rsidR="001163DD" w:rsidRPr="007A5BBC">
        <w:rPr>
          <w:rFonts w:ascii="Times New Roman" w:hAnsi="Times New Roman"/>
          <w:szCs w:val="24"/>
        </w:rPr>
        <w:t>11 U.S.C. § 522(a)(2)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48A48B2E"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3"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104"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4F5A5464"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50 under 11 U.S.C. § 522(d)(4)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52562F87"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lastRenderedPageBreak/>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12EF33A" w14:textId="36945A42" w:rsidR="00CC60D0" w:rsidRPr="007A5BBC" w:rsidRDefault="00767070" w:rsidP="008B17EC">
      <w:pPr>
        <w:pStyle w:val="Heading2"/>
      </w:pPr>
      <w:bookmarkStart w:id="375" w:name="_Toc417380799"/>
      <w:bookmarkStart w:id="376" w:name="_Toc485065507"/>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375"/>
      <w:r w:rsidR="005F6A8B">
        <w:t>.</w:t>
      </w:r>
      <w:bookmarkEnd w:id="376"/>
      <w:r w:rsidR="005F6A8B">
        <w:t xml:space="preserve"> </w:t>
      </w:r>
    </w:p>
    <w:p w14:paraId="7A78F4AE" w14:textId="56DFD3D3" w:rsidR="004F3B92" w:rsidRPr="007A5BBC" w:rsidRDefault="00767070" w:rsidP="003A7198">
      <w:pPr>
        <w:pStyle w:val="0-NORMAL"/>
      </w:pPr>
      <w:bookmarkStart w:id="377" w:name="_Toc417037734"/>
      <w:r w:rsidRPr="003A7198">
        <w:rPr>
          <w:b/>
        </w:rPr>
        <w:t>Problem 1</w:t>
      </w:r>
      <w:r>
        <w:t xml:space="preserve">:  </w:t>
      </w:r>
      <w:r w:rsidR="00214B9D" w:rsidRPr="007A5BBC">
        <w:t>Debtors (husband and wife filing jointly) own the following property</w:t>
      </w:r>
      <w:r w:rsidR="005F6A8B">
        <w:t xml:space="preserve">. </w:t>
      </w:r>
      <w:r w:rsidR="00214B9D" w:rsidRPr="007A5BBC">
        <w:t>What can be exempted under Section 522(d) of the Bankruptcy Code?</w:t>
      </w:r>
      <w:bookmarkEnd w:id="377"/>
      <w:r w:rsidR="00214B9D" w:rsidRPr="007A5BBC">
        <w:t xml:space="preserve">  </w:t>
      </w:r>
    </w:p>
    <w:p w14:paraId="46286D41" w14:textId="633848E3" w:rsidR="004F3B92"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The mobile home that the debtor</w:t>
      </w:r>
      <w:r w:rsidR="00F05588" w:rsidRPr="007A5BBC">
        <w:rPr>
          <w:rFonts w:ascii="Times New Roman" w:hAnsi="Times New Roman" w:cs="Times New Roman"/>
          <w:szCs w:val="24"/>
        </w:rPr>
        <w:t xml:space="preserve">s live in </w:t>
      </w:r>
      <w:r w:rsidRPr="007A5BBC">
        <w:rPr>
          <w:rFonts w:ascii="Times New Roman" w:hAnsi="Times New Roman" w:cs="Times New Roman"/>
          <w:szCs w:val="24"/>
        </w:rPr>
        <w:t>(</w:t>
      </w:r>
      <w:r w:rsidR="00F05588" w:rsidRPr="007A5BBC">
        <w:rPr>
          <w:rFonts w:ascii="Times New Roman" w:hAnsi="Times New Roman" w:cs="Times New Roman"/>
          <w:szCs w:val="24"/>
        </w:rPr>
        <w:t>c</w:t>
      </w:r>
      <w:r w:rsidRPr="007A5BBC">
        <w:rPr>
          <w:rFonts w:ascii="Times New Roman" w:hAnsi="Times New Roman" w:cs="Times New Roman"/>
          <w:szCs w:val="24"/>
        </w:rPr>
        <w:t>osting $30,0</w:t>
      </w:r>
      <w:r w:rsidR="00F05588" w:rsidRPr="007A5BBC">
        <w:rPr>
          <w:rFonts w:ascii="Times New Roman" w:hAnsi="Times New Roman" w:cs="Times New Roman"/>
          <w:szCs w:val="24"/>
        </w:rPr>
        <w:t>00, but currently worth $6,000)</w:t>
      </w:r>
      <w:r w:rsidR="005F6A8B">
        <w:rPr>
          <w:rFonts w:ascii="Times New Roman" w:hAnsi="Times New Roman" w:cs="Times New Roman"/>
          <w:szCs w:val="24"/>
        </w:rPr>
        <w:t xml:space="preserve">. </w:t>
      </w:r>
      <w:r w:rsidR="00F05588" w:rsidRPr="007A5BBC">
        <w:rPr>
          <w:rFonts w:ascii="Times New Roman" w:hAnsi="Times New Roman" w:cs="Times New Roman"/>
          <w:szCs w:val="24"/>
        </w:rPr>
        <w:t xml:space="preserve">The mobile home sits </w:t>
      </w:r>
      <w:r w:rsidRPr="007A5BBC">
        <w:rPr>
          <w:rFonts w:ascii="Times New Roman" w:hAnsi="Times New Roman" w:cs="Times New Roman"/>
          <w:szCs w:val="24"/>
        </w:rPr>
        <w:t>on a 100 acre farm worth $24,000;</w:t>
      </w:r>
    </w:p>
    <w:p w14:paraId="412EF33D" w14:textId="17F4320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A John Deere tractor worth about $7,000;</w:t>
      </w:r>
    </w:p>
    <w:p w14:paraId="412EF33E" w14:textId="1F87EC30" w:rsidR="001B505C" w:rsidRPr="007A5BBC" w:rsidRDefault="00C56FA2"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Furniture (couch, chairs, beds</w:t>
      </w:r>
      <w:r w:rsidR="00214B9D" w:rsidRPr="007A5BBC">
        <w:rPr>
          <w:rFonts w:ascii="Times New Roman" w:hAnsi="Times New Roman" w:cs="Times New Roman"/>
          <w:szCs w:val="24"/>
        </w:rPr>
        <w:t>, dressers and the like) costing $4,000, but currently worth ver</w:t>
      </w:r>
      <w:r w:rsidR="002F2C49">
        <w:rPr>
          <w:rFonts w:ascii="Times New Roman" w:hAnsi="Times New Roman" w:cs="Times New Roman"/>
          <w:szCs w:val="24"/>
        </w:rPr>
        <w:t>y little, maybe $500</w:t>
      </w:r>
      <w:r w:rsidR="005F6A8B">
        <w:rPr>
          <w:rFonts w:ascii="Times New Roman" w:hAnsi="Times New Roman" w:cs="Times New Roman"/>
          <w:szCs w:val="24"/>
        </w:rPr>
        <w:t xml:space="preserve">. </w:t>
      </w:r>
      <w:r w:rsidR="002F2C49">
        <w:rPr>
          <w:rFonts w:ascii="Times New Roman" w:hAnsi="Times New Roman" w:cs="Times New Roman"/>
          <w:szCs w:val="24"/>
        </w:rPr>
        <w:t>But the d</w:t>
      </w:r>
      <w:r w:rsidR="00214B9D" w:rsidRPr="007A5BBC">
        <w:rPr>
          <w:rFonts w:ascii="Times New Roman" w:hAnsi="Times New Roman" w:cs="Times New Roman"/>
          <w:szCs w:val="24"/>
        </w:rPr>
        <w:t>ebtors also own a 200 year old antique dining table inherited years ago from the husband’s grandmother worth $3,000;</w:t>
      </w:r>
    </w:p>
    <w:p w14:paraId="412EF33F" w14:textId="7777777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Clothing costing $800, worth very little;</w:t>
      </w:r>
    </w:p>
    <w:p w14:paraId="412EF340" w14:textId="65731438" w:rsidR="001B505C" w:rsidRPr="007A5BBC" w:rsidRDefault="002F2C49" w:rsidP="007B2AC6">
      <w:pPr>
        <w:pStyle w:val="ListParagraph"/>
        <w:numPr>
          <w:ilvl w:val="1"/>
          <w:numId w:val="23"/>
        </w:numPr>
        <w:ind w:left="720" w:firstLine="720"/>
        <w:jc w:val="both"/>
        <w:rPr>
          <w:rFonts w:ascii="Times New Roman" w:hAnsi="Times New Roman" w:cs="Times New Roman"/>
          <w:szCs w:val="24"/>
        </w:rPr>
      </w:pPr>
      <w:r>
        <w:rPr>
          <w:rFonts w:ascii="Times New Roman" w:hAnsi="Times New Roman" w:cs="Times New Roman"/>
          <w:szCs w:val="24"/>
        </w:rPr>
        <w:t>The d</w:t>
      </w:r>
      <w:r w:rsidR="00214B9D" w:rsidRPr="007A5BBC">
        <w:rPr>
          <w:rFonts w:ascii="Times New Roman" w:hAnsi="Times New Roman" w:cs="Times New Roman"/>
          <w:szCs w:val="24"/>
        </w:rPr>
        <w:t>ebtors’ champion Siamese show cat purchased as a kitten for $1,000 now worth $2,500;</w:t>
      </w:r>
    </w:p>
    <w:p w14:paraId="412EF341" w14:textId="158C1ECB"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The wife’s diamond wedding ring, costing $3,000, and having an appraised insurance value of $2,800</w:t>
      </w:r>
      <w:r w:rsidR="005F6A8B">
        <w:rPr>
          <w:rFonts w:ascii="Times New Roman" w:hAnsi="Times New Roman" w:cs="Times New Roman"/>
          <w:szCs w:val="24"/>
        </w:rPr>
        <w:t xml:space="preserve">. </w:t>
      </w:r>
      <w:r w:rsidRPr="007A5BBC">
        <w:rPr>
          <w:rFonts w:ascii="Times New Roman" w:hAnsi="Times New Roman" w:cs="Times New Roman"/>
          <w:szCs w:val="24"/>
        </w:rPr>
        <w:t>Debtors took the ring to a local jewelry store/pawn shop, and was offered only $400 for the ring.</w:t>
      </w:r>
    </w:p>
    <w:p w14:paraId="412EF342" w14:textId="27149D96"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$5,400 in the debtor’s che</w:t>
      </w:r>
      <w:r w:rsidR="002F2C49">
        <w:rPr>
          <w:rFonts w:ascii="Times New Roman" w:hAnsi="Times New Roman" w:cs="Times New Roman"/>
          <w:szCs w:val="24"/>
        </w:rPr>
        <w:t>cking account, and $300 in the d</w:t>
      </w:r>
      <w:r w:rsidRPr="007A5BBC">
        <w:rPr>
          <w:rFonts w:ascii="Times New Roman" w:hAnsi="Times New Roman" w:cs="Times New Roman"/>
          <w:szCs w:val="24"/>
        </w:rPr>
        <w:t>ebtor’s cash jar.</w:t>
      </w:r>
    </w:p>
    <w:p w14:paraId="412EF343" w14:textId="7777777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Debtor’s farming tools costing $7,000 and havin</w:t>
      </w:r>
      <w:r w:rsidR="001B505C" w:rsidRPr="007A5BBC">
        <w:rPr>
          <w:rFonts w:ascii="Times New Roman" w:hAnsi="Times New Roman" w:cs="Times New Roman"/>
          <w:szCs w:val="24"/>
        </w:rPr>
        <w:t>g a liquidation value of $500;</w:t>
      </w:r>
    </w:p>
    <w:p w14:paraId="4CC97E8F" w14:textId="0E952AC0" w:rsidR="00816126"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Two 50 inch plasma flat screen TVs, one in the living room and one in the bedroom</w:t>
      </w:r>
      <w:r w:rsidR="005F6A8B">
        <w:rPr>
          <w:rFonts w:ascii="Times New Roman" w:hAnsi="Times New Roman" w:cs="Times New Roman"/>
          <w:szCs w:val="24"/>
        </w:rPr>
        <w:t xml:space="preserve">. </w:t>
      </w:r>
      <w:r w:rsidRPr="007A5BBC">
        <w:rPr>
          <w:rFonts w:ascii="Times New Roman" w:hAnsi="Times New Roman" w:cs="Times New Roman"/>
          <w:szCs w:val="24"/>
        </w:rPr>
        <w:t>Each cost $3,000 new, but the current liquidation value is $400 each</w:t>
      </w:r>
      <w:r w:rsidR="005F6A8B">
        <w:rPr>
          <w:rFonts w:ascii="Times New Roman" w:hAnsi="Times New Roman" w:cs="Times New Roman"/>
          <w:szCs w:val="24"/>
        </w:rPr>
        <w:t xml:space="preserve">. </w:t>
      </w:r>
      <w:r w:rsidRPr="007A5BBC">
        <w:rPr>
          <w:rFonts w:ascii="Times New Roman" w:hAnsi="Times New Roman" w:cs="Times New Roman"/>
          <w:szCs w:val="24"/>
        </w:rPr>
        <w:t>See 11 U.S.C. § 522(f)(4)(A).</w:t>
      </w:r>
    </w:p>
    <w:p w14:paraId="412EF345" w14:textId="3CAAF824" w:rsidR="00214B9D" w:rsidRPr="007A5BBC" w:rsidRDefault="002F2C49" w:rsidP="007B2AC6">
      <w:pPr>
        <w:pStyle w:val="ListParagraph"/>
        <w:numPr>
          <w:ilvl w:val="1"/>
          <w:numId w:val="23"/>
        </w:numPr>
        <w:ind w:left="720" w:firstLine="720"/>
        <w:jc w:val="both"/>
        <w:rPr>
          <w:rFonts w:ascii="Times New Roman" w:hAnsi="Times New Roman" w:cs="Times New Roman"/>
          <w:szCs w:val="24"/>
        </w:rPr>
      </w:pPr>
      <w:r>
        <w:rPr>
          <w:rFonts w:ascii="Times New Roman" w:hAnsi="Times New Roman" w:cs="Times New Roman"/>
          <w:szCs w:val="24"/>
        </w:rPr>
        <w:t>$250,000 in the d</w:t>
      </w:r>
      <w:r w:rsidR="00214B9D" w:rsidRPr="007A5BBC">
        <w:rPr>
          <w:rFonts w:ascii="Times New Roman" w:hAnsi="Times New Roman" w:cs="Times New Roman"/>
          <w:szCs w:val="24"/>
        </w:rPr>
        <w:t>ebtor wife’s retirement account at work.</w:t>
      </w:r>
    </w:p>
    <w:p w14:paraId="35ABA7A2" w14:textId="0D23948A" w:rsidR="00767070" w:rsidRPr="00767070" w:rsidRDefault="00767070" w:rsidP="003A7198">
      <w:pPr>
        <w:pStyle w:val="0-NORMAL"/>
      </w:pPr>
      <w:bookmarkStart w:id="378" w:name="_Toc417037735"/>
      <w:r w:rsidRPr="00D87C6F">
        <w:rPr>
          <w:b/>
        </w:rPr>
        <w:t>Problem 2</w:t>
      </w:r>
      <w:r w:rsidRPr="00767070">
        <w:t xml:space="preserve">:  </w:t>
      </w:r>
      <w:r w:rsidR="00214B9D" w:rsidRPr="00767070">
        <w:t>If your client rolled over a $1,400,000 company retirement account (401(k)) into an IRA after losing her job, will her exemption be limited?  See 11 U.S.C. § 522(n).</w:t>
      </w:r>
      <w:bookmarkEnd w:id="378"/>
    </w:p>
    <w:p w14:paraId="412EF347" w14:textId="75749704" w:rsidR="00214B9D" w:rsidRPr="007A5BBC" w:rsidRDefault="00767070" w:rsidP="003A7198">
      <w:pPr>
        <w:pStyle w:val="0-NORMAL"/>
      </w:pPr>
      <w:bookmarkStart w:id="379" w:name="_Toc417037736"/>
      <w:r w:rsidRPr="00D87C6F">
        <w:rPr>
          <w:b/>
        </w:rPr>
        <w:t>Problem 3</w:t>
      </w:r>
      <w:r>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 xml:space="preserve">Can the debtor claim a homestead exemption on the New York home, and if so in what amount?  </w:t>
      </w:r>
      <w:bookmarkEnd w:id="379"/>
      <w:r w:rsidR="00214B9D" w:rsidRPr="007A5BBC">
        <w:t xml:space="preserve">  </w:t>
      </w:r>
    </w:p>
    <w:p w14:paraId="412EF348" w14:textId="1B0BB599" w:rsidR="00214B9D" w:rsidRPr="007A5BBC" w:rsidRDefault="00CC60D0" w:rsidP="00816126">
      <w:pPr>
        <w:ind w:left="1440"/>
        <w:jc w:val="both"/>
        <w:rPr>
          <w:rFonts w:ascii="Times New Roman" w:hAnsi="Times New Roman"/>
          <w:szCs w:val="24"/>
        </w:rPr>
      </w:pPr>
      <w:r w:rsidRPr="007A5BBC">
        <w:rPr>
          <w:rFonts w:ascii="Times New Roman" w:hAnsi="Times New Roman"/>
          <w:szCs w:val="24"/>
        </w:rPr>
        <w:lastRenderedPageBreak/>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5"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06"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07"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08"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09"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r w:rsidR="004659E6">
        <w:rPr>
          <w:rFonts w:ascii="Times New Roman" w:hAnsi="Times New Roman"/>
          <w:szCs w:val="24"/>
        </w:rPr>
        <w:t>See flush language following 11 U.S.C. § 522(b)(3).</w:t>
      </w:r>
    </w:p>
    <w:p w14:paraId="412EF34B" w14:textId="13811579" w:rsidR="00214B9D" w:rsidRPr="007A5BBC" w:rsidRDefault="00CC60D0" w:rsidP="008B17EC">
      <w:pPr>
        <w:pStyle w:val="Heading2"/>
      </w:pPr>
      <w:bookmarkStart w:id="380" w:name="_Toc417380800"/>
      <w:bookmarkStart w:id="381" w:name="_Toc485065508"/>
      <w:r w:rsidRPr="007A5BBC">
        <w:t>C</w:t>
      </w:r>
      <w:r w:rsidR="00646EC9">
        <w:t xml:space="preserve">ases on the </w:t>
      </w:r>
      <w:r w:rsidR="00487533" w:rsidRPr="007A5BBC">
        <w:t>Allowance of Exemptions</w:t>
      </w:r>
      <w:bookmarkEnd w:id="380"/>
      <w:bookmarkEnd w:id="381"/>
    </w:p>
    <w:p w14:paraId="412EF34E" w14:textId="149DE0C8" w:rsidR="00214B9D" w:rsidRPr="00767070" w:rsidRDefault="00B31703" w:rsidP="008B17EC">
      <w:pPr>
        <w:pStyle w:val="Heading3"/>
      </w:pPr>
      <w:hyperlink r:id="rId110" w:history="1">
        <w:bookmarkStart w:id="382" w:name="_Toc485065509"/>
        <w:r w:rsidR="00214B9D" w:rsidRPr="00767070">
          <w:rPr>
            <w:rStyle w:val="Hyperlink"/>
          </w:rPr>
          <w:t>T</w:t>
        </w:r>
        <w:r w:rsidR="00767070" w:rsidRPr="00767070">
          <w:rPr>
            <w:rStyle w:val="Hyperlink"/>
          </w:rPr>
          <w:t xml:space="preserve">AYLOR v. FREELAND &amp; KOONZ, </w:t>
        </w:r>
        <w:r w:rsidR="00214B9D" w:rsidRPr="00767070">
          <w:rPr>
            <w:rStyle w:val="Hyperlink"/>
          </w:rPr>
          <w:t>503 U.S. 638 (1992)</w:t>
        </w:r>
        <w:bookmarkEnd w:id="382"/>
      </w:hyperlink>
    </w:p>
    <w:p w14:paraId="412EF34F" w14:textId="77777777" w:rsidR="00214B9D" w:rsidRPr="007A5BBC" w:rsidRDefault="00214B9D" w:rsidP="00816126">
      <w:pPr>
        <w:jc w:val="both"/>
        <w:rPr>
          <w:rFonts w:ascii="Times New Roman" w:hAnsi="Times New Roman"/>
          <w:szCs w:val="24"/>
        </w:rPr>
      </w:pPr>
      <w:r w:rsidRPr="007A5BBC">
        <w:rPr>
          <w:rFonts w:ascii="Times New Roman" w:hAnsi="Times New Roman"/>
          <w:szCs w:val="24"/>
        </w:rPr>
        <w:t>Justice Thomas delivered the opinion of the Court.</w:t>
      </w:r>
    </w:p>
    <w:p w14:paraId="412EF35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Pr>
          <w:rFonts w:ascii="Times New Roman" w:hAnsi="Times New Roman"/>
          <w:color w:val="222222"/>
          <w:szCs w:val="24"/>
        </w:rPr>
        <w:t xml:space="preserve">. </w:t>
      </w:r>
      <w:r w:rsidRPr="007A5BBC">
        <w:rPr>
          <w:rFonts w:ascii="Times New Roman" w:hAnsi="Times New Roman"/>
          <w:color w:val="222222"/>
          <w:szCs w:val="24"/>
        </w:rPr>
        <w:t xml:space="preserve">In October 1984, Davis filed a Chapter 7 bankruptcy petition, and petitioner Robert J. Taylor, became the 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7A5BBC">
        <w:rPr>
          <w:rFonts w:ascii="Times New Roman" w:hAnsi="Times New Roman"/>
          <w:b/>
          <w:color w:val="222222"/>
          <w:szCs w:val="24"/>
        </w:rPr>
        <w:t>listed its value as "unknown</w:t>
      </w:r>
      <w:r w:rsidRPr="007A5BBC">
        <w:rPr>
          <w:rFonts w:ascii="Times New Roman" w:hAnsi="Times New Roman"/>
          <w:color w:val="222222"/>
          <w:szCs w:val="24"/>
        </w:rPr>
        <w:t xml:space="preserve">." </w:t>
      </w:r>
      <w:r w:rsidR="005D214A" w:rsidRPr="007A5BBC">
        <w:rPr>
          <w:rFonts w:ascii="Times New Roman" w:hAnsi="Times New Roman"/>
          <w:color w:val="222222"/>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[Bankruptcy Rule 4003(b)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parties agree that Davis did not have a right to exempt more than a small portion of these proceeds either under state law or under the federal exemptions specified in § 522(d). Davis in fact claimed the full amount as exempt. Taylor, as a result, apparently could have made a valid objection under § 522(l)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0748C6CA" w:rsidR="00816126"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Taylor suggests that our holding will create improper incentives. This concern, however, does not cause us to alter our interpretation of § 522(l)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11 </w:t>
      </w:r>
      <w:r w:rsidR="00B17D36">
        <w:rPr>
          <w:rFonts w:ascii="Times New Roman" w:hAnsi="Times New Roman"/>
          <w:color w:val="222222"/>
          <w:szCs w:val="24"/>
        </w:rPr>
        <w:t>U.S.C.</w:t>
      </w:r>
      <w:r w:rsidRPr="007A5BBC">
        <w:rPr>
          <w:rFonts w:ascii="Times New Roman" w:hAnsi="Times New Roman"/>
          <w:color w:val="222222"/>
          <w:szCs w:val="24"/>
        </w:rPr>
        <w:t xml:space="preserve"> § 727(a)(4)(B)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 522(l) to exemptions claimed in good faith.</w:t>
      </w:r>
    </w:p>
    <w:p w14:paraId="412EF35A" w14:textId="50486FD9" w:rsidR="00214B9D" w:rsidRPr="00767070" w:rsidRDefault="00B31703" w:rsidP="008B17EC">
      <w:pPr>
        <w:pStyle w:val="Heading3"/>
      </w:pPr>
      <w:hyperlink r:id="rId111" w:history="1">
        <w:bookmarkStart w:id="383" w:name="_Toc485065510"/>
        <w:r w:rsidR="00214B9D" w:rsidRPr="00767070">
          <w:rPr>
            <w:rStyle w:val="Hyperlink"/>
          </w:rPr>
          <w:t>S</w:t>
        </w:r>
        <w:r w:rsidR="00767070" w:rsidRPr="00767070">
          <w:rPr>
            <w:rStyle w:val="Hyperlink"/>
          </w:rPr>
          <w:t>CHWAB v.</w:t>
        </w:r>
        <w:r w:rsidR="00100C91">
          <w:rPr>
            <w:rStyle w:val="Hyperlink"/>
          </w:rPr>
          <w:t xml:space="preserve"> </w:t>
        </w:r>
        <w:r w:rsidR="00767070" w:rsidRPr="00767070">
          <w:rPr>
            <w:rStyle w:val="Hyperlink"/>
          </w:rPr>
          <w:t xml:space="preserve">REILLY, </w:t>
        </w:r>
        <w:r w:rsidR="00214B9D" w:rsidRPr="00767070">
          <w:rPr>
            <w:rStyle w:val="Hyperlink"/>
          </w:rPr>
          <w:t xml:space="preserve">30 </w:t>
        </w:r>
        <w:r w:rsidR="00B17D36">
          <w:rPr>
            <w:rStyle w:val="Hyperlink"/>
          </w:rPr>
          <w:t>S. Ct.</w:t>
        </w:r>
        <w:r w:rsidR="00214B9D" w:rsidRPr="00767070">
          <w:rPr>
            <w:rStyle w:val="Hyperlink"/>
          </w:rPr>
          <w:t xml:space="preserve"> 2652 (2010)</w:t>
        </w:r>
        <w:bookmarkEnd w:id="383"/>
      </w:hyperlink>
    </w:p>
    <w:p w14:paraId="412EF35B" w14:textId="77777777" w:rsidR="00214B9D" w:rsidRPr="007A5BBC" w:rsidRDefault="00214B9D" w:rsidP="00767070">
      <w:pPr>
        <w:ind w:firstLine="720"/>
        <w:jc w:val="both"/>
        <w:rPr>
          <w:rFonts w:ascii="Times New Roman" w:hAnsi="Times New Roman"/>
          <w:szCs w:val="24"/>
        </w:rPr>
      </w:pPr>
      <w:r w:rsidRPr="007A5BBC">
        <w:rPr>
          <w:rFonts w:ascii="Times New Roman" w:hAnsi="Times New Roman"/>
          <w:szCs w:val="24"/>
        </w:rPr>
        <w:t>Justice THOMAS delivered the opinion of the Court.</w:t>
      </w:r>
    </w:p>
    <w:p w14:paraId="412EF35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This case presents an opportunity for us to resolve a disagreement among the Courts of Appeals about what constitutes a claim of exemption to which an interested party must object under § 522(l).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On Schedule C, Reilly claimed two exempt interests in this equipment pursuant to different sections of the Code. Reilly claimed a "tool[s] of the trade" exemption of $1,850 in the equipment under § 522(d)(6), and she claimed a miscellaneous exemption of $8,868 in the equipment under § 522(d)(5),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1BDBBB1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12"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 William G. Schwab, the trustee of Reilly's bankruptcy estate, did not object to Reilly's claimed exemptions in her business equipment because the dollar value Reilly assigned each exemption fell within the limits that §§ 522(d)(5)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 522(l)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 522(b), does not define the "property claimed as exempt" by reference to the estimated market value on which Reilly and the Court of Appeals rely. Section 522(b) refers only to property defined in § 522(d),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Rule 4003,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xml:space="preserve">, the question concerned a trustee's obligation to object to the debtor's entry of a "value claimed exempt" that was not plainly within the limits the Code allows. In this case, the opposite is true. The amounts Reilly listed in the Schedule C column titled "Value of </w:t>
      </w:r>
      <w:r w:rsidRPr="007A5BBC">
        <w:rPr>
          <w:rFonts w:ascii="Times New Roman" w:hAnsi="Times New Roman"/>
          <w:color w:val="222222"/>
          <w:szCs w:val="24"/>
        </w:rPr>
        <w:lastRenderedPageBreak/>
        <w:t>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77777777"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p>
    <w:p w14:paraId="412EF36C" w14:textId="77777777" w:rsidR="00214B9D" w:rsidRPr="007A5BBC" w:rsidRDefault="00214B9D" w:rsidP="008B17EC">
      <w:pPr>
        <w:pStyle w:val="Heading2"/>
      </w:pPr>
      <w:bookmarkStart w:id="384" w:name="_Toc417380801"/>
      <w:bookmarkStart w:id="385" w:name="_Toc485065511"/>
      <w:r w:rsidRPr="007A5BBC">
        <w:t>Exemption Planning</w:t>
      </w:r>
      <w:bookmarkEnd w:id="384"/>
      <w:bookmarkEnd w:id="385"/>
    </w:p>
    <w:p w14:paraId="412EF36D" w14:textId="072AF6AE"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xml:space="preserve">), and exempt the property?  </w:t>
      </w:r>
    </w:p>
    <w:p w14:paraId="412EF36E" w14:textId="0D2813F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 xml:space="preserve">If a debtor sells a homestead in one state and buys one in another state within a 10 year period prior to </w:t>
      </w:r>
      <w:r w:rsidRPr="007A5BBC">
        <w:rPr>
          <w:rFonts w:ascii="Times New Roman" w:hAnsi="Times New Roman"/>
          <w:szCs w:val="24"/>
        </w:rPr>
        <w:lastRenderedPageBreak/>
        <w:t>bankruptcy with the intention of hindering, delaying or defrauding creditors, the debtor’s increased exemption is disallowed</w:t>
      </w:r>
      <w:r w:rsidR="005F6A8B">
        <w:rPr>
          <w:rFonts w:ascii="Times New Roman" w:hAnsi="Times New Roman"/>
          <w:szCs w:val="24"/>
        </w:rPr>
        <w:t xml:space="preserve">. </w:t>
      </w:r>
      <w:r w:rsidRPr="007A5BBC">
        <w:rPr>
          <w:rFonts w:ascii="Times New Roman" w:hAnsi="Times New Roman"/>
          <w:szCs w:val="24"/>
        </w:rPr>
        <w:t>11 U.S.C. § 522(o)</w:t>
      </w:r>
      <w:r w:rsidR="005F6A8B">
        <w:rPr>
          <w:rFonts w:ascii="Times New Roman" w:hAnsi="Times New Roman"/>
          <w:szCs w:val="24"/>
        </w:rPr>
        <w:t xml:space="preserve">. </w:t>
      </w:r>
      <w:r w:rsidR="00972687" w:rsidRPr="007A5BBC">
        <w:rPr>
          <w:rFonts w:ascii="Times New Roman" w:hAnsi="Times New Roman"/>
          <w:szCs w:val="24"/>
        </w:rPr>
        <w:t>The disallowance in 522(o)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r w:rsidRPr="007A5BBC">
        <w:rPr>
          <w:rFonts w:ascii="Times New Roman" w:hAnsi="Times New Roman"/>
          <w:szCs w:val="24"/>
        </w:rPr>
        <w:t>11 U.S.C. § 522(p),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412EF36F" w14:textId="5C8E2024"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as long as the debtor is careful not to trip one of the wires in Sections 522(o)-(q)?  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72" w14:textId="7E8C7411" w:rsidR="00487533" w:rsidRPr="007A5BBC" w:rsidRDefault="00CC60D0" w:rsidP="008B17EC">
      <w:pPr>
        <w:pStyle w:val="Heading2"/>
      </w:pPr>
      <w:bookmarkStart w:id="386" w:name="_Toc417380802"/>
      <w:bookmarkStart w:id="387" w:name="_Toc485065512"/>
      <w:r w:rsidRPr="007A5BBC">
        <w:t>C</w:t>
      </w:r>
      <w:r w:rsidR="00646EC9">
        <w:t xml:space="preserve">ases on </w:t>
      </w:r>
      <w:r w:rsidR="00487533" w:rsidRPr="007A5BBC">
        <w:t>Exemption Planning</w:t>
      </w:r>
      <w:bookmarkEnd w:id="386"/>
      <w:bookmarkEnd w:id="387"/>
    </w:p>
    <w:p w14:paraId="412EF374" w14:textId="71C302F6" w:rsidR="00214B9D" w:rsidRPr="00767070" w:rsidRDefault="00B31703" w:rsidP="008B17EC">
      <w:pPr>
        <w:pStyle w:val="Heading3"/>
      </w:pPr>
      <w:hyperlink r:id="rId113" w:history="1">
        <w:bookmarkStart w:id="388" w:name="_Toc485065513"/>
        <w:r w:rsidR="00214B9D" w:rsidRPr="00767070">
          <w:rPr>
            <w:rStyle w:val="Hyperlink"/>
          </w:rPr>
          <w:t>N</w:t>
        </w:r>
        <w:r w:rsidR="00767070" w:rsidRPr="00767070">
          <w:rPr>
            <w:rStyle w:val="Hyperlink"/>
          </w:rPr>
          <w:t xml:space="preserve">ORWEST BANK NEBRASKA v. OMAR A. TVETEN, </w:t>
        </w:r>
        <w:r w:rsidR="00214B9D" w:rsidRPr="00767070">
          <w:rPr>
            <w:rStyle w:val="Hyperlink"/>
          </w:rPr>
          <w:t>848 F.2d 871 (8</w:t>
        </w:r>
        <w:r w:rsidR="00214B9D" w:rsidRPr="00767070">
          <w:rPr>
            <w:rStyle w:val="Hyperlink"/>
            <w:vertAlign w:val="superscript"/>
          </w:rPr>
          <w:t>th</w:t>
        </w:r>
        <w:r w:rsidR="00214B9D" w:rsidRPr="00767070">
          <w:rPr>
            <w:rStyle w:val="Hyperlink"/>
          </w:rPr>
          <w:t xml:space="preserve"> Cir. 1988)</w:t>
        </w:r>
        <w:bookmarkEnd w:id="388"/>
      </w:hyperlink>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totalling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association, which, under Minnesota law, cannot be attached by creditors. Tveten concedes that the purpose of these transfers was to shield his assets from creditors. Minnesota law provides that </w:t>
      </w:r>
      <w:r w:rsidRPr="007A5BBC">
        <w:rPr>
          <w:rFonts w:ascii="Times New Roman" w:hAnsi="Times New Roman"/>
          <w:color w:val="222222"/>
          <w:szCs w:val="24"/>
        </w:rPr>
        <w:lastRenderedPageBreak/>
        <w:t>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2C1905A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section 727(a) of this title if the case were a case under chapter 7 of this title." 11 U.S.C. § 1141(d)(3)(C)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bankruptcy court correctly found here, the issue in the instant case revolves around whether there was extrinsic evidence to demonstrate that Tveten transferred his property on the </w:t>
      </w:r>
      <w:r w:rsidRPr="007A5BBC">
        <w:rPr>
          <w:rFonts w:ascii="Times New Roman" w:hAnsi="Times New Roman"/>
          <w:color w:val="222222"/>
          <w:szCs w:val="24"/>
        </w:rPr>
        <w:lastRenderedPageBreak/>
        <w:t xml:space="preserve">eve of bankruptcy with intent to defraud his creditors. The bankruptcy court's finding that there was such intent to defraud may be reversed by us only if clearly erroneous. </w:t>
      </w:r>
    </w:p>
    <w:p w14:paraId="412EF380" w14:textId="49A196A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389"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(8th Cir.1926)]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389"/>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25EA8424"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14" w:history="1">
        <w:r w:rsidRPr="00A47FE8">
          <w:rPr>
            <w:rStyle w:val="Hyperlink"/>
            <w:rFonts w:ascii="Times New Roman" w:hAnsi="Times New Roman"/>
            <w:i/>
            <w:szCs w:val="24"/>
          </w:rPr>
          <w:t>Ford</w:t>
        </w:r>
        <w:r w:rsidR="00A47FE8" w:rsidRPr="00A47FE8">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735EDD8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15"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(5th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081415A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390"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390"/>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individual who knows he is insolvent to convert non-exempt property into exempt property, thereby placing the property out of the reach of creditors "because the statutes granting exemptions </w:t>
      </w:r>
      <w:r w:rsidRPr="007A5BBC">
        <w:rPr>
          <w:rFonts w:ascii="Times New Roman" w:hAnsi="Times New Roman"/>
          <w:color w:val="222222"/>
          <w:szCs w:val="24"/>
        </w:rPr>
        <w:lastRenderedPageBreak/>
        <w:t xml:space="preserve">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16"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2427CE2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17"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(8th Cir.1988)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391" w:name="OLE_LINK3"/>
      <w:bookmarkStart w:id="392"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391"/>
      <w:bookmarkEnd w:id="392"/>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77777777" w:rsidR="00214B9D" w:rsidRPr="007A5BBC" w:rsidRDefault="00214B9D" w:rsidP="00816126">
      <w:pPr>
        <w:jc w:val="both"/>
        <w:rPr>
          <w:rFonts w:ascii="Times New Roman" w:hAnsi="Times New Roman"/>
          <w:szCs w:val="24"/>
        </w:rPr>
      </w:pPr>
      <w:r w:rsidRPr="007A5BBC">
        <w:rPr>
          <w:rFonts w:ascii="Times New Roman" w:hAnsi="Times New Roman"/>
          <w:b/>
          <w:szCs w:val="24"/>
        </w:rPr>
        <w:t>ARNOLD,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Dr. Tveten has never made any bones about what he is doing, or trying to do, in this case. He deliberately set out to convert as much property as possible into a form exempt from attachment </w:t>
      </w:r>
      <w:r w:rsidRPr="007A5BBC">
        <w:rPr>
          <w:rFonts w:ascii="Times New Roman" w:hAnsi="Times New Roman"/>
          <w:color w:val="222222"/>
          <w:szCs w:val="24"/>
        </w:rPr>
        <w:lastRenderedPageBreak/>
        <w:t xml:space="preserve">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79BEF78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763563">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393" w:name="OLE_LINK5"/>
      <w:bookmarkStart w:id="394"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18"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(8th Cir.1987)</w:t>
        </w:r>
      </w:hyperlink>
      <w:r w:rsidRPr="007A5BBC">
        <w:rPr>
          <w:rFonts w:ascii="Times New Roman" w:hAnsi="Times New Roman"/>
          <w:color w:val="222222"/>
          <w:szCs w:val="24"/>
        </w:rPr>
        <w:t xml:space="preserve">, or misled them in </w:t>
      </w:r>
      <w:bookmarkStart w:id="395" w:name="OLE_LINK7"/>
      <w:bookmarkEnd w:id="393"/>
      <w:bookmarkEnd w:id="394"/>
      <w:r w:rsidRPr="007A5BBC">
        <w:rPr>
          <w:rFonts w:ascii="Times New Roman" w:hAnsi="Times New Roman"/>
          <w:color w:val="222222"/>
          <w:szCs w:val="24"/>
        </w:rPr>
        <w:t xml:space="preserve">some way, like the debtor in </w:t>
      </w:r>
      <w:hyperlink r:id="rId119"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(5th Cir.1983)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20"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(4th Cir.1985)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395"/>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396" w:name="OLE_LINK8"/>
      <w:bookmarkStart w:id="397"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396"/>
      <w:bookmarkEnd w:id="397"/>
    </w:p>
    <w:p w14:paraId="412EF38E" w14:textId="1F8A0C8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21"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(Bankr.D.N.M.1981)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398" w:name="OLE_LINK10"/>
      <w:bookmarkStart w:id="399" w:name="OLE_LINK11"/>
      <w:r w:rsidRPr="007A5BBC">
        <w:rPr>
          <w:rFonts w:ascii="Times New Roman" w:hAnsi="Times New Roman"/>
          <w:color w:val="222222"/>
          <w:szCs w:val="24"/>
        </w:rPr>
        <w:t xml:space="preserve">"`there is a principle of too much; phrased colloquially, when a pig becomes a hog it is slaughtered.'" </w:t>
      </w:r>
      <w:bookmarkEnd w:id="398"/>
      <w:bookmarkEnd w:id="399"/>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Where state law creates an unlimited exemption, the result may be that wealthy debtors like Tveten enjoy a windfall that appears unconscionable, and contrary to the policy of the bankruptcy law. I fully agree with Judge Kishel, however, that “[this] result ... cannot be laid at [the] Debtor's feet; it must be laid at the feet of the state legislature.”</w:t>
      </w:r>
    </w:p>
    <w:p w14:paraId="412EF391" w14:textId="2A6C561C"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lastRenderedPageBreak/>
        <w:t>I submit that Tveten did nothing more fraudulent than seek to take advantage of a state law of which the federal courts disapprove</w:t>
      </w:r>
      <w:r w:rsidRPr="007A5BBC">
        <w:rPr>
          <w:rFonts w:ascii="Times New Roman" w:hAnsi="Times New Roman"/>
          <w:szCs w:val="24"/>
        </w:rPr>
        <w:t>.</w:t>
      </w:r>
    </w:p>
    <w:p w14:paraId="412EF393" w14:textId="77777777" w:rsidR="00214B9D" w:rsidRPr="007A5BBC" w:rsidRDefault="00487533" w:rsidP="008B17EC">
      <w:pPr>
        <w:pStyle w:val="Heading2"/>
      </w:pPr>
      <w:bookmarkStart w:id="400" w:name="_Toc417380803"/>
      <w:bookmarkStart w:id="401" w:name="_Toc485065514"/>
      <w:r w:rsidRPr="007A5BBC">
        <w:t xml:space="preserve">Notes on </w:t>
      </w:r>
      <w:r w:rsidRPr="007A5BBC">
        <w:rPr>
          <w:i/>
        </w:rPr>
        <w:t>Tveten</w:t>
      </w:r>
      <w:bookmarkEnd w:id="400"/>
      <w:bookmarkEnd w:id="401"/>
    </w:p>
    <w:p w14:paraId="412EF394" w14:textId="0459EDF7"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22"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 xml:space="preserve">ose famer </w:t>
      </w:r>
      <w:r w:rsidRPr="007A5BBC">
        <w:rPr>
          <w:rFonts w:ascii="Times New Roman" w:hAnsi="Times New Roman"/>
          <w:szCs w:val="24"/>
        </w:rPr>
        <w:t>debtors 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402" w:name="OLE_LINK12"/>
      <w:bookmarkStart w:id="403" w:name="OLE_LINK13"/>
      <w:r w:rsidRPr="007A5BBC">
        <w:rPr>
          <w:rFonts w:ascii="Times New Roman" w:hAnsi="Times New Roman"/>
          <w:szCs w:val="24"/>
        </w:rPr>
        <w:t>(1)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11 U.S.C. § 727(a)(2)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12EF395" w14:textId="77777777" w:rsidR="00214B9D" w:rsidRPr="007A5BBC" w:rsidRDefault="00214B9D" w:rsidP="008B17EC">
      <w:pPr>
        <w:pStyle w:val="Heading2"/>
      </w:pPr>
      <w:bookmarkStart w:id="404" w:name="_Toc417380804"/>
      <w:bookmarkStart w:id="405" w:name="_Ref422225298"/>
      <w:bookmarkStart w:id="406" w:name="_Toc485065515"/>
      <w:bookmarkEnd w:id="402"/>
      <w:bookmarkEnd w:id="403"/>
      <w:r w:rsidRPr="007A5BBC">
        <w:t>Avoiding Liens that Impair Exemptions</w:t>
      </w:r>
      <w:bookmarkEnd w:id="404"/>
      <w:bookmarkEnd w:id="405"/>
      <w:bookmarkEnd w:id="406"/>
    </w:p>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1F2646D6" w:rsidR="005D214A" w:rsidRPr="007A5BBC" w:rsidRDefault="00915960" w:rsidP="00816126">
      <w:pPr>
        <w:ind w:firstLine="720"/>
        <w:jc w:val="both"/>
        <w:rPr>
          <w:rFonts w:ascii="Times New Roman" w:hAnsi="Times New Roman"/>
          <w:szCs w:val="24"/>
        </w:rPr>
      </w:pPr>
      <w:r w:rsidRPr="007A5BBC">
        <w:rPr>
          <w:rFonts w:ascii="Times New Roman" w:hAnsi="Times New Roman"/>
          <w:szCs w:val="24"/>
        </w:rPr>
        <w:t>S</w:t>
      </w:r>
      <w:r w:rsidR="008633D1" w:rsidRPr="007A5BBC">
        <w:rPr>
          <w:rFonts w:ascii="Times New Roman" w:hAnsi="Times New Roman"/>
          <w:szCs w:val="24"/>
        </w:rPr>
        <w:t xml:space="preserve">ection 522(f)(1) </w:t>
      </w:r>
      <w:r w:rsidRPr="007A5BBC">
        <w:rPr>
          <w:rFonts w:ascii="Times New Roman" w:hAnsi="Times New Roman"/>
          <w:szCs w:val="24"/>
        </w:rPr>
        <w:t xml:space="preserve">of the Bankruptcy Code </w:t>
      </w:r>
      <w:r w:rsidR="008633D1" w:rsidRPr="007A5BBC">
        <w:rPr>
          <w:rFonts w:ascii="Times New Roman" w:hAnsi="Times New Roman"/>
          <w:szCs w:val="24"/>
        </w:rPr>
        <w:t>allows the debtor to avoid two kinds of liens obtained by creditors prepetition 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A5BBC">
        <w:rPr>
          <w:rFonts w:ascii="Times New Roman" w:hAnsi="Times New Roman"/>
          <w:szCs w:val="24"/>
        </w:rPr>
        <w:t xml:space="preserve">See 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43DBB43D"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Section 522(f)(1),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661F1637" w:rsidR="008633D1" w:rsidRPr="007A5BBC" w:rsidRDefault="008633D1" w:rsidP="00816126">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 xml:space="preserve">It then deducts the fair </w:t>
      </w:r>
      <w:r w:rsidR="00F974D7">
        <w:rPr>
          <w:rFonts w:ascii="Times New Roman" w:hAnsi="Times New Roman"/>
          <w:szCs w:val="24"/>
        </w:rPr>
        <w:lastRenderedPageBreak/>
        <w:t>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4659E6">
        <w:rPr>
          <w:rFonts w:ascii="Times New Roman" w:hAnsi="Times New Roman"/>
          <w:szCs w:val="24"/>
        </w:rPr>
        <w:t xml:space="preserve">negative </w:t>
      </w:r>
      <w:r w:rsidR="00735CCB" w:rsidRPr="007A5BBC">
        <w:rPr>
          <w:rFonts w:ascii="Times New Roman" w:hAnsi="Times New Roman"/>
          <w:szCs w:val="24"/>
        </w:rPr>
        <w:t xml:space="preserve">amount </w:t>
      </w:r>
      <w:r w:rsidR="004659E6">
        <w:rPr>
          <w:rFonts w:ascii="Times New Roman" w:hAnsi="Times New Roman"/>
          <w:szCs w:val="24"/>
        </w:rPr>
        <w:t xml:space="preserve">(the amount by which liens and exemption exceeds value) </w:t>
      </w:r>
      <w:r w:rsidR="00A83F66" w:rsidRPr="007A5BBC">
        <w:rPr>
          <w:rFonts w:ascii="Times New Roman" w:hAnsi="Times New Roman"/>
          <w:szCs w:val="24"/>
        </w:rPr>
        <w:t xml:space="preserve">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w:t>
      </w:r>
      <w:r w:rsidR="004659E6">
        <w:rPr>
          <w:rFonts w:ascii="Times New Roman" w:hAnsi="Times New Roman"/>
          <w:szCs w:val="24"/>
        </w:rPr>
        <w:t xml:space="preserve">may </w:t>
      </w:r>
      <w:r w:rsidR="00A83F66" w:rsidRPr="007A5BBC">
        <w:rPr>
          <w:rFonts w:ascii="Times New Roman" w:hAnsi="Times New Roman"/>
          <w:szCs w:val="24"/>
        </w:rPr>
        <w:t>be avoided</w:t>
      </w:r>
      <w:r w:rsidR="005F6A8B">
        <w:rPr>
          <w:rFonts w:ascii="Times New Roman" w:hAnsi="Times New Roman"/>
          <w:szCs w:val="24"/>
        </w:rPr>
        <w:t xml:space="preserve">. </w:t>
      </w:r>
      <w:r w:rsidR="00A83F66" w:rsidRPr="007A5BBC">
        <w:rPr>
          <w:rFonts w:ascii="Times New Roman" w:hAnsi="Times New Roman"/>
          <w:szCs w:val="24"/>
        </w:rPr>
        <w:t>11 U.S.C. § 522(f)(2)</w:t>
      </w:r>
      <w:r w:rsidR="005F6A8B">
        <w:rPr>
          <w:rFonts w:ascii="Times New Roman" w:hAnsi="Times New Roman"/>
          <w:szCs w:val="24"/>
        </w:rPr>
        <w:t xml:space="preserve">. </w:t>
      </w:r>
      <w:r w:rsidR="00A83F66" w:rsidRPr="007A5BBC">
        <w:rPr>
          <w:rFonts w:ascii="Times New Roman" w:hAnsi="Times New Roman"/>
          <w:szCs w:val="24"/>
        </w:rPr>
        <w:t xml:space="preserve">A </w:t>
      </w:r>
      <w:r w:rsidR="004659E6">
        <w:rPr>
          <w:rFonts w:ascii="Times New Roman" w:hAnsi="Times New Roman"/>
          <w:szCs w:val="24"/>
        </w:rPr>
        <w:t xml:space="preserve">positive </w:t>
      </w:r>
      <w:r w:rsidR="00A83F66" w:rsidRPr="007A5BBC">
        <w:rPr>
          <w:rFonts w:ascii="Times New Roman" w:hAnsi="Times New Roman"/>
          <w:szCs w:val="24"/>
        </w:rPr>
        <w:t xml:space="preserve">number </w:t>
      </w:r>
      <w:r w:rsidR="004659E6">
        <w:rPr>
          <w:rFonts w:ascii="Times New Roman" w:hAnsi="Times New Roman"/>
          <w:szCs w:val="24"/>
        </w:rPr>
        <w:t xml:space="preserve">(value exceeds liens and exemptions) means that judicial </w:t>
      </w:r>
      <w:r w:rsidR="00A83F66" w:rsidRPr="007A5BBC">
        <w:rPr>
          <w:rFonts w:ascii="Times New Roman" w:hAnsi="Times New Roman"/>
          <w:szCs w:val="24"/>
        </w:rPr>
        <w:t>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4659E6">
        <w:rPr>
          <w:rFonts w:ascii="Times New Roman" w:hAnsi="Times New Roman"/>
          <w:szCs w:val="24"/>
        </w:rPr>
        <w:t xml:space="preserve">because there is sufficient value to pay the liens in full and still provide the debtor with a full exemption.  </w:t>
      </w:r>
    </w:p>
    <w:p w14:paraId="58C1BE12" w14:textId="078FEA9B" w:rsidR="00985508"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Section 522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 xml:space="preserve">The debtor must file a motion to avoid the </w:t>
      </w:r>
      <w:r w:rsidR="004659E6">
        <w:rPr>
          <w:rFonts w:ascii="Times New Roman" w:hAnsi="Times New Roman"/>
          <w:szCs w:val="24"/>
        </w:rPr>
        <w:t xml:space="preserve">judicial </w:t>
      </w:r>
      <w:r w:rsidRPr="007A5BBC">
        <w:rPr>
          <w:rFonts w:ascii="Times New Roman" w:hAnsi="Times New Roman"/>
          <w:szCs w:val="24"/>
        </w:rPr>
        <w:t>lien</w:t>
      </w:r>
      <w:r w:rsidR="004659E6">
        <w:rPr>
          <w:rFonts w:ascii="Times New Roman" w:hAnsi="Times New Roman"/>
          <w:szCs w:val="24"/>
        </w:rPr>
        <w:t>s</w:t>
      </w:r>
      <w:r w:rsidR="005F6A8B">
        <w:rPr>
          <w:rFonts w:ascii="Times New Roman" w:hAnsi="Times New Roman"/>
          <w:szCs w:val="24"/>
        </w:rPr>
        <w:t xml:space="preserve">. </w:t>
      </w:r>
      <w:r w:rsidR="0068216C" w:rsidRPr="007A5BBC">
        <w:rPr>
          <w:rFonts w:ascii="Times New Roman" w:hAnsi="Times New Roman"/>
          <w:szCs w:val="24"/>
        </w:rPr>
        <w:t xml:space="preserve">See 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A5BBC">
        <w:rPr>
          <w:rFonts w:ascii="Times New Roman" w:hAnsi="Times New Roman"/>
          <w:szCs w:val="24"/>
        </w:rPr>
        <w:t>See Bankruptcy Rule 9014</w:t>
      </w:r>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6A2D4C81" w14:textId="57CC124F" w:rsidR="00472E51" w:rsidRDefault="004659E6" w:rsidP="00735CCB">
      <w:pPr>
        <w:ind w:firstLine="720"/>
        <w:jc w:val="both"/>
        <w:rPr>
          <w:rFonts w:ascii="Times New Roman" w:hAnsi="Times New Roman"/>
          <w:szCs w:val="24"/>
        </w:rPr>
      </w:pPr>
      <w:r>
        <w:rPr>
          <w:rFonts w:ascii="Times New Roman" w:hAnsi="Times New Roman"/>
          <w:szCs w:val="24"/>
        </w:rPr>
        <w:t xml:space="preserve">The trickiest part of avoiding judicial liens is properly serving </w:t>
      </w:r>
      <w:r w:rsidR="00472E51">
        <w:rPr>
          <w:rFonts w:ascii="Times New Roman" w:hAnsi="Times New Roman"/>
          <w:szCs w:val="24"/>
        </w:rPr>
        <w:t xml:space="preserve">notice of the </w:t>
      </w:r>
      <w:r>
        <w:rPr>
          <w:rFonts w:ascii="Times New Roman" w:hAnsi="Times New Roman"/>
          <w:szCs w:val="24"/>
        </w:rPr>
        <w:t xml:space="preserve">motion.  </w:t>
      </w:r>
      <w:r w:rsidR="00472E51">
        <w:rPr>
          <w:rFonts w:ascii="Times New Roman" w:hAnsi="Times New Roman"/>
          <w:szCs w:val="24"/>
        </w:rPr>
        <w:t xml:space="preserve">Notice </w:t>
      </w:r>
      <w:r>
        <w:rPr>
          <w:rFonts w:ascii="Times New Roman" w:hAnsi="Times New Roman"/>
          <w:szCs w:val="24"/>
        </w:rPr>
        <w:t>must be served in the same manner as a complaint.  Bankruptcy Rule 9014.  Bankruptcy Rule 7004 allows complaints to be served by mail, but they must be addressed</w:t>
      </w:r>
      <w:r w:rsidR="00472E51">
        <w:rPr>
          <w:rFonts w:ascii="Times New Roman" w:hAnsi="Times New Roman"/>
          <w:szCs w:val="24"/>
        </w:rPr>
        <w:t xml:space="preserve"> “to the attention of an officer, a managing or general agent, or an agent authorized by appointment or by law to receive service of process,” and upon the creditor</w:t>
      </w:r>
      <w:r w:rsidR="007963CE">
        <w:rPr>
          <w:rFonts w:ascii="Times New Roman" w:hAnsi="Times New Roman"/>
          <w:szCs w:val="24"/>
        </w:rPr>
        <w:t xml:space="preserve">. Bankruptcy Rule 7004(b)(3). </w:t>
      </w:r>
      <w:r w:rsidR="00472E51">
        <w:rPr>
          <w:rFonts w:ascii="Times New Roman" w:hAnsi="Times New Roman"/>
          <w:szCs w:val="24"/>
        </w:rPr>
        <w:t>Courts are very strict about compliance with the service requirement. It is good practice to serve the creditor and attorney at the addresses listed in the judgment, and also serving the creditors’ officer or designated agent for service of process.  A corporate search is required to determine the identity of the officer or agent.  It is also difficult to determine who to serve for state o</w:t>
      </w:r>
      <w:r w:rsidR="007963CE">
        <w:rPr>
          <w:rFonts w:ascii="Times New Roman" w:hAnsi="Times New Roman"/>
          <w:szCs w:val="24"/>
        </w:rPr>
        <w:t>r</w:t>
      </w:r>
      <w:r w:rsidR="00472E51">
        <w:rPr>
          <w:rFonts w:ascii="Times New Roman" w:hAnsi="Times New Roman"/>
          <w:szCs w:val="24"/>
        </w:rPr>
        <w:t xml:space="preserve"> municipal entities. It is necessary to determine the appropriate method for service designated by state law. Bankruptcy Rule 7004(b)(6).  Finally, there is a special trap hidden at the end of the rule requiring an officer of an insured depository institution to be served by </w:t>
      </w:r>
      <w:r w:rsidR="00472E51" w:rsidRPr="00472E51">
        <w:rPr>
          <w:rFonts w:ascii="Times New Roman" w:hAnsi="Times New Roman"/>
          <w:szCs w:val="24"/>
          <w:u w:val="single"/>
        </w:rPr>
        <w:t>certified</w:t>
      </w:r>
      <w:r w:rsidR="00472E51">
        <w:rPr>
          <w:rFonts w:ascii="Times New Roman" w:hAnsi="Times New Roman"/>
          <w:szCs w:val="24"/>
        </w:rPr>
        <w:t xml:space="preserve"> mail. Bankruptcy Rule 7004(h).</w:t>
      </w:r>
    </w:p>
    <w:p w14:paraId="412EF399" w14:textId="70E87B50" w:rsidR="00A83F66" w:rsidRPr="007A5BBC" w:rsidRDefault="00A83F66" w:rsidP="008B17EC">
      <w:pPr>
        <w:pStyle w:val="Heading2"/>
      </w:pPr>
      <w:bookmarkStart w:id="407" w:name="_Toc417380805"/>
      <w:bookmarkStart w:id="408" w:name="_Toc485065516"/>
      <w:r w:rsidRPr="007A5BBC">
        <w:t>P</w:t>
      </w:r>
      <w:r w:rsidR="00767070">
        <w:t>ractice Problems</w:t>
      </w:r>
      <w:r w:rsidR="003E43A7" w:rsidRPr="007A5BBC">
        <w:t>: Avoiding Liens that Impair Exemptions</w:t>
      </w:r>
      <w:bookmarkEnd w:id="407"/>
      <w:bookmarkEnd w:id="408"/>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4F084A02" w:rsidR="00D87C6F" w:rsidRDefault="00D87C6F" w:rsidP="00D87C6F">
      <w:pPr>
        <w:ind w:firstLine="720"/>
        <w:jc w:val="both"/>
        <w:rPr>
          <w:rFonts w:ascii="Times New Roman" w:hAnsi="Times New Roman"/>
          <w:szCs w:val="24"/>
        </w:rPr>
      </w:pPr>
      <w:r w:rsidRPr="003A7198">
        <w:rPr>
          <w:rFonts w:ascii="Times New Roman" w:hAnsi="Times New Roman"/>
          <w:b/>
          <w:szCs w:val="24"/>
        </w:rPr>
        <w:t>Problem 1</w:t>
      </w:r>
      <w:r w:rsidR="005F6A8B">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p>
    <w:p w14:paraId="56F1C217" w14:textId="10303EF1" w:rsidR="00D87C6F" w:rsidRDefault="00D87C6F" w:rsidP="00D87C6F">
      <w:pPr>
        <w:ind w:firstLine="720"/>
        <w:jc w:val="both"/>
        <w:rPr>
          <w:rFonts w:ascii="Times New Roman" w:hAnsi="Times New Roman"/>
          <w:szCs w:val="24"/>
        </w:rPr>
      </w:pPr>
      <w:r w:rsidRPr="003A7198">
        <w:rPr>
          <w:rFonts w:ascii="Times New Roman" w:hAnsi="Times New Roman"/>
          <w:b/>
          <w:szCs w:val="24"/>
        </w:rPr>
        <w:t>Problem 2</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1</w:t>
      </w:r>
      <w:r w:rsidR="0068216C" w:rsidRPr="00D87C6F">
        <w:rPr>
          <w:rFonts w:ascii="Times New Roman" w:hAnsi="Times New Roman"/>
          <w:szCs w:val="24"/>
        </w:rPr>
        <w:t>) except the property is worth $400,000.</w:t>
      </w:r>
    </w:p>
    <w:p w14:paraId="4AD7E150" w14:textId="286E215D" w:rsidR="00D87C6F" w:rsidRDefault="00D87C6F" w:rsidP="00D87C6F">
      <w:pPr>
        <w:ind w:firstLine="720"/>
        <w:jc w:val="both"/>
        <w:rPr>
          <w:rFonts w:ascii="Times New Roman" w:hAnsi="Times New Roman"/>
          <w:szCs w:val="24"/>
        </w:rPr>
      </w:pPr>
      <w:r w:rsidRPr="003A7198">
        <w:rPr>
          <w:rFonts w:ascii="Times New Roman" w:hAnsi="Times New Roman"/>
          <w:b/>
          <w:szCs w:val="24"/>
        </w:rPr>
        <w:t>Problem 3</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2</w:t>
      </w:r>
      <w:r w:rsidR="0068216C" w:rsidRPr="00D87C6F">
        <w:rPr>
          <w:rFonts w:ascii="Times New Roman" w:hAnsi="Times New Roman"/>
          <w:szCs w:val="24"/>
        </w:rPr>
        <w:t>) except the senior judicial lien is $15,000, and the junior judicial lien is $10,000.</w:t>
      </w:r>
    </w:p>
    <w:p w14:paraId="7FECFB2B" w14:textId="57B01BAC" w:rsidR="00D87C6F" w:rsidRPr="00434F60" w:rsidRDefault="00D87C6F" w:rsidP="00D87C6F">
      <w:pPr>
        <w:ind w:firstLine="720"/>
        <w:jc w:val="both"/>
        <w:rPr>
          <w:rFonts w:ascii="Times New Roman" w:hAnsi="Times New Roman"/>
          <w:szCs w:val="24"/>
        </w:rPr>
      </w:pPr>
      <w:r w:rsidRPr="003A7198">
        <w:rPr>
          <w:rFonts w:ascii="Times New Roman" w:hAnsi="Times New Roman"/>
          <w:b/>
          <w:szCs w:val="24"/>
        </w:rPr>
        <w:t>Problem 4</w:t>
      </w:r>
      <w:r w:rsidR="005F6A8B">
        <w:rPr>
          <w:rFonts w:ascii="Times New Roman" w:hAnsi="Times New Roman"/>
          <w:szCs w:val="24"/>
        </w:rPr>
        <w:t xml:space="preserve">. </w:t>
      </w:r>
      <w:r w:rsidR="0068216C" w:rsidRPr="00D87C6F">
        <w:rPr>
          <w:rFonts w:ascii="Times New Roman" w:hAnsi="Times New Roman"/>
          <w:szCs w:val="24"/>
        </w:rPr>
        <w:t>The debtor’s house is worth $300,000, and is subject to a first mortgage of $250,000, a judicial lien in second position of $40,000, and a junior mortgage in third position of $50,000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434F60">
        <w:rPr>
          <w:rFonts w:ascii="Times New Roman" w:hAnsi="Times New Roman"/>
          <w:szCs w:val="24"/>
        </w:rPr>
        <w:t xml:space="preserve">See </w:t>
      </w:r>
      <w:hyperlink r:id="rId123" w:history="1">
        <w:r w:rsidR="009E5B4B" w:rsidRPr="00434F60">
          <w:rPr>
            <w:rFonts w:ascii="Times New Roman" w:hAnsi="Times New Roman"/>
            <w:i/>
          </w:rPr>
          <w:t>Kolich v. Antioch Laurel Veterinary Hospital</w:t>
        </w:r>
        <w:r w:rsidR="009E5B4B" w:rsidRPr="00434F60">
          <w:rPr>
            <w:rFonts w:ascii="Times New Roman" w:hAnsi="Times New Roman"/>
          </w:rPr>
          <w:t>, 328 F.3d 406 (8th Cir. 2003)</w:t>
        </w:r>
      </w:hyperlink>
      <w:r w:rsidR="009E5B4B" w:rsidRPr="00434F60">
        <w:rPr>
          <w:rFonts w:ascii="Times New Roman" w:hAnsi="Times New Roman"/>
          <w:szCs w:val="24"/>
        </w:rPr>
        <w:t>.</w:t>
      </w:r>
    </w:p>
    <w:p w14:paraId="412EF3A0" w14:textId="56ACA9F0" w:rsidR="001D4513" w:rsidRPr="00D87C6F" w:rsidRDefault="00D87C6F" w:rsidP="00D87C6F">
      <w:pPr>
        <w:ind w:firstLine="720"/>
        <w:jc w:val="both"/>
        <w:rPr>
          <w:rFonts w:ascii="Times New Roman" w:hAnsi="Times New Roman"/>
          <w:szCs w:val="24"/>
        </w:rPr>
      </w:pPr>
      <w:r w:rsidRPr="003A7198">
        <w:rPr>
          <w:rFonts w:ascii="Times New Roman" w:hAnsi="Times New Roman"/>
          <w:b/>
          <w:szCs w:val="24"/>
        </w:rPr>
        <w:t>Problem 5</w:t>
      </w:r>
      <w:r w:rsidR="005F6A8B">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followed the state procedure 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E053DA">
        <w:rPr>
          <w:rFonts w:ascii="Times New Roman" w:hAnsi="Times New Roman"/>
          <w:szCs w:val="24"/>
        </w:rPr>
        <w:t xml:space="preserve">Three </w:t>
      </w:r>
      <w:r w:rsidR="001D4513" w:rsidRPr="00D87C6F">
        <w:rPr>
          <w:rFonts w:ascii="Times New Roman" w:hAnsi="Times New Roman"/>
          <w:szCs w:val="24"/>
        </w:rPr>
        <w:t xml:space="preserve">years before </w:t>
      </w:r>
      <w:r w:rsidR="001D4513" w:rsidRPr="00D87C6F">
        <w:rPr>
          <w:rFonts w:ascii="Times New Roman" w:hAnsi="Times New Roman"/>
          <w:szCs w:val="24"/>
        </w:rPr>
        <w:lastRenderedPageBreak/>
        <w:t>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 Before you answer the question, read the next case and consider how the Supreme Court’s ruling might apply to this situation.</w:t>
      </w:r>
    </w:p>
    <w:p w14:paraId="412EF3A2" w14:textId="59BEDC30" w:rsidR="000F5128" w:rsidRPr="007A5BBC" w:rsidRDefault="001D4513" w:rsidP="008B17EC">
      <w:pPr>
        <w:pStyle w:val="Heading2"/>
      </w:pPr>
      <w:bookmarkStart w:id="409" w:name="_Toc417380806"/>
      <w:bookmarkStart w:id="410" w:name="_Toc485065517"/>
      <w:r w:rsidRPr="007A5BBC">
        <w:t>C</w:t>
      </w:r>
      <w:r w:rsidR="00646EC9">
        <w:t xml:space="preserve">ases on </w:t>
      </w:r>
      <w:r w:rsidRPr="007A5BBC">
        <w:t>Avoiding Lien</w:t>
      </w:r>
      <w:r w:rsidR="003E43A7" w:rsidRPr="007A5BBC">
        <w:t>s that Impair Exemptions</w:t>
      </w:r>
      <w:bookmarkEnd w:id="409"/>
      <w:bookmarkEnd w:id="410"/>
    </w:p>
    <w:p w14:paraId="412EF3A4" w14:textId="4EBBE794" w:rsidR="001D4513" w:rsidRPr="00767070" w:rsidRDefault="00B31703" w:rsidP="008B17EC">
      <w:pPr>
        <w:pStyle w:val="Heading3"/>
      </w:pPr>
      <w:hyperlink r:id="rId124" w:history="1">
        <w:bookmarkStart w:id="411" w:name="_Toc485065518"/>
        <w:r w:rsidR="001D4513" w:rsidRPr="00767070">
          <w:rPr>
            <w:rStyle w:val="Hyperlink"/>
          </w:rPr>
          <w:t>F</w:t>
        </w:r>
        <w:r w:rsidR="00767070" w:rsidRPr="00767070">
          <w:rPr>
            <w:rStyle w:val="Hyperlink"/>
          </w:rPr>
          <w:t>ARR</w:t>
        </w:r>
        <w:r w:rsidR="00326397">
          <w:rPr>
            <w:rStyle w:val="Hyperlink"/>
          </w:rPr>
          <w:t>E</w:t>
        </w:r>
        <w:r w:rsidR="00767070" w:rsidRPr="00767070">
          <w:rPr>
            <w:rStyle w:val="Hyperlink"/>
          </w:rPr>
          <w:t xml:space="preserve">Y v. SANDERFOOT, </w:t>
        </w:r>
        <w:r w:rsidR="001D4513" w:rsidRPr="00767070">
          <w:rPr>
            <w:rStyle w:val="Hyperlink"/>
          </w:rPr>
          <w:t>500 U.S. 291 (1991)</w:t>
        </w:r>
        <w:bookmarkEnd w:id="411"/>
      </w:hyperlink>
    </w:p>
    <w:p w14:paraId="412EF3A5" w14:textId="77777777" w:rsidR="001D4513" w:rsidRPr="007A5BBC" w:rsidRDefault="001D4513">
      <w:pPr>
        <w:spacing w:after="0"/>
        <w:rPr>
          <w:rFonts w:ascii="Times New Roman" w:hAnsi="Times New Roman"/>
          <w:szCs w:val="24"/>
        </w:rPr>
      </w:pPr>
    </w:p>
    <w:p w14:paraId="412EF3A6" w14:textId="77777777" w:rsidR="00D70FF3" w:rsidRPr="007A5BBC" w:rsidRDefault="00D70FF3" w:rsidP="00767070">
      <w:pPr>
        <w:spacing w:after="0"/>
        <w:ind w:firstLine="720"/>
        <w:jc w:val="both"/>
        <w:rPr>
          <w:rFonts w:ascii="Times New Roman" w:hAnsi="Times New Roman"/>
          <w:szCs w:val="24"/>
        </w:rPr>
      </w:pPr>
      <w:r w:rsidRPr="007A5BBC">
        <w:rPr>
          <w:rFonts w:ascii="Times New Roman" w:hAnsi="Times New Roman"/>
          <w:szCs w:val="24"/>
        </w:rPr>
        <w:t>JUSTICE WHITE delivered the opinion of the Court.</w:t>
      </w:r>
    </w:p>
    <w:p w14:paraId="412EF3A7" w14:textId="77777777" w:rsidR="00D70FF3" w:rsidRPr="007A5BBC" w:rsidRDefault="00D70FF3" w:rsidP="00816126">
      <w:pPr>
        <w:spacing w:after="0"/>
        <w:jc w:val="both"/>
        <w:rPr>
          <w:rFonts w:ascii="Times New Roman" w:hAnsi="Times New Roman"/>
          <w:szCs w:val="24"/>
        </w:rPr>
      </w:pPr>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3E3A5E6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[section § 522(f)(1) of the Bankruptcy Code], claiming that Farrey possessed a judicial lien that impaired his homestead exemption. Farrey objected to the motion, claiming that § 522(f)(1) could not divest her of her interest in the marital home</w:t>
      </w:r>
      <w:r w:rsidR="005F6A8B">
        <w:rPr>
          <w:rFonts w:ascii="Times New Roman" w:hAnsi="Times New Roman"/>
          <w:szCs w:val="24"/>
        </w:rPr>
        <w:t xml:space="preserve">. </w:t>
      </w:r>
    </w:p>
    <w:p w14:paraId="412EF3AB" w14:textId="5837689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 xml:space="preserve">The sole question presented in this case is whether § 522(f)(1) permits </w:t>
      </w:r>
      <w:r w:rsidRPr="007A5BBC">
        <w:rPr>
          <w:rFonts w:ascii="Times New Roman" w:hAnsi="Times New Roman"/>
          <w:szCs w:val="24"/>
        </w:rPr>
        <w:lastRenderedPageBreak/>
        <w:t>Sanderfoot to avoid the fixing of Farrey's lien on the property interest that he obtained in the divorce decree.</w:t>
      </w:r>
    </w:p>
    <w:p w14:paraId="412EF3AC" w14:textId="77777777" w:rsidR="00D70FF3" w:rsidRPr="007A5BBC" w:rsidRDefault="00D70FF3" w:rsidP="00816126">
      <w:pPr>
        <w:ind w:firstLine="720"/>
        <w:jc w:val="both"/>
        <w:rPr>
          <w:rFonts w:ascii="Times New Roman" w:hAnsi="Times New Roman"/>
          <w:szCs w:val="24"/>
        </w:rPr>
      </w:pPr>
      <w:bookmarkStart w:id="412" w:name="OLE_LINK14"/>
      <w:bookmarkStart w:id="413" w:name="OLE_LINK15"/>
      <w:r w:rsidRPr="007A5BBC">
        <w:rPr>
          <w:rFonts w:ascii="Times New Roman" w:hAnsi="Times New Roman"/>
          <w:szCs w:val="24"/>
        </w:rPr>
        <w:t xml:space="preserve">The key portion of § 522(f) states that "the debtor may avoid the fixing of a lien on an interest . . . in property." </w:t>
      </w:r>
      <w:bookmarkEnd w:id="412"/>
      <w:bookmarkEnd w:id="413"/>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414" w:name="OLE_LINK16"/>
      <w:bookmarkStart w:id="415"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414"/>
      <w:bookmarkEnd w:id="415"/>
    </w:p>
    <w:p w14:paraId="412EF3AD"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of the lien under the terms of § 522(f)(1).</w:t>
      </w:r>
    </w:p>
    <w:p w14:paraId="412EF3AE" w14:textId="77777777"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he text, history, and purpose of § 522(f)(1) also indicate what the provision is not concerned with. It cannot be concerned with liens that fixed on an interest before the debtor acquired that interest. Neither party contends otherwise. Section 522(f)(1)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 522(f)(1) to avoid a lien on an interest acquired after the lien attached. As before, the critical inquiry remains whether the debtor ever possessed the interest to which the lien fixed, before it fixed. If he or she did not, § 522(f)(1)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w:t>
      </w:r>
      <w:r w:rsidRPr="007A5BBC">
        <w:rPr>
          <w:rFonts w:ascii="Times New Roman" w:hAnsi="Times New Roman"/>
          <w:szCs w:val="24"/>
        </w:rPr>
        <w:lastRenderedPageBreak/>
        <w:t>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 522(f)(1)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hold that § 522(f)(1)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412EF3B4" w14:textId="36CBA35D" w:rsidR="00E4582A" w:rsidRPr="007A5BBC" w:rsidRDefault="00E4582A">
      <w:pPr>
        <w:spacing w:after="0"/>
        <w:rPr>
          <w:rFonts w:ascii="Times New Roman" w:hAnsi="Times New Roman"/>
          <w:szCs w:val="24"/>
        </w:rPr>
      </w:pP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2C88064" w14:textId="05CEB4F2" w:rsidR="00AF597A" w:rsidRPr="007A5BBC" w:rsidRDefault="00767070" w:rsidP="004C0288">
      <w:pPr>
        <w:pStyle w:val="Heading1"/>
      </w:pPr>
      <w:bookmarkStart w:id="416" w:name="_Toc417380807"/>
      <w:r>
        <w:lastRenderedPageBreak/>
        <w:t xml:space="preserve"> </w:t>
      </w:r>
      <w:bookmarkStart w:id="417" w:name="_Toc485065519"/>
      <w:r w:rsidR="00AF597A" w:rsidRPr="007A5BBC">
        <w:t>Chapter 6: The Automatic Stay</w:t>
      </w:r>
      <w:bookmarkEnd w:id="416"/>
      <w:bookmarkEnd w:id="417"/>
    </w:p>
    <w:p w14:paraId="07FCE097" w14:textId="77777777" w:rsidR="00DD1E99" w:rsidRPr="007A5BBC" w:rsidRDefault="00DD1E9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418" w:name="_Toc417378943"/>
      <w:bookmarkStart w:id="419" w:name="_Toc417380808"/>
      <w:bookmarkStart w:id="420" w:name="_Toc417380809"/>
      <w:bookmarkStart w:id="421" w:name="_Toc438473185"/>
      <w:bookmarkStart w:id="422" w:name="_Toc438473501"/>
      <w:bookmarkStart w:id="423" w:name="_Toc438473817"/>
      <w:bookmarkStart w:id="424" w:name="_Toc438474133"/>
      <w:bookmarkStart w:id="425" w:name="_Toc438476594"/>
      <w:bookmarkStart w:id="426" w:name="_Toc438661347"/>
      <w:bookmarkStart w:id="427" w:name="_Toc438661676"/>
      <w:bookmarkStart w:id="428" w:name="_Toc438662071"/>
      <w:bookmarkStart w:id="429" w:name="_Toc438662403"/>
      <w:bookmarkStart w:id="430" w:name="_Toc438662741"/>
      <w:bookmarkStart w:id="431" w:name="_Toc438663073"/>
      <w:bookmarkStart w:id="432" w:name="_Toc438663400"/>
      <w:bookmarkStart w:id="433" w:name="_Toc438663727"/>
      <w:bookmarkStart w:id="434" w:name="_Toc438664052"/>
      <w:bookmarkStart w:id="435" w:name="_Toc438664379"/>
      <w:bookmarkStart w:id="436" w:name="_Toc438665124"/>
      <w:bookmarkStart w:id="437" w:name="_Toc450735068"/>
      <w:bookmarkStart w:id="438" w:name="_Toc450735397"/>
      <w:bookmarkStart w:id="439" w:name="_Toc450739793"/>
      <w:bookmarkStart w:id="440" w:name="_Toc457995613"/>
      <w:bookmarkStart w:id="441" w:name="_Toc457997442"/>
      <w:bookmarkStart w:id="442" w:name="_Toc458006674"/>
      <w:bookmarkStart w:id="443" w:name="_Toc458074986"/>
      <w:bookmarkStart w:id="444" w:name="_Toc485065520"/>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BFA2223" w14:textId="77777777" w:rsidR="00767070" w:rsidRPr="00767070" w:rsidRDefault="0076707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445" w:name="_Toc438473186"/>
      <w:bookmarkStart w:id="446" w:name="_Toc438473502"/>
      <w:bookmarkStart w:id="447" w:name="_Toc438473818"/>
      <w:bookmarkStart w:id="448" w:name="_Toc438474134"/>
      <w:bookmarkStart w:id="449" w:name="_Toc438476595"/>
      <w:bookmarkStart w:id="450" w:name="_Toc438661348"/>
      <w:bookmarkStart w:id="451" w:name="_Toc438661677"/>
      <w:bookmarkStart w:id="452" w:name="_Toc438662072"/>
      <w:bookmarkStart w:id="453" w:name="_Toc438662404"/>
      <w:bookmarkStart w:id="454" w:name="_Toc438662742"/>
      <w:bookmarkStart w:id="455" w:name="_Toc438663074"/>
      <w:bookmarkStart w:id="456" w:name="_Toc438663401"/>
      <w:bookmarkStart w:id="457" w:name="_Toc438663728"/>
      <w:bookmarkStart w:id="458" w:name="_Toc438664053"/>
      <w:bookmarkStart w:id="459" w:name="_Toc438664380"/>
      <w:bookmarkStart w:id="460" w:name="_Toc438665125"/>
      <w:bookmarkStart w:id="461" w:name="_Toc450735069"/>
      <w:bookmarkStart w:id="462" w:name="_Toc450735398"/>
      <w:bookmarkStart w:id="463" w:name="_Toc450739794"/>
      <w:bookmarkStart w:id="464" w:name="_Toc457995614"/>
      <w:bookmarkStart w:id="465" w:name="_Toc457997443"/>
      <w:bookmarkStart w:id="466" w:name="_Toc458006675"/>
      <w:bookmarkStart w:id="467" w:name="_Toc458074987"/>
      <w:bookmarkStart w:id="468" w:name="_Toc485065521"/>
      <w:bookmarkStart w:id="469" w:name="_Toc417380810"/>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12EF3B8" w14:textId="2F9ED911" w:rsidR="005953CD" w:rsidRPr="007A5BBC" w:rsidRDefault="005953CD" w:rsidP="008B17EC">
      <w:pPr>
        <w:pStyle w:val="Heading2"/>
      </w:pPr>
      <w:bookmarkStart w:id="470" w:name="_Toc485065522"/>
      <w:r w:rsidRPr="007A5BBC">
        <w:t>What is the automatic stay?</w:t>
      </w:r>
      <w:bookmarkEnd w:id="469"/>
      <w:bookmarkEnd w:id="470"/>
    </w:p>
    <w:p w14:paraId="412EF3B9" w14:textId="5CA05DBC"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The automatic stay, 11 U.S.C. § 362,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r w:rsidR="00CD5134" w:rsidRPr="007A5BBC">
        <w:rPr>
          <w:rFonts w:ascii="Times New Roman" w:hAnsi="Times New Roman"/>
          <w:szCs w:val="24"/>
        </w:rPr>
        <w:t>11 U.S.C. § 362(a).</w:t>
      </w:r>
    </w:p>
    <w:p w14:paraId="412EF3BA" w14:textId="3002EF4D"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r w:rsidR="004728B6" w:rsidRPr="007A5BBC">
        <w:rPr>
          <w:rFonts w:ascii="Times New Roman" w:hAnsi="Times New Roman"/>
          <w:szCs w:val="24"/>
        </w:rPr>
        <w:t xml:space="preserve">11 U.S.C. § </w:t>
      </w:r>
      <w:r w:rsidRPr="007A5BBC">
        <w:rPr>
          <w:rFonts w:ascii="Times New Roman" w:hAnsi="Times New Roman"/>
          <w:szCs w:val="24"/>
        </w:rPr>
        <w:t>362(b)(1)), certain family law proceedings (</w:t>
      </w:r>
      <w:r w:rsidR="004728B6" w:rsidRPr="007A5BBC">
        <w:rPr>
          <w:rFonts w:ascii="Times New Roman" w:hAnsi="Times New Roman"/>
          <w:szCs w:val="24"/>
        </w:rPr>
        <w:t xml:space="preserve">11 U.S.C. § </w:t>
      </w:r>
      <w:r w:rsidRPr="007A5BBC">
        <w:rPr>
          <w:rFonts w:ascii="Times New Roman" w:hAnsi="Times New Roman"/>
          <w:szCs w:val="24"/>
        </w:rPr>
        <w:t xml:space="preserve">362(b)(2)), so-called “police and regulatory powers” (buried in </w:t>
      </w:r>
      <w:r w:rsidR="004728B6" w:rsidRPr="007A5BBC">
        <w:rPr>
          <w:rFonts w:ascii="Times New Roman" w:hAnsi="Times New Roman"/>
          <w:szCs w:val="24"/>
        </w:rPr>
        <w:t xml:space="preserve">11 U.S.C. § </w:t>
      </w:r>
      <w:r w:rsidRPr="007A5BBC">
        <w:rPr>
          <w:rFonts w:ascii="Times New Roman" w:hAnsi="Times New Roman"/>
          <w:szCs w:val="24"/>
        </w:rPr>
        <w:t>362(b)(4)), and eviction actions against residential tenants in certain situations</w:t>
      </w:r>
      <w:r w:rsidR="00CD5134" w:rsidRPr="007A5BBC">
        <w:rPr>
          <w:rFonts w:ascii="Times New Roman" w:hAnsi="Times New Roman"/>
          <w:szCs w:val="24"/>
        </w:rPr>
        <w:t xml:space="preserve"> (</w:t>
      </w:r>
      <w:r w:rsidR="004728B6" w:rsidRPr="007A5BBC">
        <w:rPr>
          <w:rFonts w:ascii="Times New Roman" w:hAnsi="Times New Roman"/>
          <w:szCs w:val="24"/>
        </w:rPr>
        <w:t xml:space="preserve">11 U.S.C. § </w:t>
      </w:r>
      <w:r w:rsidR="00CD5134" w:rsidRPr="007A5BBC">
        <w:rPr>
          <w:rFonts w:ascii="Times New Roman" w:hAnsi="Times New Roman"/>
          <w:szCs w:val="24"/>
        </w:rPr>
        <w:t>362(b)(22-23)).</w:t>
      </w:r>
    </w:p>
    <w:p w14:paraId="412EF3BB" w14:textId="3D5EEF1A"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r w:rsidR="004728B6" w:rsidRPr="007A5BBC">
        <w:rPr>
          <w:rFonts w:ascii="Times New Roman" w:hAnsi="Times New Roman"/>
          <w:szCs w:val="24"/>
        </w:rPr>
        <w:t xml:space="preserve">11 U.S.C. § </w:t>
      </w:r>
      <w:r w:rsidRPr="007A5BBC">
        <w:rPr>
          <w:rFonts w:ascii="Times New Roman" w:hAnsi="Times New Roman"/>
          <w:szCs w:val="24"/>
        </w:rPr>
        <w:t>362(c)), and there are important provisions for creditors to obtain relief from the automatic stay by motion (</w:t>
      </w:r>
      <w:r w:rsidR="004728B6" w:rsidRPr="007A5BBC">
        <w:rPr>
          <w:rFonts w:ascii="Times New Roman" w:hAnsi="Times New Roman"/>
          <w:szCs w:val="24"/>
        </w:rPr>
        <w:t xml:space="preserve">11 U.S.C. § </w:t>
      </w:r>
      <w:r w:rsidRPr="007A5BBC">
        <w:rPr>
          <w:rFonts w:ascii="Times New Roman" w:hAnsi="Times New Roman"/>
          <w:szCs w:val="24"/>
        </w:rPr>
        <w:t xml:space="preserve">362(d)).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416F7C80" w:rsidR="000F5128" w:rsidRPr="007A5BBC"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A5BBC">
        <w:rPr>
          <w:rFonts w:ascii="Times New Roman" w:hAnsi="Times New Roman"/>
          <w:szCs w:val="24"/>
        </w:rPr>
        <w:t xml:space="preserve">See </w:t>
      </w:r>
      <w:r w:rsidR="004728B6" w:rsidRPr="007A5BBC">
        <w:rPr>
          <w:rFonts w:ascii="Times New Roman" w:hAnsi="Times New Roman"/>
          <w:szCs w:val="24"/>
        </w:rPr>
        <w:t xml:space="preserve">11 U.S.C. § </w:t>
      </w:r>
      <w:r w:rsidRPr="007A5BBC">
        <w:rPr>
          <w:rFonts w:ascii="Times New Roman" w:hAnsi="Times New Roman"/>
          <w:szCs w:val="24"/>
        </w:rPr>
        <w:t>362(k)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214D20F0" w14:textId="09711C2E" w:rsidR="003E43A7" w:rsidRPr="007A5BBC" w:rsidRDefault="00043DA5" w:rsidP="008B17EC">
      <w:pPr>
        <w:pStyle w:val="Heading2"/>
      </w:pPr>
      <w:bookmarkStart w:id="471" w:name="_Toc417380811"/>
      <w:bookmarkStart w:id="472" w:name="_Toc485065523"/>
      <w:r w:rsidRPr="007A5BBC">
        <w:t>P</w:t>
      </w:r>
      <w:r w:rsidR="00767070">
        <w:t>ractice Problems</w:t>
      </w:r>
      <w:r w:rsidRPr="007A5BBC">
        <w:t xml:space="preserve">:  </w:t>
      </w:r>
      <w:r w:rsidR="003E43A7" w:rsidRPr="007A5BBC">
        <w:t>The Automatic Stay</w:t>
      </w:r>
      <w:bookmarkEnd w:id="471"/>
      <w:bookmarkEnd w:id="472"/>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6AEFB48A" w:rsidR="00D87C6F" w:rsidRDefault="00D87C6F" w:rsidP="00D87C6F">
      <w:pPr>
        <w:pStyle w:val="0-NORMAL"/>
      </w:pPr>
      <w:r w:rsidRPr="00D87C6F">
        <w:rPr>
          <w:b/>
        </w:rPr>
        <w:t>Problem 1</w:t>
      </w:r>
      <w:r w:rsidR="005F6A8B">
        <w:t xml:space="preserve">. </w:t>
      </w:r>
      <w:r w:rsidR="00CD5134" w:rsidRPr="00D87C6F">
        <w:t>Continuing a deposition of the Debtor scheduled before the bankruptcy case was filed in a collection action against the Debtor.</w:t>
      </w:r>
    </w:p>
    <w:p w14:paraId="104297C1" w14:textId="205A62BC" w:rsidR="00D87C6F" w:rsidRDefault="00D87C6F" w:rsidP="00D87C6F">
      <w:pPr>
        <w:pStyle w:val="0-NORMAL"/>
      </w:pPr>
      <w:r w:rsidRPr="00D87C6F">
        <w:rPr>
          <w:b/>
        </w:rPr>
        <w:t>Problem 2</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See 11 U.S.C. § 362(d)(1).</w:t>
      </w:r>
    </w:p>
    <w:p w14:paraId="76BE5E55" w14:textId="5898770A" w:rsidR="00D87C6F" w:rsidRDefault="00D87C6F" w:rsidP="00D87C6F">
      <w:pPr>
        <w:pStyle w:val="0-NORMAL"/>
      </w:pPr>
      <w:r w:rsidRPr="00D87C6F">
        <w:rPr>
          <w:b/>
        </w:rPr>
        <w:t>Problem 3</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w:t>
      </w:r>
      <w:r w:rsidR="00E053DA">
        <w:t xml:space="preserve">banks and credit unions </w:t>
      </w:r>
      <w:r w:rsidR="0058385F" w:rsidRPr="00D87C6F">
        <w:t xml:space="preserve">a right to setoff money </w:t>
      </w:r>
      <w:r w:rsidR="0058385F" w:rsidRPr="00E053DA">
        <w:rPr>
          <w:u w:val="single"/>
        </w:rPr>
        <w:t>owing to</w:t>
      </w:r>
      <w:r w:rsidR="0058385F" w:rsidRPr="00D87C6F">
        <w:t xml:space="preserve"> the credit union </w:t>
      </w:r>
      <w:r w:rsidR="00522351" w:rsidRPr="00D87C6F">
        <w:t xml:space="preserve">by a customer </w:t>
      </w:r>
      <w:r w:rsidR="0058385F" w:rsidRPr="00D87C6F">
        <w:t xml:space="preserve">against money </w:t>
      </w:r>
      <w:r w:rsidR="0058385F" w:rsidRPr="00E053DA">
        <w:rPr>
          <w:u w:val="single"/>
        </w:rPr>
        <w:t>owing by</w:t>
      </w:r>
      <w:r w:rsidR="0058385F" w:rsidRPr="00D87C6F">
        <w:t xml:space="preserve"> the </w:t>
      </w:r>
      <w:r w:rsidR="00E053DA">
        <w:t xml:space="preserve">bank or </w:t>
      </w:r>
      <w:r w:rsidR="0058385F" w:rsidRPr="00D87C6F">
        <w:t xml:space="preserve">credit union </w:t>
      </w:r>
      <w:r w:rsidR="00522351" w:rsidRPr="00D87C6F">
        <w:t xml:space="preserve">to the customer </w:t>
      </w:r>
      <w:r w:rsidR="0058385F" w:rsidRPr="00D87C6F">
        <w:t>in the form of deposit accounts</w:t>
      </w:r>
      <w:r w:rsidR="005F6A8B">
        <w:t xml:space="preserve">. </w:t>
      </w:r>
      <w:r w:rsidR="0058385F" w:rsidRPr="00D87C6F">
        <w:t xml:space="preserve">May </w:t>
      </w:r>
      <w:r w:rsidR="00E053DA">
        <w:t xml:space="preserve">Syracuse Credit Union </w:t>
      </w:r>
      <w:r w:rsidR="0058385F" w:rsidRPr="00D87C6F">
        <w:t>exercise the right of setoff</w:t>
      </w:r>
      <w:r w:rsidR="00522351" w:rsidRPr="00D87C6F">
        <w:t xml:space="preserve"> after bankruptcy</w:t>
      </w:r>
      <w:r w:rsidR="0058385F" w:rsidRPr="00D87C6F">
        <w:t xml:space="preserve">? </w:t>
      </w:r>
      <w:r w:rsidR="00522351" w:rsidRPr="00D87C6F">
        <w:t>11 U.S.C. §</w:t>
      </w:r>
      <w:r w:rsidR="00657EF8">
        <w:t> </w:t>
      </w:r>
      <w:r w:rsidR="00522351" w:rsidRPr="00D87C6F">
        <w:t>362(a)(7)</w:t>
      </w:r>
      <w:r w:rsidR="005F6A8B">
        <w:t xml:space="preserve">. </w:t>
      </w:r>
      <w:r w:rsidR="0058385F" w:rsidRPr="00D87C6F">
        <w:t xml:space="preserve">What should be bank do if the debtor asks to withdraw the $1,000 from her checking account after bankruptcy? </w:t>
      </w:r>
      <w:hyperlink r:id="rId125"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1968F774" w:rsidR="00D87C6F" w:rsidRDefault="00D87C6F" w:rsidP="00D87C6F">
      <w:pPr>
        <w:pStyle w:val="0-NORMAL"/>
      </w:pPr>
      <w:r w:rsidRPr="00D87C6F">
        <w:rPr>
          <w:b/>
        </w:rPr>
        <w:t>Problem 4</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D87C6F">
        <w:t>See 11 U.S.C. § 362(k)</w:t>
      </w:r>
      <w:r w:rsidR="005F6A8B">
        <w:t xml:space="preserve">. </w:t>
      </w:r>
      <w:r w:rsidR="00E053DA">
        <w:t>Does it matter that on the bac</w:t>
      </w:r>
      <w:r w:rsidR="0058385F" w:rsidRPr="00D87C6F">
        <w:t>k of the invoice, in small print, is the following language:  “if the debtor has filed bankruptcy, this is not an attempt to collect a debt but is merely a notice of the balance of the account.”</w:t>
      </w:r>
      <w:r w:rsidR="00F80468" w:rsidRPr="00D87C6F">
        <w:t>?</w:t>
      </w:r>
    </w:p>
    <w:p w14:paraId="586B993F" w14:textId="769F5421" w:rsidR="00D87C6F" w:rsidRDefault="00D87C6F" w:rsidP="00D87C6F">
      <w:pPr>
        <w:pStyle w:val="0-NORMAL"/>
      </w:pPr>
      <w:r w:rsidRPr="00D87C6F">
        <w:rPr>
          <w:b/>
        </w:rPr>
        <w:lastRenderedPageBreak/>
        <w:t>Problem 5</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Did the credit union violate the automatic stay? 11 U.S.C. § 362(a)(6).</w:t>
      </w:r>
    </w:p>
    <w:p w14:paraId="412EF3C3" w14:textId="283FAD8C" w:rsidR="00FD73E5" w:rsidRPr="00D87C6F" w:rsidRDefault="00D87C6F" w:rsidP="00D87C6F">
      <w:pPr>
        <w:pStyle w:val="0-NORMAL"/>
      </w:pPr>
      <w:r w:rsidRPr="00D87C6F">
        <w:rPr>
          <w:b/>
        </w:rPr>
        <w:t>Problem 6</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 xml:space="preserve">Is this a violation of the automatic stay?  </w:t>
      </w:r>
    </w:p>
    <w:p w14:paraId="0F6DA857" w14:textId="77777777" w:rsidR="00522351" w:rsidRDefault="00522351" w:rsidP="00522351">
      <w:pPr>
        <w:pStyle w:val="ListParagraph"/>
        <w:ind w:left="1080"/>
        <w:jc w:val="both"/>
        <w:rPr>
          <w:rFonts w:ascii="Times New Roman" w:hAnsi="Times New Roman" w:cs="Times New Roman"/>
          <w:szCs w:val="24"/>
        </w:rPr>
      </w:pPr>
    </w:p>
    <w:p w14:paraId="412EF3C4" w14:textId="1676C65E" w:rsidR="0058385F" w:rsidRPr="007A5BBC" w:rsidRDefault="00FD73E5" w:rsidP="00522351">
      <w:pPr>
        <w:pStyle w:val="ListParagraph"/>
        <w:ind w:left="1440"/>
        <w:jc w:val="both"/>
        <w:rPr>
          <w:rFonts w:ascii="Times New Roman" w:hAnsi="Times New Roman" w:cs="Times New Roman"/>
          <w:szCs w:val="24"/>
        </w:rPr>
      </w:pPr>
      <w:r w:rsidRPr="007A5BBC">
        <w:rPr>
          <w:rFonts w:ascii="Times New Roman" w:hAnsi="Times New Roman" w:cs="Times New Roman"/>
          <w:szCs w:val="24"/>
        </w:rPr>
        <w:t xml:space="preserve">Note:  as discussed </w:t>
      </w:r>
      <w:r w:rsidR="004728B6" w:rsidRPr="007A5BBC">
        <w:rPr>
          <w:rFonts w:ascii="Times New Roman" w:hAnsi="Times New Roman" w:cs="Times New Roman"/>
          <w:szCs w:val="24"/>
        </w:rPr>
        <w:t xml:space="preserve">below in Section </w:t>
      </w:r>
      <w:r w:rsidR="004728B6" w:rsidRPr="007A5BBC">
        <w:rPr>
          <w:rFonts w:ascii="Times New Roman" w:hAnsi="Times New Roman" w:cs="Times New Roman"/>
          <w:szCs w:val="24"/>
        </w:rPr>
        <w:fldChar w:fldCharType="begin"/>
      </w:r>
      <w:r w:rsidR="004728B6" w:rsidRPr="007A5BBC">
        <w:rPr>
          <w:rFonts w:ascii="Times New Roman" w:hAnsi="Times New Roman" w:cs="Times New Roman"/>
          <w:szCs w:val="24"/>
        </w:rPr>
        <w:instrText xml:space="preserve"> REF _Ref421795153 \r \h </w:instrText>
      </w:r>
      <w:r w:rsidR="00735CCB" w:rsidRPr="007A5BBC">
        <w:rPr>
          <w:rFonts w:ascii="Times New Roman" w:hAnsi="Times New Roman" w:cs="Times New Roman"/>
          <w:szCs w:val="24"/>
        </w:rPr>
        <w:instrText xml:space="preserve"> \* MERGEFORMAT </w:instrText>
      </w:r>
      <w:r w:rsidR="004728B6" w:rsidRPr="007A5BBC">
        <w:rPr>
          <w:rFonts w:ascii="Times New Roman" w:hAnsi="Times New Roman" w:cs="Times New Roman"/>
          <w:szCs w:val="24"/>
        </w:rPr>
      </w:r>
      <w:r w:rsidR="004728B6" w:rsidRPr="007A5BBC">
        <w:rPr>
          <w:rFonts w:ascii="Times New Roman" w:hAnsi="Times New Roman" w:cs="Times New Roman"/>
          <w:szCs w:val="24"/>
        </w:rPr>
        <w:fldChar w:fldCharType="separate"/>
      </w:r>
      <w:r w:rsidR="00DC4C89">
        <w:rPr>
          <w:rFonts w:ascii="Times New Roman" w:hAnsi="Times New Roman" w:cs="Times New Roman"/>
          <w:szCs w:val="24"/>
        </w:rPr>
        <w:t>11.7</w:t>
      </w:r>
      <w:r w:rsidR="004728B6" w:rsidRPr="007A5BBC">
        <w:rPr>
          <w:rFonts w:ascii="Times New Roman" w:hAnsi="Times New Roman" w:cs="Times New Roman"/>
          <w:szCs w:val="24"/>
        </w:rPr>
        <w:fldChar w:fldCharType="end"/>
      </w:r>
      <w:r w:rsidRPr="007A5BBC">
        <w:rPr>
          <w:rFonts w:ascii="Times New Roman" w:hAnsi="Times New Roman" w:cs="Times New Roman"/>
          <w:szCs w:val="24"/>
        </w:rPr>
        <w:t>, reaffirmation is a process by which the debtor requests that a debt not be discharged</w:t>
      </w:r>
      <w:r w:rsidR="005F6A8B">
        <w:rPr>
          <w:rFonts w:ascii="Times New Roman" w:hAnsi="Times New Roman" w:cs="Times New Roman"/>
          <w:szCs w:val="24"/>
        </w:rPr>
        <w:t xml:space="preserve">. </w:t>
      </w:r>
      <w:r w:rsidR="00F413E5" w:rsidRPr="007A5BBC">
        <w:rPr>
          <w:rFonts w:ascii="Times New Roman" w:hAnsi="Times New Roman" w:cs="Times New Roman"/>
          <w:i/>
          <w:szCs w:val="24"/>
        </w:rPr>
        <w:t xml:space="preserve">See </w:t>
      </w:r>
      <w:hyperlink r:id="rId126" w:history="1">
        <w:r w:rsidR="00F413E5" w:rsidRPr="00522351">
          <w:rPr>
            <w:rStyle w:val="Hyperlink"/>
            <w:rFonts w:ascii="Times New Roman" w:hAnsi="Times New Roman" w:cs="Times New Roman"/>
            <w:i/>
            <w:szCs w:val="24"/>
          </w:rPr>
          <w:t>Jamo v. Katahdin Federal Credit Union</w:t>
        </w:r>
        <w:r w:rsidR="00F413E5" w:rsidRPr="00522351">
          <w:rPr>
            <w:rStyle w:val="Hyperlink"/>
            <w:rFonts w:ascii="Times New Roman" w:hAnsi="Times New Roman" w:cs="Times New Roman"/>
            <w:szCs w:val="24"/>
          </w:rPr>
          <w:t>, 283 F.3d 392 (1st Cir.2002)</w:t>
        </w:r>
      </w:hyperlink>
      <w:r w:rsidR="00441979" w:rsidRPr="007A5BBC">
        <w:rPr>
          <w:rFonts w:ascii="Times New Roman" w:hAnsi="Times New Roman" w:cs="Times New Roman"/>
          <w:szCs w:val="24"/>
        </w:rPr>
        <w:t xml:space="preserve"> (“A creditor may discuss and negotiate terms for reaffirmation with a debtor without violating the automatic stay as long as the creditor refra</w:t>
      </w:r>
      <w:r w:rsidR="001A75AB">
        <w:rPr>
          <w:rFonts w:ascii="Times New Roman" w:hAnsi="Times New Roman" w:cs="Times New Roman"/>
          <w:szCs w:val="24"/>
        </w:rPr>
        <w:t>ins from coercion or harassment</w:t>
      </w:r>
      <w:r w:rsidR="00441979" w:rsidRPr="007A5BBC">
        <w:rPr>
          <w:rFonts w:ascii="Times New Roman" w:hAnsi="Times New Roman" w:cs="Times New Roman"/>
          <w:szCs w:val="24"/>
        </w:rPr>
        <w:t xml:space="preserve">”); </w:t>
      </w:r>
      <w:hyperlink r:id="rId127" w:history="1">
        <w:r w:rsidR="00441979" w:rsidRPr="00522351">
          <w:rPr>
            <w:rStyle w:val="Hyperlink"/>
            <w:rFonts w:ascii="Times New Roman" w:hAnsi="Times New Roman" w:cs="Times New Roman"/>
            <w:i/>
            <w:szCs w:val="24"/>
          </w:rPr>
          <w:t>Matter of Duke</w:t>
        </w:r>
        <w:r w:rsidR="00441979" w:rsidRPr="00522351">
          <w:rPr>
            <w:rStyle w:val="Hyperlink"/>
            <w:rFonts w:ascii="Times New Roman" w:hAnsi="Times New Roman" w:cs="Times New Roman"/>
            <w:szCs w:val="24"/>
          </w:rPr>
          <w:t>, 79 F.3d 43 (7th Cir.1996)</w:t>
        </w:r>
      </w:hyperlink>
      <w:r w:rsidR="00441979" w:rsidRPr="007A5BBC">
        <w:rPr>
          <w:rFonts w:ascii="Times New Roman" w:hAnsi="Times New Roman" w:cs="Times New Roman"/>
          <w:szCs w:val="24"/>
        </w:rPr>
        <w:t xml:space="preserve"> (Permissible to send non-threatening offer to provide small additional credit line if debtor will reaffirm dischargeable debt).</w:t>
      </w:r>
    </w:p>
    <w:p w14:paraId="412EF3C5" w14:textId="2B1D2525" w:rsidR="00F413E5" w:rsidRPr="007A5BBC" w:rsidRDefault="00D87C6F" w:rsidP="00D87C6F">
      <w:pPr>
        <w:pStyle w:val="0-NORMAL"/>
      </w:pPr>
      <w:r w:rsidRPr="00D87C6F">
        <w:rPr>
          <w:b/>
        </w:rPr>
        <w:t>Problem 7</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 xml:space="preserve">Who is right?  </w:t>
      </w:r>
      <w:r w:rsidR="00F413E5" w:rsidRPr="00F974D7">
        <w:rPr>
          <w:i/>
        </w:rPr>
        <w:t>See</w:t>
      </w:r>
      <w:r w:rsidR="00F413E5" w:rsidRPr="00767070">
        <w:t xml:space="preserve"> </w:t>
      </w:r>
      <w:hyperlink r:id="rId128" w:history="1">
        <w:r w:rsidR="00F413E5" w:rsidRPr="00F974D7">
          <w:rPr>
            <w:rStyle w:val="Hyperlink"/>
            <w:i/>
          </w:rPr>
          <w:t>In re Sucre</w:t>
        </w:r>
        <w:r w:rsidR="00F413E5" w:rsidRPr="00F974D7">
          <w:rPr>
            <w:rStyle w:val="Hyperlink"/>
          </w:rPr>
          <w:t>, 226 B.R. 340, 347 (Bankr.S.D.N.Y.1998)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29"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30"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p>
    <w:p w14:paraId="412EF3C6" w14:textId="7D1549D8" w:rsidR="00C93F18" w:rsidRPr="007A5BBC" w:rsidRDefault="00D87C6F" w:rsidP="00D87C6F">
      <w:pPr>
        <w:pStyle w:val="0-NORMAL"/>
      </w:pPr>
      <w:r w:rsidRPr="00D87C6F">
        <w:rPr>
          <w:b/>
        </w:rPr>
        <w:t>Problem 8</w:t>
      </w:r>
      <w:r w:rsidR="005F6A8B">
        <w:t xml:space="preserve">. </w:t>
      </w:r>
      <w:r w:rsidR="00441979" w:rsidRPr="007A5BBC">
        <w:t xml:space="preserve">Debtor’s college refuses to issue a diploma or transcript for the debtor because the debtor </w:t>
      </w:r>
      <w:r w:rsidR="00E053DA">
        <w:t xml:space="preserve">owes </w:t>
      </w:r>
      <w:r w:rsidR="00441979" w:rsidRPr="007A5BBC">
        <w:t>prepetition fees to the college</w:t>
      </w:r>
      <w:r w:rsidR="005F6A8B">
        <w:t xml:space="preserve">. </w:t>
      </w:r>
      <w:r w:rsidR="00E053DA">
        <w:t xml:space="preserve">Is the refusal to issue a diploma or transcript a violation of the automatic stay?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31"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(6th Cir. 1992)</w:t>
        </w:r>
      </w:hyperlink>
      <w:r w:rsidR="00C93F18" w:rsidRPr="007A5BBC">
        <w:t xml:space="preserve"> (holding Andrews University liable for violating the automatic stay even though the debt was </w:t>
      </w:r>
      <w:r w:rsidR="00E053DA">
        <w:t xml:space="preserve">not </w:t>
      </w:r>
      <w:r w:rsidR="00C93F18" w:rsidRPr="007A5BBC">
        <w:t xml:space="preserve">dischargeable); </w:t>
      </w:r>
      <w:r w:rsidR="00C93F18" w:rsidRPr="00522F3C">
        <w:rPr>
          <w:i/>
        </w:rPr>
        <w:t>but see</w:t>
      </w:r>
      <w:r w:rsidR="00C93F18" w:rsidRPr="00767070">
        <w:t xml:space="preserve"> </w:t>
      </w:r>
      <w:hyperlink r:id="rId132" w:history="1">
        <w:r w:rsidR="00C93F18" w:rsidRPr="00F974D7">
          <w:rPr>
            <w:rStyle w:val="Hyperlink"/>
            <w:i/>
          </w:rPr>
          <w:t>In re Watson</w:t>
        </w:r>
        <w:r w:rsidR="00C93F18" w:rsidRPr="00F974D7">
          <w:rPr>
            <w:rStyle w:val="Hyperlink"/>
          </w:rPr>
          <w:t>, 78 B.R. 232 (9th 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p>
    <w:p w14:paraId="412EF3C7" w14:textId="5671462F" w:rsidR="00C93F18" w:rsidRPr="007A5BBC" w:rsidRDefault="00D87C6F" w:rsidP="00D87C6F">
      <w:pPr>
        <w:pStyle w:val="0-NORMAL"/>
      </w:pPr>
      <w:r w:rsidRPr="00D87C6F">
        <w:rPr>
          <w:b/>
        </w:rPr>
        <w:t>Problem 9</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9F02FE">
        <w:t xml:space="preserve">  See 11 U.S.C. § 362(a)(1).</w:t>
      </w:r>
    </w:p>
    <w:p w14:paraId="412EF3C8" w14:textId="6C1BAEFE" w:rsidR="00BD72EE" w:rsidRPr="007A5BBC" w:rsidRDefault="00D87C6F" w:rsidP="00D87C6F">
      <w:pPr>
        <w:pStyle w:val="0-NORMAL"/>
      </w:pPr>
      <w:r w:rsidRPr="00D87C6F">
        <w:rPr>
          <w:b/>
        </w:rPr>
        <w:t>Problem 10</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w:t>
      </w:r>
      <w:r w:rsidR="00E053DA">
        <w:t>’</w:t>
      </w:r>
      <w:r w:rsidR="00BD72EE" w:rsidRPr="007A5BBC">
        <w:t xml:space="preserve">s charges during </w:t>
      </w:r>
      <w:r w:rsidR="00E053DA">
        <w:t xml:space="preserve">the prior </w:t>
      </w:r>
      <w:r w:rsidR="00BD72EE" w:rsidRPr="007A5BBC">
        <w:t>12 months</w:t>
      </w:r>
      <w:r w:rsidR="005F6A8B">
        <w:t xml:space="preserve">. </w:t>
      </w:r>
      <w:r w:rsidR="00BD72EE" w:rsidRPr="007A5BBC">
        <w:t>Can they do that? See 11 U.S.C. § 366(a) and (b).</w:t>
      </w:r>
    </w:p>
    <w:p w14:paraId="412EF3C9" w14:textId="3471A4C5" w:rsidR="000F5128" w:rsidRPr="007A5BBC" w:rsidRDefault="00D87C6F" w:rsidP="00D87C6F">
      <w:pPr>
        <w:pStyle w:val="0-NORMAL"/>
      </w:pPr>
      <w:r w:rsidRPr="00D87C6F">
        <w:rPr>
          <w:b/>
        </w:rPr>
        <w:t>Problem 11</w:t>
      </w:r>
      <w:r w:rsidR="005F6A8B">
        <w:t xml:space="preserve">. </w:t>
      </w:r>
      <w:r w:rsidR="00BD72EE" w:rsidRPr="007A5BBC">
        <w:t>The debtor filed bankruptcy one hour before the Bank’s scheduled foreclosure sale</w:t>
      </w:r>
      <w:r w:rsidR="005F6A8B">
        <w:t xml:space="preserve">. </w:t>
      </w:r>
      <w:r w:rsidR="00BD72EE" w:rsidRPr="007A5BBC">
        <w:t>The Bank held the foreclosure sale as scheduled and sold the property to a bidder</w:t>
      </w:r>
      <w:r w:rsidR="0063204B" w:rsidRPr="007A5BBC">
        <w:t xml:space="preserve"> who knew </w:t>
      </w:r>
      <w:r w:rsidR="0063204B" w:rsidRPr="007A5BBC">
        <w:lastRenderedPageBreak/>
        <w:t>nothing of the bankruptcy</w:t>
      </w:r>
      <w:r w:rsidR="005F6A8B">
        <w:t xml:space="preserve">. </w:t>
      </w:r>
      <w:r w:rsidR="00BD72EE" w:rsidRPr="007A5BBC">
        <w:t>Did the Ba</w:t>
      </w:r>
      <w:r w:rsidR="00241F88">
        <w:t xml:space="preserve">nk violate the automatic stay? </w:t>
      </w:r>
      <w:r w:rsidR="0063204B" w:rsidRPr="007A5BBC">
        <w:t xml:space="preserve">Does it matter whether the Bank knew about the bankruptcy before the sale?  In either case, what </w:t>
      </w:r>
      <w:r w:rsidR="001A75AB">
        <w:t xml:space="preserve">liability would the bank have? </w:t>
      </w:r>
      <w:r w:rsidR="00BD72EE" w:rsidRPr="007A5BBC">
        <w:t>See 11 U.S.C. § 362(k)</w:t>
      </w:r>
      <w:r w:rsidR="005F6A8B">
        <w:t xml:space="preserve">. </w:t>
      </w:r>
      <w:r w:rsidR="00BD72EE" w:rsidRPr="007A5BBC">
        <w:t xml:space="preserve">Must the Bank do anything after learning of the bankruptcy to avoid liability for punitive damages?  </w:t>
      </w:r>
    </w:p>
    <w:p w14:paraId="412EF3CA" w14:textId="1FDE548B" w:rsidR="0063204B" w:rsidRPr="007A5BBC" w:rsidRDefault="00D87C6F" w:rsidP="00D87C6F">
      <w:pPr>
        <w:pStyle w:val="0-NORMAL"/>
      </w:pPr>
      <w:r w:rsidRPr="00D87C6F">
        <w:rPr>
          <w:b/>
        </w:rPr>
        <w:t>Problem 12</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r w:rsidR="009F02FE">
        <w:t>11 U.S.C. § 362(a)(6)</w:t>
      </w:r>
      <w:r w:rsidR="005F6A8B">
        <w:t xml:space="preserve">. </w:t>
      </w:r>
      <w:r w:rsidR="0063204B" w:rsidRPr="007A5BBC">
        <w:t xml:space="preserve">What if creditor, without making a threat, simply filed a criminal complaint after receiving the debtor’s bankruptcy notice?  </w:t>
      </w:r>
    </w:p>
    <w:p w14:paraId="412EF3CB" w14:textId="4A596EF3" w:rsidR="0063204B" w:rsidRPr="00522F3C" w:rsidRDefault="00D87C6F" w:rsidP="00D87C6F">
      <w:pPr>
        <w:pStyle w:val="0-NORMAL"/>
      </w:pPr>
      <w:r w:rsidRPr="00D87C6F">
        <w:rPr>
          <w:b/>
        </w:rPr>
        <w:t>Problem 13</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11 U.S.C. § 362(b)(1); </w:t>
      </w:r>
      <w:hyperlink r:id="rId133"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5F734E39" w:rsidR="009F02FE" w:rsidRDefault="00D87C6F" w:rsidP="00D87C6F">
      <w:pPr>
        <w:pStyle w:val="0-NORMAL"/>
      </w:pPr>
      <w:r w:rsidRPr="00D87C6F">
        <w:rPr>
          <w:b/>
        </w:rPr>
        <w:t>Problem 14</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t>See 11 U.S.C. § 362(b)(4)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 xml:space="preserve">Is there a distinction under the statute between public safety and welfare on the one hand and the government’s pecuniary interest on the other?   </w:t>
      </w:r>
    </w:p>
    <w:p w14:paraId="53D4523A" w14:textId="77777777" w:rsidR="009F02FE" w:rsidRDefault="009F02FE" w:rsidP="009F02FE">
      <w:pPr>
        <w:pStyle w:val="ListParagraph"/>
        <w:ind w:left="1080"/>
        <w:jc w:val="both"/>
        <w:rPr>
          <w:rFonts w:ascii="Times New Roman" w:hAnsi="Times New Roman" w:cs="Times New Roman"/>
          <w:szCs w:val="24"/>
        </w:rPr>
      </w:pPr>
    </w:p>
    <w:p w14:paraId="412EF3CC" w14:textId="06CAEBEB" w:rsidR="000379CB" w:rsidRPr="007A5BBC" w:rsidRDefault="009F02FE" w:rsidP="009F02FE">
      <w:pPr>
        <w:pStyle w:val="ListParagraph"/>
        <w:ind w:left="1440"/>
        <w:jc w:val="both"/>
        <w:rPr>
          <w:rFonts w:ascii="Times New Roman" w:hAnsi="Times New Roman" w:cs="Times New Roman"/>
          <w:szCs w:val="24"/>
        </w:rPr>
      </w:pPr>
      <w:r>
        <w:rPr>
          <w:rFonts w:ascii="Times New Roman" w:hAnsi="Times New Roman" w:cs="Times New Roman"/>
          <w:szCs w:val="24"/>
        </w:rPr>
        <w:t>The meaning of the “police powers” exception has been fertile ground for litigation. The courts have broadly interpreted the exemption to allow the government to bring actions to obtain a money judgment</w:t>
      </w:r>
      <w:r w:rsidR="005F6A8B">
        <w:rPr>
          <w:rFonts w:ascii="Times New Roman" w:hAnsi="Times New Roman" w:cs="Times New Roman"/>
          <w:szCs w:val="24"/>
        </w:rPr>
        <w:t xml:space="preserve">. </w:t>
      </w:r>
      <w:r>
        <w:rPr>
          <w:rFonts w:ascii="Times New Roman" w:hAnsi="Times New Roman" w:cs="Times New Roman"/>
          <w:szCs w:val="24"/>
        </w:rPr>
        <w:t>The problem is when the government crosses the line into enforcement of a money judgment</w:t>
      </w:r>
      <w:r w:rsidR="005F6A8B">
        <w:rPr>
          <w:rFonts w:ascii="Times New Roman" w:hAnsi="Times New Roman" w:cs="Times New Roman"/>
          <w:szCs w:val="24"/>
        </w:rPr>
        <w:t xml:space="preserve">. </w:t>
      </w:r>
      <w:r>
        <w:rPr>
          <w:rFonts w:ascii="Times New Roman" w:hAnsi="Times New Roman" w:cs="Times New Roman"/>
          <w:szCs w:val="24"/>
        </w:rPr>
        <w:t xml:space="preserve">Does a mandatory injunction, ordering the debtor to clean up the site, cross the line? </w:t>
      </w:r>
      <w:r w:rsidRPr="00522F3C">
        <w:rPr>
          <w:rFonts w:ascii="Times New Roman" w:hAnsi="Times New Roman" w:cs="Times New Roman"/>
          <w:i/>
          <w:szCs w:val="24"/>
        </w:rPr>
        <w:t>See</w:t>
      </w:r>
      <w:r>
        <w:rPr>
          <w:rFonts w:ascii="Times New Roman" w:hAnsi="Times New Roman" w:cs="Times New Roman"/>
          <w:szCs w:val="24"/>
        </w:rPr>
        <w:t xml:space="preserve"> </w:t>
      </w:r>
      <w:hyperlink r:id="rId134" w:history="1">
        <w:r w:rsidR="00555477" w:rsidRPr="009F02FE">
          <w:rPr>
            <w:rStyle w:val="Hyperlink"/>
            <w:rFonts w:ascii="Times New Roman" w:hAnsi="Times New Roman" w:cs="Times New Roman"/>
            <w:i/>
            <w:szCs w:val="24"/>
          </w:rPr>
          <w:t>Penn Terra, Ltd. V. Department of Env. Resources</w:t>
        </w:r>
      </w:hyperlink>
      <w:r w:rsidR="00555477" w:rsidRPr="007A5BBC">
        <w:rPr>
          <w:rFonts w:ascii="Times New Roman" w:hAnsi="Times New Roman" w:cs="Times New Roman"/>
          <w:szCs w:val="24"/>
        </w:rPr>
        <w:t>, 733 F.2d 267 (</w:t>
      </w:r>
      <w:r w:rsidR="001A75AB">
        <w:rPr>
          <w:rFonts w:ascii="Times New Roman" w:hAnsi="Times New Roman" w:cs="Times New Roman"/>
          <w:szCs w:val="24"/>
        </w:rPr>
        <w:t>3d</w:t>
      </w:r>
      <w:r w:rsidR="00555477" w:rsidRPr="007A5BBC">
        <w:rPr>
          <w:rFonts w:ascii="Times New Roman" w:hAnsi="Times New Roman" w:cs="Times New Roman"/>
          <w:szCs w:val="24"/>
        </w:rPr>
        <w:t xml:space="preserve"> Cir. 1984)</w:t>
      </w:r>
      <w:r>
        <w:rPr>
          <w:rFonts w:ascii="Times New Roman" w:hAnsi="Times New Roman" w:cs="Times New Roman"/>
          <w:szCs w:val="24"/>
        </w:rPr>
        <w:t xml:space="preserve"> (no</w:t>
      </w:r>
      <w:r w:rsidR="0010676A">
        <w:rPr>
          <w:rFonts w:ascii="Times New Roman" w:hAnsi="Times New Roman" w:cs="Times New Roman"/>
          <w:szCs w:val="24"/>
        </w:rPr>
        <w:t xml:space="preserve"> because environmental policy supersedes bankruptcy policy even if compliance with the injunction would require the payment of money</w:t>
      </w:r>
      <w:r>
        <w:rPr>
          <w:rFonts w:ascii="Times New Roman" w:hAnsi="Times New Roman" w:cs="Times New Roman"/>
          <w:szCs w:val="24"/>
        </w:rPr>
        <w:t xml:space="preserve">); </w:t>
      </w:r>
      <w:hyperlink r:id="rId135" w:history="1">
        <w:r w:rsidR="00555477" w:rsidRPr="0010676A">
          <w:rPr>
            <w:rStyle w:val="Hyperlink"/>
            <w:rFonts w:ascii="Times New Roman" w:hAnsi="Times New Roman" w:cs="Times New Roman"/>
            <w:i/>
            <w:szCs w:val="24"/>
          </w:rPr>
          <w:t>Ohio v. Kovacs</w:t>
        </w:r>
        <w:r w:rsidR="00555477" w:rsidRPr="0010676A">
          <w:rPr>
            <w:rStyle w:val="Hyperlink"/>
            <w:rFonts w:ascii="Times New Roman" w:hAnsi="Times New Roman" w:cs="Times New Roman"/>
            <w:szCs w:val="24"/>
          </w:rPr>
          <w:t>, 469 U.S. 274 (1985)</w:t>
        </w:r>
      </w:hyperlink>
      <w:r w:rsidR="0010676A">
        <w:rPr>
          <w:rFonts w:ascii="Times New Roman" w:hAnsi="Times New Roman" w:cs="Times New Roman"/>
          <w:szCs w:val="24"/>
        </w:rPr>
        <w:t xml:space="preserve"> (yes where debtor no longer in control of property); </w:t>
      </w:r>
      <w:hyperlink r:id="rId136" w:history="1">
        <w:r w:rsidR="00C351C2" w:rsidRPr="0010676A">
          <w:rPr>
            <w:rStyle w:val="Hyperlink"/>
            <w:rFonts w:ascii="Times New Roman" w:hAnsi="Times New Roman" w:cs="Times New Roman"/>
            <w:i/>
            <w:szCs w:val="24"/>
          </w:rPr>
          <w:t>Board of Governers v. MCorp Financial, Inc.</w:t>
        </w:r>
      </w:hyperlink>
      <w:r w:rsidR="00C351C2" w:rsidRPr="007A5BBC">
        <w:rPr>
          <w:rFonts w:ascii="Times New Roman" w:hAnsi="Times New Roman" w:cs="Times New Roman"/>
          <w:szCs w:val="24"/>
        </w:rPr>
        <w:t>, 502 U.S. 32 (1991)</w:t>
      </w:r>
      <w:r w:rsidR="0010676A">
        <w:rPr>
          <w:rFonts w:ascii="Times New Roman" w:hAnsi="Times New Roman" w:cs="Times New Roman"/>
          <w:szCs w:val="24"/>
        </w:rPr>
        <w:t xml:space="preserve"> (bankruptcy court has no power to enjoin non-final administrative proceedings); </w:t>
      </w:r>
      <w:hyperlink r:id="rId137" w:history="1">
        <w:r w:rsidR="00555477" w:rsidRPr="0010676A">
          <w:rPr>
            <w:rStyle w:val="Hyperlink"/>
            <w:rFonts w:ascii="Times New Roman" w:hAnsi="Times New Roman" w:cs="Times New Roman"/>
            <w:i/>
            <w:szCs w:val="24"/>
          </w:rPr>
          <w:t>Berg v. Good Samaritan Hosp. Inc</w:t>
        </w:r>
        <w:r w:rsidR="00555477" w:rsidRPr="0010676A">
          <w:rPr>
            <w:rStyle w:val="Hyperlink"/>
            <w:rFonts w:ascii="Times New Roman" w:hAnsi="Times New Roman" w:cs="Times New Roman"/>
            <w:szCs w:val="24"/>
          </w:rPr>
          <w:t>.,</w:t>
        </w:r>
        <w:r w:rsidR="0010676A" w:rsidRPr="0010676A">
          <w:rPr>
            <w:rStyle w:val="Hyperlink"/>
            <w:rFonts w:ascii="Times New Roman" w:hAnsi="Times New Roman" w:cs="Times New Roman"/>
            <w:szCs w:val="24"/>
          </w:rPr>
          <w:t xml:space="preserve"> 230 F.3d. 1165 (9th Cir. 2000)</w:t>
        </w:r>
      </w:hyperlink>
      <w:r w:rsidR="0010676A">
        <w:rPr>
          <w:rFonts w:ascii="Times New Roman" w:hAnsi="Times New Roman" w:cs="Times New Roman"/>
          <w:szCs w:val="24"/>
        </w:rPr>
        <w:t xml:space="preserve"> (award of attorney fees against a debtor for engaging in frivolous litigation not stayed)</w:t>
      </w:r>
    </w:p>
    <w:p w14:paraId="412EF3CD" w14:textId="0FF81478" w:rsidR="0063204B" w:rsidRPr="007A5BBC" w:rsidRDefault="00D87C6F" w:rsidP="00D87C6F">
      <w:pPr>
        <w:pStyle w:val="0-NORMAL"/>
      </w:pPr>
      <w:r w:rsidRPr="00D87C6F">
        <w:rPr>
          <w:b/>
        </w:rPr>
        <w:t>Problem 15</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r w:rsidR="0010676A">
        <w:t>11 U.S.C. § 362(a)(1).</w:t>
      </w:r>
    </w:p>
    <w:p w14:paraId="16806400" w14:textId="1E1FBDB5" w:rsidR="002D431E" w:rsidRPr="007A5BBC" w:rsidRDefault="00D87C6F" w:rsidP="00D87C6F">
      <w:pPr>
        <w:pStyle w:val="0-NORMAL"/>
      </w:pPr>
      <w:r w:rsidRPr="00D87C6F">
        <w:rPr>
          <w:b/>
        </w:rPr>
        <w:t>Problem 16</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 xml:space="preserve">Debtor’s attorney filed an </w:t>
      </w:r>
      <w:r w:rsidR="00ED3D5E" w:rsidRPr="007A5BBC">
        <w:lastRenderedPageBreak/>
        <w:t>action against the credit union for violating the automatic stay</w:t>
      </w:r>
      <w:r w:rsidR="005F6A8B">
        <w:t xml:space="preserve">. </w:t>
      </w:r>
      <w:r w:rsidR="00ED3D5E" w:rsidRPr="007A5BBC">
        <w:t>Credit union sought to avoid liability for attorney’s fees by offering to pay any actual damages incurred by the debtor</w:t>
      </w:r>
      <w:r w:rsidR="005F6A8B">
        <w:t xml:space="preserve">. </w:t>
      </w:r>
      <w:r w:rsidR="00ED3D5E" w:rsidRPr="007A5BBC">
        <w:t>Debtor 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38" w:history="1">
        <w:r w:rsidR="00ED3D5E" w:rsidRPr="00522F3C">
          <w:rPr>
            <w:rStyle w:val="Hyperlink"/>
            <w:i/>
          </w:rPr>
          <w:t>Sternberg v. Johnson</w:t>
        </w:r>
        <w:r w:rsidR="00ED3D5E" w:rsidRPr="00522F3C">
          <w:rPr>
            <w:rStyle w:val="Hyperlink"/>
          </w:rPr>
          <w:t>, 595 F.3d 937 (9th Cir. 2010)</w:t>
        </w:r>
      </w:hyperlink>
      <w:r w:rsidR="00ED3D5E" w:rsidRPr="007A5BBC">
        <w:t xml:space="preserve"> (“actual damages, including costs and attorneys’ fees” meant to apply only to attorneys’ fees incurred to prevent actual damages); </w:t>
      </w:r>
      <w:hyperlink r:id="rId139" w:history="1">
        <w:r w:rsidR="00ED3D5E" w:rsidRPr="00522F3C">
          <w:rPr>
            <w:rStyle w:val="Hyperlink"/>
            <w:i/>
          </w:rPr>
          <w:t>In re Repine</w:t>
        </w:r>
        <w:r w:rsidR="00ED3D5E" w:rsidRPr="00767070">
          <w:t>, 536 F.3d 512 (5th Cir. 2008)</w:t>
        </w:r>
      </w:hyperlink>
      <w:r w:rsidR="00ED3D5E" w:rsidRPr="007A5BBC">
        <w:t xml:space="preserve"> (successful plaintiff can recover attorneys’ fees incurred in recovering damages and penalties)</w:t>
      </w:r>
      <w:r w:rsidR="005F6A8B">
        <w:t xml:space="preserve">. </w:t>
      </w:r>
      <w:r w:rsidR="00E05018" w:rsidRPr="007A5BBC">
        <w:t xml:space="preserve">Can credit union defend a request for sanctions on the grounds that it did not “intend” to violate the stay because it was unaware of the law?  </w:t>
      </w:r>
      <w:r w:rsidR="00E05018" w:rsidRPr="00522F3C">
        <w:rPr>
          <w:i/>
        </w:rPr>
        <w:t>See e.g</w:t>
      </w:r>
      <w:r w:rsidR="005F6A8B">
        <w:rPr>
          <w:i/>
        </w:rPr>
        <w:t xml:space="preserve">. </w:t>
      </w:r>
      <w:hyperlink r:id="rId140" w:history="1">
        <w:r w:rsidR="00E05018" w:rsidRPr="00522F3C">
          <w:rPr>
            <w:rStyle w:val="Hyperlink"/>
            <w:i/>
          </w:rPr>
          <w:t>In re AP Industries, Inc</w:t>
        </w:r>
        <w:r w:rsidR="00E05018" w:rsidRPr="00522F3C">
          <w:rPr>
            <w:rStyle w:val="Hyperlink"/>
          </w:rPr>
          <w:t>.</w:t>
        </w:r>
        <w:r w:rsidR="00E05018" w:rsidRPr="00767070">
          <w:t>, 117 B.R. 789, 803 (Bankr. S.D.N.Y 1990)</w:t>
        </w:r>
      </w:hyperlink>
      <w:r w:rsidR="00E05018" w:rsidRPr="007A5BBC">
        <w:t xml:space="preserve"> (willful violation if debtor acts deliberately with knowledge of the bankruptcy petition).</w:t>
      </w:r>
    </w:p>
    <w:p w14:paraId="3A02CEEC" w14:textId="7C563DF4" w:rsidR="002D431E" w:rsidRPr="007A5BBC" w:rsidRDefault="00D87C6F" w:rsidP="00D87C6F">
      <w:pPr>
        <w:pStyle w:val="0-NORMAL"/>
      </w:pPr>
      <w:r w:rsidRPr="00D87C6F">
        <w:rPr>
          <w:b/>
        </w:rPr>
        <w:t>Problem 17</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A5BBC">
        <w:t>See 11 U.S.C. § 362</w:t>
      </w:r>
      <w:r w:rsidR="00E47F5E" w:rsidRPr="007A5BBC">
        <w:t>(c)(3).</w:t>
      </w:r>
    </w:p>
    <w:p w14:paraId="61F07A97" w14:textId="353B8810" w:rsidR="0083243D" w:rsidRPr="007A5BBC" w:rsidRDefault="00646EC9" w:rsidP="008B17EC">
      <w:pPr>
        <w:pStyle w:val="Heading2"/>
      </w:pPr>
      <w:bookmarkStart w:id="473" w:name="_Toc417380812"/>
      <w:bookmarkStart w:id="474" w:name="_Toc485065524"/>
      <w:r>
        <w:t xml:space="preserve">Cases on </w:t>
      </w:r>
      <w:r w:rsidR="003E43A7" w:rsidRPr="007A5BBC">
        <w:t>Using the Automatic Stay as a Sword</w:t>
      </w:r>
      <w:bookmarkEnd w:id="473"/>
      <w:bookmarkEnd w:id="474"/>
    </w:p>
    <w:p w14:paraId="79B9CF1C" w14:textId="6D560297" w:rsidR="00B53979" w:rsidRPr="00767070" w:rsidRDefault="00B31703" w:rsidP="008B17EC">
      <w:pPr>
        <w:pStyle w:val="Heading3"/>
      </w:pPr>
      <w:hyperlink r:id="rId141" w:history="1">
        <w:bookmarkStart w:id="475" w:name="_Toc485065525"/>
        <w:r w:rsidR="00B53979" w:rsidRPr="00767070">
          <w:rPr>
            <w:rStyle w:val="Hyperlink"/>
          </w:rPr>
          <w:t>S</w:t>
        </w:r>
        <w:r w:rsidR="00767070" w:rsidRPr="00767070">
          <w:rPr>
            <w:rStyle w:val="Hyperlink"/>
          </w:rPr>
          <w:t xml:space="preserve">PORTFRAME OF OHIO V. WILSON SPORTING GOODS, </w:t>
        </w:r>
        <w:r w:rsidR="00B53979" w:rsidRPr="00767070">
          <w:rPr>
            <w:rStyle w:val="Hyperlink"/>
          </w:rPr>
          <w:t>40 B.R. 47 (Bankr. N.D. Ohio 1984)</w:t>
        </w:r>
        <w:bookmarkEnd w:id="475"/>
      </w:hyperlink>
    </w:p>
    <w:p w14:paraId="2C410ADF" w14:textId="66035C1E"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Plaintiff's complaint [seeks] an injunction to require defendant to sell inventory to it on a cash basis, [plus an award of] attorney's fees and costs for an alleged violation of the automatic stay of 11 U.S.C. § 362(a)</w:t>
      </w:r>
      <w:r w:rsidR="005F6A8B">
        <w:rPr>
          <w:rFonts w:ascii="Times New Roman" w:hAnsi="Times New Roman"/>
          <w:szCs w:val="24"/>
        </w:rPr>
        <w:t xml:space="preserve">. </w:t>
      </w:r>
    </w:p>
    <w:p w14:paraId="0D6565F9" w14:textId="40C6B6C4"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11 U.S.C. § 362(a)(6) which stays "any act to collect, assess, or recover a claim against the debtor that arose before the commencement of the case. . . ." Plaintiff seeks an injunction that would require defendant to </w:t>
      </w:r>
      <w:r w:rsidRPr="007A5BBC">
        <w:rPr>
          <w:rFonts w:ascii="Times New Roman" w:hAnsi="Times New Roman"/>
          <w:szCs w:val="24"/>
        </w:rPr>
        <w:lastRenderedPageBreak/>
        <w:t xml:space="preserve">resume supplying it with inventory on a cash basis and attorney's fees and costs for the present action. </w:t>
      </w:r>
    </w:p>
    <w:p w14:paraId="5F4077DB"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 first contends that defendant's refusal to ship goods to it is in violation of § 362(a)(6)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 362 of the Code.</w:t>
      </w:r>
    </w:p>
    <w:p w14:paraId="710E54DD" w14:textId="15839219" w:rsidR="00B53979" w:rsidRPr="007A5BBC" w:rsidRDefault="00B53979" w:rsidP="00B53979">
      <w:pPr>
        <w:ind w:firstLine="720"/>
        <w:rPr>
          <w:rFonts w:ascii="Times New Roman" w:hAnsi="Times New Roman"/>
          <w:szCs w:val="24"/>
        </w:rPr>
      </w:pPr>
      <w:r w:rsidRPr="007A5BBC">
        <w:rPr>
          <w:rFonts w:ascii="Times New Roman" w:hAnsi="Times New Roman"/>
          <w:szCs w:val="24"/>
        </w:rPr>
        <w:t>Defendant's sole animus in refusing to ship goods to debtor for cash was its desire to coerce debtor's repayment of its prepetition indebtedness and that this act, albeit a passive one, was an "act to collect, assess, or recover a claim against the debtor" in contravention of 11 U.S.C. § 362(a)(6)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 362.04 at 362-27 (15th ed. 1979). Section 362(a)(6),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476" w:name="OLE_LINK18"/>
      <w:bookmarkStart w:id="477"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476"/>
      <w:bookmarkEnd w:id="477"/>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30C6BCBC"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11 U.S.C. § 525, when motivated by the sole purpose of attempting to collect a prepetition debt, violated § 362(a)(6). </w:t>
      </w:r>
      <w:hyperlink r:id="rId142"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5645F652"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More directly on point is </w:t>
      </w:r>
      <w:hyperlink r:id="rId143"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 362(a)(6)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lastRenderedPageBreak/>
        <w:t>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debt. While 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37B63BC4" w:rsidR="00B53979" w:rsidRDefault="00B53979" w:rsidP="00B53979">
      <w:pPr>
        <w:ind w:firstLine="720"/>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1B634213" w14:textId="2B7A1767" w:rsidR="00E053DA" w:rsidRPr="00E053DA" w:rsidRDefault="00E053DA" w:rsidP="004C0622">
      <w:pPr>
        <w:rPr>
          <w:rFonts w:ascii="Times New Roman" w:hAnsi="Times New Roman"/>
          <w:color w:val="FF0000"/>
          <w:sz w:val="36"/>
          <w:szCs w:val="36"/>
        </w:rPr>
      </w:pPr>
    </w:p>
    <w:p w14:paraId="4A6607AC" w14:textId="77777777" w:rsidR="00ED3D5E" w:rsidRPr="007A5BBC" w:rsidRDefault="00ED3D5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6169A2B0" w14:textId="17AE5404" w:rsidR="006A3F30" w:rsidRPr="007A5BBC" w:rsidRDefault="00767070" w:rsidP="004C0288">
      <w:pPr>
        <w:pStyle w:val="Heading1"/>
      </w:pPr>
      <w:bookmarkStart w:id="478" w:name="_Toc417380813"/>
      <w:r>
        <w:lastRenderedPageBreak/>
        <w:t xml:space="preserve"> </w:t>
      </w:r>
      <w:bookmarkStart w:id="479" w:name="_Toc485065526"/>
      <w:r w:rsidR="006A3F30" w:rsidRPr="007A5BBC">
        <w:t>Chapter 7: Operating the Estate</w:t>
      </w:r>
      <w:bookmarkEnd w:id="478"/>
      <w:bookmarkEnd w:id="479"/>
    </w:p>
    <w:p w14:paraId="3A89DBC5" w14:textId="77777777" w:rsidR="00DD1E99" w:rsidRPr="007A5BBC" w:rsidRDefault="00DD1E9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480" w:name="_Toc417378948"/>
      <w:bookmarkStart w:id="481" w:name="_Toc417380814"/>
      <w:bookmarkStart w:id="482" w:name="_Toc417380815"/>
      <w:bookmarkStart w:id="483" w:name="_Toc438473192"/>
      <w:bookmarkStart w:id="484" w:name="_Toc438473508"/>
      <w:bookmarkStart w:id="485" w:name="_Toc438473824"/>
      <w:bookmarkStart w:id="486" w:name="_Toc438474140"/>
      <w:bookmarkStart w:id="487" w:name="_Toc438476601"/>
      <w:bookmarkStart w:id="488" w:name="_Toc438661354"/>
      <w:bookmarkStart w:id="489" w:name="_Toc438661683"/>
      <w:bookmarkStart w:id="490" w:name="_Toc438662078"/>
      <w:bookmarkStart w:id="491" w:name="_Toc438662410"/>
      <w:bookmarkStart w:id="492" w:name="_Toc438662748"/>
      <w:bookmarkStart w:id="493" w:name="_Toc438663080"/>
      <w:bookmarkStart w:id="494" w:name="_Toc438663407"/>
      <w:bookmarkStart w:id="495" w:name="_Toc438663734"/>
      <w:bookmarkStart w:id="496" w:name="_Toc438664059"/>
      <w:bookmarkStart w:id="497" w:name="_Toc438664386"/>
      <w:bookmarkStart w:id="498" w:name="_Toc438665131"/>
      <w:bookmarkStart w:id="499" w:name="_Toc450735075"/>
      <w:bookmarkStart w:id="500" w:name="_Toc450735404"/>
      <w:bookmarkStart w:id="501" w:name="_Toc450739800"/>
      <w:bookmarkStart w:id="502" w:name="_Toc457995620"/>
      <w:bookmarkStart w:id="503" w:name="_Toc457997449"/>
      <w:bookmarkStart w:id="504" w:name="_Toc458006681"/>
      <w:bookmarkStart w:id="505" w:name="_Toc458074993"/>
      <w:bookmarkStart w:id="506" w:name="_Toc485065527"/>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1ECEA77" w14:textId="77777777" w:rsidR="00767070" w:rsidRPr="00767070" w:rsidRDefault="0076707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507" w:name="_Toc438473193"/>
      <w:bookmarkStart w:id="508" w:name="_Toc438473509"/>
      <w:bookmarkStart w:id="509" w:name="_Toc438473825"/>
      <w:bookmarkStart w:id="510" w:name="_Toc438474141"/>
      <w:bookmarkStart w:id="511" w:name="_Toc438476602"/>
      <w:bookmarkStart w:id="512" w:name="_Toc438661355"/>
      <w:bookmarkStart w:id="513" w:name="_Toc438661684"/>
      <w:bookmarkStart w:id="514" w:name="_Toc438662079"/>
      <w:bookmarkStart w:id="515" w:name="_Toc438662411"/>
      <w:bookmarkStart w:id="516" w:name="_Toc438662749"/>
      <w:bookmarkStart w:id="517" w:name="_Toc438663081"/>
      <w:bookmarkStart w:id="518" w:name="_Toc438663408"/>
      <w:bookmarkStart w:id="519" w:name="_Toc438663735"/>
      <w:bookmarkStart w:id="520" w:name="_Toc438664060"/>
      <w:bookmarkStart w:id="521" w:name="_Toc438664387"/>
      <w:bookmarkStart w:id="522" w:name="_Toc438665132"/>
      <w:bookmarkStart w:id="523" w:name="_Toc450735076"/>
      <w:bookmarkStart w:id="524" w:name="_Toc450735405"/>
      <w:bookmarkStart w:id="525" w:name="_Toc450739801"/>
      <w:bookmarkStart w:id="526" w:name="_Toc457995621"/>
      <w:bookmarkStart w:id="527" w:name="_Toc457997450"/>
      <w:bookmarkStart w:id="528" w:name="_Toc458006682"/>
      <w:bookmarkStart w:id="529" w:name="_Toc458074994"/>
      <w:bookmarkStart w:id="530" w:name="_Toc485065528"/>
      <w:bookmarkStart w:id="531" w:name="_Toc41738081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12EF3D7" w14:textId="3209FBCC" w:rsidR="00E4582A" w:rsidRPr="007A5BBC" w:rsidRDefault="000D62EF" w:rsidP="008B17EC">
      <w:pPr>
        <w:pStyle w:val="Heading2"/>
      </w:pPr>
      <w:bookmarkStart w:id="532" w:name="_Toc485065529"/>
      <w:r w:rsidRPr="007A5BBC">
        <w:t xml:space="preserve">The </w:t>
      </w:r>
      <w:r w:rsidR="00967C05" w:rsidRPr="007A5BBC">
        <w:t xml:space="preserve">United States </w:t>
      </w:r>
      <w:r w:rsidRPr="007A5BBC">
        <w:t>Trustee</w:t>
      </w:r>
      <w:bookmarkEnd w:id="531"/>
      <w:r w:rsidR="005F6A8B">
        <w:t>.</w:t>
      </w:r>
      <w:bookmarkEnd w:id="532"/>
      <w:r w:rsidR="005F6A8B">
        <w:t xml:space="preserve"> </w:t>
      </w:r>
    </w:p>
    <w:p w14:paraId="79A084CF" w14:textId="7F8FBD4B" w:rsidR="00F71C11" w:rsidRPr="007A5BBC"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533" w:name="_Toc417380817"/>
    </w:p>
    <w:p w14:paraId="087F042C" w14:textId="429EC890" w:rsidR="00C0340F" w:rsidRPr="007A5BBC" w:rsidRDefault="00C0340F" w:rsidP="008B17EC">
      <w:pPr>
        <w:pStyle w:val="Heading2"/>
      </w:pPr>
      <w:bookmarkStart w:id="534" w:name="_Toc485065530"/>
      <w:r w:rsidRPr="007A5BBC">
        <w:t xml:space="preserve">The </w:t>
      </w:r>
      <w:r w:rsidR="005F58DD" w:rsidRPr="007A5BBC">
        <w:t xml:space="preserve">Case </w:t>
      </w:r>
      <w:r w:rsidRPr="007A5BBC">
        <w:t>Trustee</w:t>
      </w:r>
      <w:bookmarkEnd w:id="533"/>
      <w:bookmarkEnd w:id="534"/>
    </w:p>
    <w:p w14:paraId="2A74C7E6" w14:textId="531FB563" w:rsidR="00F71C11" w:rsidRPr="007A5BBC" w:rsidRDefault="00C0340F" w:rsidP="001E2B43">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7D8835CE" w:rsidR="005F58DD" w:rsidRPr="007A5BBC" w:rsidRDefault="00C0340F" w:rsidP="00967C05">
      <w:pPr>
        <w:ind w:firstLine="720"/>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A5BBC">
        <w:rPr>
          <w:rFonts w:ascii="Times New Roman" w:hAnsi="Times New Roman"/>
          <w:szCs w:val="24"/>
        </w:rPr>
        <w:t>See 11 U.S.C. § 701</w:t>
      </w:r>
      <w:r w:rsidR="005F6A8B">
        <w:rPr>
          <w:rFonts w:ascii="Times New Roman" w:hAnsi="Times New Roman"/>
          <w:szCs w:val="24"/>
        </w:rPr>
        <w:t xml:space="preserve">. </w:t>
      </w:r>
    </w:p>
    <w:p w14:paraId="0F16E927" w14:textId="1AC67D70" w:rsidR="00B25FEA" w:rsidRPr="007A5BBC" w:rsidRDefault="00B25FEA" w:rsidP="00967C05">
      <w:pPr>
        <w:ind w:firstLine="720"/>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A5BBC">
        <w:rPr>
          <w:rFonts w:ascii="Times New Roman" w:hAnsi="Times New Roman"/>
          <w:szCs w:val="24"/>
        </w:rPr>
        <w:t>See 11 U.S.C. § 702</w:t>
      </w:r>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5D35DE6C" w:rsidR="0073628D" w:rsidRPr="007A5BBC" w:rsidRDefault="00B25FEA" w:rsidP="001E2B43">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A5BBC">
        <w:rPr>
          <w:rFonts w:ascii="Times New Roman" w:hAnsi="Times New Roman"/>
          <w:szCs w:val="24"/>
        </w:rPr>
        <w:t>See 11 U.S.C</w:t>
      </w:r>
      <w:r w:rsidR="005F6A8B">
        <w:rPr>
          <w:rFonts w:ascii="Times New Roman" w:hAnsi="Times New Roman"/>
          <w:szCs w:val="24"/>
        </w:rPr>
        <w:t xml:space="preserve">. </w:t>
      </w:r>
      <w:r w:rsidR="001F4C8A" w:rsidRPr="007A5BBC">
        <w:rPr>
          <w:rFonts w:ascii="Times New Roman" w:hAnsi="Times New Roman"/>
          <w:szCs w:val="24"/>
        </w:rPr>
        <w:t xml:space="preserve">§§ </w:t>
      </w:r>
      <w:r w:rsidR="00266C56" w:rsidRPr="007A5BBC">
        <w:rPr>
          <w:rFonts w:ascii="Times New Roman" w:hAnsi="Times New Roman"/>
          <w:szCs w:val="24"/>
        </w:rPr>
        <w:t>321, 322, 701</w:t>
      </w:r>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his </w:t>
      </w:r>
      <w:r w:rsidR="004C0622">
        <w:rPr>
          <w:rFonts w:ascii="Times New Roman" w:hAnsi="Times New Roman"/>
          <w:szCs w:val="24"/>
        </w:rPr>
        <w:t xml:space="preserve">or her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4C0622">
        <w:rPr>
          <w:rFonts w:ascii="Times New Roman" w:hAnsi="Times New Roman"/>
          <w:szCs w:val="24"/>
        </w:rPr>
        <w:t xml:space="preserve">A trustee </w:t>
      </w:r>
      <w:r w:rsidR="001F4C8A" w:rsidRPr="007A5BBC">
        <w:rPr>
          <w:rFonts w:ascii="Times New Roman" w:hAnsi="Times New Roman"/>
          <w:szCs w:val="24"/>
        </w:rPr>
        <w:t>receive</w:t>
      </w:r>
      <w:r w:rsidR="004C0622">
        <w:rPr>
          <w:rFonts w:ascii="Times New Roman" w:hAnsi="Times New Roman"/>
          <w:szCs w:val="24"/>
        </w:rPr>
        <w:t>s</w:t>
      </w:r>
      <w:r w:rsidR="001F4C8A" w:rsidRPr="007A5BBC">
        <w:rPr>
          <w:rFonts w:ascii="Times New Roman" w:hAnsi="Times New Roman"/>
          <w:szCs w:val="24"/>
        </w:rPr>
        <w:t xml:space="preser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4C0622">
        <w:rPr>
          <w:rFonts w:ascii="Times New Roman" w:hAnsi="Times New Roman"/>
          <w:szCs w:val="24"/>
        </w:rPr>
        <w:t>In addition, the t</w:t>
      </w:r>
      <w:r w:rsidR="001F4C8A" w:rsidRPr="007A5BBC">
        <w:rPr>
          <w:rFonts w:ascii="Times New Roman" w:hAnsi="Times New Roman"/>
          <w:szCs w:val="24"/>
        </w:rPr>
        <w:t xml:space="preserve">rustee is entitled to reasonable </w:t>
      </w:r>
      <w:r w:rsidR="001F4C8A" w:rsidRPr="007A5BBC">
        <w:rPr>
          <w:rFonts w:ascii="Times New Roman" w:hAnsi="Times New Roman"/>
          <w:szCs w:val="24"/>
        </w:rPr>
        <w:lastRenderedPageBreak/>
        <w:t>compensation for services rendered in the case limited to a percentage of the money or property distributed to creditors</w:t>
      </w:r>
      <w:r w:rsidR="005F6A8B">
        <w:rPr>
          <w:rFonts w:ascii="Times New Roman" w:hAnsi="Times New Roman"/>
          <w:szCs w:val="24"/>
        </w:rPr>
        <w:t xml:space="preserve">. </w:t>
      </w:r>
      <w:r w:rsidR="001F4C8A" w:rsidRPr="007A5BBC">
        <w:rPr>
          <w:rFonts w:ascii="Times New Roman" w:hAnsi="Times New Roman"/>
          <w:szCs w:val="24"/>
        </w:rPr>
        <w:t>11 U.S.C. § 326(a)</w:t>
      </w:r>
      <w:r w:rsidR="005F6A8B">
        <w:rPr>
          <w:rFonts w:ascii="Times New Roman" w:hAnsi="Times New Roman"/>
          <w:szCs w:val="24"/>
        </w:rPr>
        <w:t xml:space="preserve">. </w:t>
      </w:r>
      <w:r w:rsidR="004C0622">
        <w:rPr>
          <w:rFonts w:ascii="Times New Roman" w:hAnsi="Times New Roman"/>
          <w:szCs w:val="24"/>
        </w:rPr>
        <w:t xml:space="preserve">Payment must come from the estate as an administrative claim.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 xml:space="preserve">For significant compensation requests, </w:t>
      </w:r>
      <w:r w:rsidR="004C0622">
        <w:rPr>
          <w:rFonts w:ascii="Times New Roman" w:hAnsi="Times New Roman"/>
          <w:szCs w:val="24"/>
        </w:rPr>
        <w:t>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049C9AE4" w:rsidR="0073628D" w:rsidRPr="007A5BBC" w:rsidRDefault="0073628D" w:rsidP="001E2B43">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8D8C9B1" w14:textId="05F99AA8" w:rsidR="0073628D" w:rsidRPr="007A5BBC" w:rsidRDefault="0073628D" w:rsidP="008B17EC">
      <w:pPr>
        <w:pStyle w:val="Heading2"/>
      </w:pPr>
      <w:bookmarkStart w:id="535" w:name="_Toc417380818"/>
      <w:bookmarkStart w:id="536" w:name="_Toc485065531"/>
      <w:r w:rsidRPr="007A5BBC">
        <w:t>The Section 341 Meeting</w:t>
      </w:r>
      <w:bookmarkEnd w:id="535"/>
      <w:bookmarkEnd w:id="536"/>
    </w:p>
    <w:p w14:paraId="0A495D4A" w14:textId="7D7FCC6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11 U.S.C. § 341)</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sworn in.</w:t>
      </w:r>
    </w:p>
    <w:p w14:paraId="28A93319" w14:textId="46FCA105"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provides driver’s license and social security card to the trustee</w:t>
      </w:r>
      <w:r w:rsidR="005F6A8B">
        <w:rPr>
          <w:rFonts w:ascii="Times New Roman" w:hAnsi="Times New Roman" w:cs="Times New Roman"/>
          <w:szCs w:val="24"/>
        </w:rPr>
        <w:t xml:space="preserve">. </w:t>
      </w:r>
      <w:r w:rsidRPr="007A5BBC">
        <w:rPr>
          <w:rFonts w:ascii="Times New Roman" w:hAnsi="Times New Roman" w:cs="Times New Roman"/>
          <w:szCs w:val="24"/>
        </w:rPr>
        <w:t>Trustee verifies the numbers.</w:t>
      </w:r>
    </w:p>
    <w:p w14:paraId="4684A93E" w14:textId="1B41BB86"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 xml:space="preserve">Trustee </w:t>
      </w:r>
      <w:r w:rsidR="00B84D07" w:rsidRPr="007A5BBC">
        <w:rPr>
          <w:rFonts w:ascii="Times New Roman" w:hAnsi="Times New Roman" w:cs="Times New Roman"/>
          <w:szCs w:val="24"/>
        </w:rPr>
        <w:t xml:space="preserve">gives </w:t>
      </w:r>
      <w:r w:rsidRPr="007A5BBC">
        <w:rPr>
          <w:rFonts w:ascii="Times New Roman" w:hAnsi="Times New Roman" w:cs="Times New Roman"/>
          <w:szCs w:val="24"/>
        </w:rPr>
        <w:t xml:space="preserve">tax returns </w:t>
      </w:r>
      <w:r w:rsidR="00B84D07" w:rsidRPr="007A5BBC">
        <w:rPr>
          <w:rFonts w:ascii="Times New Roman" w:hAnsi="Times New Roman" w:cs="Times New Roman"/>
          <w:szCs w:val="24"/>
        </w:rPr>
        <w:t xml:space="preserve">back </w:t>
      </w:r>
      <w:r w:rsidRPr="007A5BBC">
        <w:rPr>
          <w:rFonts w:ascii="Times New Roman" w:hAnsi="Times New Roman" w:cs="Times New Roman"/>
          <w:szCs w:val="24"/>
        </w:rPr>
        <w:t>to the debtor and asks whether the return</w:t>
      </w:r>
      <w:r w:rsidR="00B84D07" w:rsidRPr="007A5BBC">
        <w:rPr>
          <w:rFonts w:ascii="Times New Roman" w:hAnsi="Times New Roman" w:cs="Times New Roman"/>
          <w:szCs w:val="24"/>
        </w:rPr>
        <w:t>s correctly reflect what was filed with the tax authorities.</w:t>
      </w:r>
    </w:p>
    <w:p w14:paraId="075A7DD6" w14:textId="50ED293F"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is shown signature page from petition and is asked to verify signature</w:t>
      </w:r>
      <w:r w:rsidR="005F6A8B">
        <w:rPr>
          <w:rFonts w:ascii="Times New Roman" w:hAnsi="Times New Roman" w:cs="Times New Roman"/>
          <w:szCs w:val="24"/>
        </w:rPr>
        <w:t xml:space="preserve">. </w:t>
      </w:r>
      <w:r w:rsidRPr="007A5BBC">
        <w:rPr>
          <w:rFonts w:ascii="Times New Roman" w:hAnsi="Times New Roman" w:cs="Times New Roman"/>
          <w:szCs w:val="24"/>
        </w:rPr>
        <w:t xml:space="preserve">Debtor is asked if </w:t>
      </w:r>
      <w:r w:rsidR="005F58DD" w:rsidRPr="007A5BBC">
        <w:rPr>
          <w:rFonts w:ascii="Times New Roman" w:hAnsi="Times New Roman" w:cs="Times New Roman"/>
          <w:szCs w:val="24"/>
        </w:rPr>
        <w:t xml:space="preserve">he or </w:t>
      </w:r>
      <w:r w:rsidRPr="007A5BBC">
        <w:rPr>
          <w:rFonts w:ascii="Times New Roman" w:hAnsi="Times New Roman" w:cs="Times New Roman"/>
          <w:szCs w:val="24"/>
        </w:rPr>
        <w:t>she read and reviewed the petition</w:t>
      </w:r>
      <w:r w:rsidR="00B84D07" w:rsidRPr="007A5BBC">
        <w:rPr>
          <w:rFonts w:ascii="Times New Roman" w:hAnsi="Times New Roman" w:cs="Times New Roman"/>
          <w:szCs w:val="24"/>
        </w:rPr>
        <w:t xml:space="preserve"> before signing it</w:t>
      </w:r>
      <w:r w:rsidRPr="007A5BBC">
        <w:rPr>
          <w:rFonts w:ascii="Times New Roman" w:hAnsi="Times New Roman" w:cs="Times New Roman"/>
          <w:szCs w:val="24"/>
        </w:rPr>
        <w:t>,</w:t>
      </w:r>
      <w:r w:rsidR="00B84D07" w:rsidRPr="007A5BBC">
        <w:rPr>
          <w:rFonts w:ascii="Times New Roman" w:hAnsi="Times New Roman" w:cs="Times New Roman"/>
          <w:szCs w:val="24"/>
        </w:rPr>
        <w:t xml:space="preserve"> and if it is true and complete, or if the debtor is aware of any inaccuracies or changes.</w:t>
      </w:r>
    </w:p>
    <w:p w14:paraId="22928A7D" w14:textId="368A3708"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 xml:space="preserve">Debtor is asked general questions about other possible assets:  </w:t>
      </w:r>
      <w:r w:rsidR="00B84D07" w:rsidRPr="007A5BBC">
        <w:rPr>
          <w:rFonts w:ascii="Times New Roman" w:hAnsi="Times New Roman" w:cs="Times New Roman"/>
          <w:szCs w:val="24"/>
        </w:rPr>
        <w:t xml:space="preserve">does the debtor have </w:t>
      </w:r>
      <w:r w:rsidRPr="007A5BBC">
        <w:rPr>
          <w:rFonts w:ascii="Times New Roman" w:hAnsi="Times New Roman" w:cs="Times New Roman"/>
          <w:szCs w:val="24"/>
        </w:rPr>
        <w:t>any claims for personal injury or property damage</w:t>
      </w:r>
      <w:r w:rsidR="00B84D07" w:rsidRPr="007A5BBC">
        <w:rPr>
          <w:rFonts w:ascii="Times New Roman" w:hAnsi="Times New Roman" w:cs="Times New Roman"/>
          <w:szCs w:val="24"/>
        </w:rPr>
        <w:t xml:space="preserve"> against anyone</w:t>
      </w:r>
      <w:r w:rsidR="004C0622">
        <w:rPr>
          <w:rFonts w:ascii="Times New Roman" w:hAnsi="Times New Roman" w:cs="Times New Roman"/>
          <w:szCs w:val="24"/>
        </w:rPr>
        <w:t xml:space="preserve">; </w:t>
      </w:r>
      <w:r w:rsidR="00B84D07" w:rsidRPr="007A5BBC">
        <w:rPr>
          <w:rFonts w:ascii="Times New Roman" w:hAnsi="Times New Roman" w:cs="Times New Roman"/>
          <w:szCs w:val="24"/>
        </w:rPr>
        <w:t xml:space="preserve">did the debtor </w:t>
      </w:r>
      <w:r w:rsidR="005F58DD" w:rsidRPr="007A5BBC">
        <w:rPr>
          <w:rFonts w:ascii="Times New Roman" w:hAnsi="Times New Roman" w:cs="Times New Roman"/>
          <w:szCs w:val="24"/>
        </w:rPr>
        <w:t xml:space="preserve">own </w:t>
      </w:r>
      <w:r w:rsidRPr="007A5BBC">
        <w:rPr>
          <w:rFonts w:ascii="Times New Roman" w:hAnsi="Times New Roman" w:cs="Times New Roman"/>
          <w:szCs w:val="24"/>
        </w:rPr>
        <w:t>any real property in the past several years</w:t>
      </w:r>
      <w:r w:rsidR="004C0622">
        <w:rPr>
          <w:rFonts w:ascii="Times New Roman" w:hAnsi="Times New Roman" w:cs="Times New Roman"/>
          <w:szCs w:val="24"/>
        </w:rPr>
        <w:t xml:space="preserve"> (and if so, what happened to the property); </w:t>
      </w:r>
      <w:r w:rsidRPr="007A5BBC">
        <w:rPr>
          <w:rFonts w:ascii="Times New Roman" w:hAnsi="Times New Roman" w:cs="Times New Roman"/>
          <w:szCs w:val="24"/>
        </w:rPr>
        <w:t xml:space="preserve">what is </w:t>
      </w:r>
      <w:r w:rsidR="00B84D07" w:rsidRPr="007A5BBC">
        <w:rPr>
          <w:rFonts w:ascii="Times New Roman" w:hAnsi="Times New Roman" w:cs="Times New Roman"/>
          <w:szCs w:val="24"/>
        </w:rPr>
        <w:t xml:space="preserve">the debtor’s </w:t>
      </w:r>
      <w:r w:rsidR="004C0622">
        <w:rPr>
          <w:rFonts w:ascii="Times New Roman" w:hAnsi="Times New Roman" w:cs="Times New Roman"/>
          <w:szCs w:val="24"/>
        </w:rPr>
        <w:t xml:space="preserve">employment status; </w:t>
      </w:r>
      <w:r w:rsidRPr="007A5BBC">
        <w:rPr>
          <w:rFonts w:ascii="Times New Roman" w:hAnsi="Times New Roman" w:cs="Times New Roman"/>
          <w:szCs w:val="24"/>
        </w:rPr>
        <w:t xml:space="preserve">does the debtor expect any </w:t>
      </w:r>
      <w:r w:rsidR="004C0622">
        <w:rPr>
          <w:rFonts w:ascii="Times New Roman" w:hAnsi="Times New Roman" w:cs="Times New Roman"/>
          <w:szCs w:val="24"/>
        </w:rPr>
        <w:t xml:space="preserve">tax refunds; </w:t>
      </w:r>
      <w:r w:rsidR="00B84D07" w:rsidRPr="007A5BBC">
        <w:rPr>
          <w:rFonts w:ascii="Times New Roman" w:hAnsi="Times New Roman" w:cs="Times New Roman"/>
          <w:szCs w:val="24"/>
        </w:rPr>
        <w:t>what is the status of the debtor’s secured loans</w:t>
      </w:r>
      <w:r w:rsidR="004C0622">
        <w:rPr>
          <w:rFonts w:ascii="Times New Roman" w:hAnsi="Times New Roman" w:cs="Times New Roman"/>
          <w:szCs w:val="24"/>
        </w:rPr>
        <w:t xml:space="preserve">; </w:t>
      </w:r>
      <w:r w:rsidR="00B84D07" w:rsidRPr="007A5BBC">
        <w:rPr>
          <w:rFonts w:ascii="Times New Roman" w:hAnsi="Times New Roman" w:cs="Times New Roman"/>
          <w:szCs w:val="24"/>
        </w:rPr>
        <w:t xml:space="preserve">does the debtor have </w:t>
      </w:r>
      <w:r w:rsidR="005F58DD" w:rsidRPr="007A5BBC">
        <w:rPr>
          <w:rFonts w:ascii="Times New Roman" w:hAnsi="Times New Roman" w:cs="Times New Roman"/>
          <w:szCs w:val="24"/>
        </w:rPr>
        <w:t xml:space="preserve">liability </w:t>
      </w:r>
      <w:r w:rsidR="00B84D07" w:rsidRPr="007A5BBC">
        <w:rPr>
          <w:rFonts w:ascii="Times New Roman" w:hAnsi="Times New Roman" w:cs="Times New Roman"/>
          <w:szCs w:val="24"/>
        </w:rPr>
        <w:t xml:space="preserve">insurance </w:t>
      </w:r>
      <w:r w:rsidR="004C0622">
        <w:rPr>
          <w:rFonts w:ascii="Times New Roman" w:hAnsi="Times New Roman" w:cs="Times New Roman"/>
          <w:szCs w:val="24"/>
        </w:rPr>
        <w:t>to protect the public from the debtor’s continued operation of a vehicle</w:t>
      </w:r>
      <w:r w:rsidR="00B84D07" w:rsidRPr="007A5BBC">
        <w:rPr>
          <w:rFonts w:ascii="Times New Roman" w:hAnsi="Times New Roman" w:cs="Times New Roman"/>
          <w:szCs w:val="24"/>
        </w:rPr>
        <w:t>?</w:t>
      </w:r>
      <w:r w:rsidR="005E2307" w:rsidRPr="007A5BBC">
        <w:rPr>
          <w:rFonts w:ascii="Times New Roman" w:hAnsi="Times New Roman" w:cs="Times New Roman"/>
          <w:szCs w:val="24"/>
        </w:rPr>
        <w:t xml:space="preserve"> </w:t>
      </w:r>
    </w:p>
    <w:p w14:paraId="6DD36F35" w14:textId="1E6C87E1" w:rsidR="005E2307" w:rsidRPr="007A5BBC" w:rsidRDefault="005E2307"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is asked about valuable property listed in schedules, such as vehicles and collections.</w:t>
      </w:r>
    </w:p>
    <w:p w14:paraId="6FBCAA35" w14:textId="77777777" w:rsidR="005E2307" w:rsidRPr="007A5BBC" w:rsidRDefault="005E2307"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lastRenderedPageBreak/>
        <w:t>If information in the Debtor’s schedules raises suspicions, the trustee will inquire further.</w:t>
      </w:r>
    </w:p>
    <w:p w14:paraId="5271F5BC" w14:textId="65B6F4C2" w:rsidR="00466AB4" w:rsidRPr="007A5BBC" w:rsidRDefault="005E2307" w:rsidP="00466AB4">
      <w:pPr>
        <w:jc w:val="both"/>
        <w:rPr>
          <w:rFonts w:ascii="Times New Roman" w:hAnsi="Times New Roman"/>
          <w:szCs w:val="24"/>
        </w:rPr>
      </w:pPr>
      <w:r w:rsidRPr="007A5BBC">
        <w:rPr>
          <w:rFonts w:ascii="Times New Roman" w:hAnsi="Times New Roman"/>
          <w:szCs w:val="24"/>
        </w:rPr>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537" w:name="_Toc417380819"/>
    </w:p>
    <w:p w14:paraId="7D5CA785" w14:textId="78ED1523" w:rsidR="005E2307" w:rsidRPr="007A5BBC" w:rsidRDefault="005E2307" w:rsidP="008B17EC">
      <w:pPr>
        <w:pStyle w:val="Heading2"/>
      </w:pPr>
      <w:bookmarkStart w:id="538" w:name="_Toc485065532"/>
      <w:r w:rsidRPr="007A5BBC">
        <w:t>No Asset Cases</w:t>
      </w:r>
      <w:bookmarkEnd w:id="537"/>
      <w:bookmarkEnd w:id="538"/>
    </w:p>
    <w:p w14:paraId="7BBAF248" w14:textId="7EDF0FC5" w:rsidR="00967C05" w:rsidRPr="007A5BBC" w:rsidRDefault="005E2307" w:rsidP="001E2B43">
      <w:pPr>
        <w:ind w:firstLine="720"/>
        <w:jc w:val="both"/>
        <w:rPr>
          <w:rFonts w:ascii="Times New Roman" w:hAnsi="Times New Roman"/>
          <w:szCs w:val="24"/>
        </w:rPr>
      </w:pPr>
      <w:r w:rsidRPr="007A5BBC">
        <w:rPr>
          <w:rFonts w:ascii="Times New Roman" w:hAnsi="Times New Roman"/>
          <w:szCs w:val="24"/>
        </w:rPr>
        <w:t>In many cases, the trustee will determi</w:t>
      </w:r>
      <w:r w:rsidR="00BB497A">
        <w:rPr>
          <w:rFonts w:ascii="Times New Roman" w:hAnsi="Times New Roman"/>
          <w:szCs w:val="24"/>
        </w:rPr>
        <w:t xml:space="preserve">ne at the 341 hearing that all of the debtor’s assets that have any value are exempt, </w:t>
      </w:r>
      <w:r w:rsidRPr="007A5BBC">
        <w:rPr>
          <w:rFonts w:ascii="Times New Roman" w:hAnsi="Times New Roman"/>
          <w:szCs w:val="24"/>
        </w:rPr>
        <w:t xml:space="preserve">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 xml:space="preserve">the discharge will be issued automatically by the </w:t>
      </w:r>
      <w:r w:rsidR="00BB497A">
        <w:rPr>
          <w:rFonts w:ascii="Times New Roman" w:hAnsi="Times New Roman"/>
          <w:szCs w:val="24"/>
        </w:rPr>
        <w:t xml:space="preserve">bankruptcy </w:t>
      </w:r>
      <w:r w:rsidRPr="007A5BBC">
        <w:rPr>
          <w:rFonts w:ascii="Times New Roman" w:hAnsi="Times New Roman"/>
          <w:szCs w:val="24"/>
        </w:rPr>
        <w:t>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 xml:space="preserve">The </w:t>
      </w:r>
      <w:r w:rsidR="00BB497A">
        <w:rPr>
          <w:rFonts w:ascii="Times New Roman" w:hAnsi="Times New Roman"/>
          <w:szCs w:val="24"/>
        </w:rPr>
        <w:t xml:space="preserve">primary job of the debtor’s lawyer in </w:t>
      </w:r>
      <w:r w:rsidR="00466AB4" w:rsidRPr="007A5BBC">
        <w:rPr>
          <w:rFonts w:ascii="Times New Roman" w:hAnsi="Times New Roman"/>
          <w:szCs w:val="24"/>
        </w:rPr>
        <w:t xml:space="preserve">consumer Chapter 7 cases is </w:t>
      </w:r>
      <w:r w:rsidR="00BB497A">
        <w:rPr>
          <w:rFonts w:ascii="Times New Roman" w:hAnsi="Times New Roman"/>
          <w:szCs w:val="24"/>
        </w:rPr>
        <w:t xml:space="preserve">to </w:t>
      </w:r>
      <w:r w:rsidR="00466AB4" w:rsidRPr="007A5BBC">
        <w:rPr>
          <w:rFonts w:ascii="Times New Roman" w:hAnsi="Times New Roman"/>
          <w:szCs w:val="24"/>
        </w:rPr>
        <w:t xml:space="preserve">properly </w:t>
      </w:r>
      <w:r w:rsidR="00BB497A">
        <w:rPr>
          <w:rFonts w:ascii="Times New Roman" w:hAnsi="Times New Roman"/>
          <w:szCs w:val="24"/>
        </w:rPr>
        <w:t xml:space="preserve">complete </w:t>
      </w:r>
      <w:r w:rsidR="00466AB4" w:rsidRPr="007A5BBC">
        <w:rPr>
          <w:rFonts w:ascii="Times New Roman" w:hAnsi="Times New Roman"/>
          <w:szCs w:val="24"/>
        </w:rPr>
        <w:t>the petition and schedules.</w:t>
      </w:r>
    </w:p>
    <w:p w14:paraId="1D87DC1F" w14:textId="77BD41FC" w:rsidR="00967C05" w:rsidRPr="007A5BBC" w:rsidRDefault="005E2307" w:rsidP="008B17EC">
      <w:pPr>
        <w:pStyle w:val="Heading2"/>
      </w:pPr>
      <w:bookmarkStart w:id="539" w:name="_Toc417380820"/>
      <w:bookmarkStart w:id="540" w:name="_Toc485065533"/>
      <w:r w:rsidRPr="007A5BBC">
        <w:t>Use, Sale and Lease of Property</w:t>
      </w:r>
      <w:bookmarkEnd w:id="539"/>
      <w:bookmarkEnd w:id="540"/>
    </w:p>
    <w:p w14:paraId="41AFC153" w14:textId="17FA3EAF"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r w:rsidR="005A3AC6" w:rsidRPr="007A5BBC">
        <w:rPr>
          <w:rFonts w:ascii="Times New Roman" w:hAnsi="Times New Roman"/>
          <w:szCs w:val="24"/>
        </w:rPr>
        <w:t xml:space="preserve">11 U.S.C. § 363(c)(1).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4E6884B"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2E3181" w:rsidRPr="007A5BBC">
        <w:rPr>
          <w:rFonts w:ascii="Times New Roman" w:hAnsi="Times New Roman"/>
          <w:szCs w:val="24"/>
        </w:rPr>
        <w:t xml:space="preserve">are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4841099A"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 xml:space="preserve">First, under Section 365(b)(1),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  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00BB497A">
        <w:rPr>
          <w:rFonts w:ascii="Times New Roman" w:hAnsi="Times New Roman"/>
          <w:szCs w:val="24"/>
        </w:rPr>
        <w:t xml:space="preserve">, then it will </w:t>
      </w:r>
      <w:r w:rsidRPr="007A5BBC">
        <w:rPr>
          <w:rFonts w:ascii="Times New Roman" w:hAnsi="Times New Roman"/>
          <w:szCs w:val="24"/>
        </w:rPr>
        <w:t xml:space="preserve">generally </w:t>
      </w:r>
      <w:r w:rsidR="00BB497A">
        <w:rPr>
          <w:rFonts w:ascii="Times New Roman" w:hAnsi="Times New Roman"/>
          <w:szCs w:val="24"/>
        </w:rPr>
        <w:t xml:space="preserve">be </w:t>
      </w:r>
      <w:r w:rsidRPr="007A5BBC">
        <w:rPr>
          <w:rFonts w:ascii="Times New Roman" w:hAnsi="Times New Roman"/>
          <w:szCs w:val="24"/>
        </w:rPr>
        <w:t>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debtor, </w:t>
      </w:r>
      <w:r w:rsidRPr="007A5BBC">
        <w:rPr>
          <w:rFonts w:ascii="Times New Roman" w:hAnsi="Times New Roman"/>
          <w:szCs w:val="24"/>
        </w:rPr>
        <w:t xml:space="preserve">the sale of food to ordinary customers at regular prices </w:t>
      </w:r>
      <w:r w:rsidR="00BB497A">
        <w:rPr>
          <w:rFonts w:ascii="Times New Roman" w:hAnsi="Times New Roman"/>
          <w:szCs w:val="24"/>
        </w:rPr>
        <w:t xml:space="preserve">would be </w:t>
      </w:r>
      <w:r w:rsidRPr="007A5BBC">
        <w:rPr>
          <w:rFonts w:ascii="Times New Roman" w:hAnsi="Times New Roman"/>
          <w:szCs w:val="24"/>
        </w:rPr>
        <w:t>in the 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2F30BC6B"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lastRenderedPageBreak/>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r w:rsidRPr="007A5BBC">
        <w:rPr>
          <w:rFonts w:ascii="Times New Roman" w:hAnsi="Times New Roman"/>
          <w:szCs w:val="24"/>
        </w:rPr>
        <w:t>11 U.S.C. § 363</w:t>
      </w:r>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r w:rsidR="004D7CF1" w:rsidRPr="007A5BBC">
        <w:rPr>
          <w:rFonts w:ascii="Times New Roman" w:hAnsi="Times New Roman"/>
          <w:szCs w:val="24"/>
        </w:rPr>
        <w:t>11 U.S.C. § 363(a)(1)</w:t>
      </w:r>
      <w:r w:rsidR="005F6A8B">
        <w:rPr>
          <w:rFonts w:ascii="Times New Roman" w:hAnsi="Times New Roman"/>
          <w:szCs w:val="24"/>
        </w:rPr>
        <w:t xml:space="preserve">. </w:t>
      </w:r>
      <w:r w:rsidR="004D5FA5" w:rsidRPr="007A5BBC">
        <w:rPr>
          <w:rFonts w:ascii="Times New Roman" w:hAnsi="Times New Roman"/>
          <w:szCs w:val="24"/>
        </w:rPr>
        <w:t>Most commonly, cash received as proceeds from the sale of a secured creditor’s collateral will be “cash collateral.”  On the other hand, the Trustee is allowed to use “free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is required when doing business with a trustee for cash</w:t>
      </w:r>
      <w:r w:rsidR="005F6A8B">
        <w:rPr>
          <w:rFonts w:ascii="Times New Roman" w:hAnsi="Times New Roman"/>
          <w:szCs w:val="24"/>
        </w:rPr>
        <w:t xml:space="preserve">. </w:t>
      </w:r>
    </w:p>
    <w:p w14:paraId="2F05D1AA" w14:textId="7D9DAA57"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541" w:name="OLE_LINK20"/>
      <w:bookmarkStart w:id="542"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541"/>
      <w:bookmarkEnd w:id="542"/>
      <w:r w:rsidR="000C23F4" w:rsidRPr="007A5BBC">
        <w:rPr>
          <w:rFonts w:ascii="Times New Roman" w:hAnsi="Times New Roman"/>
          <w:szCs w:val="24"/>
        </w:rPr>
        <w:t xml:space="preserve">”  11 U.S.C. </w:t>
      </w:r>
      <w:r w:rsidR="00E81AB6" w:rsidRPr="007A5BBC">
        <w:rPr>
          <w:rFonts w:ascii="Times New Roman" w:hAnsi="Times New Roman"/>
          <w:szCs w:val="24"/>
        </w:rPr>
        <w:t>363(e)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DC4C89">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48842FE2" w:rsidR="00E81AB6" w:rsidRPr="007A5BBC"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r w:rsidR="000C23F4" w:rsidRPr="007A5BBC">
        <w:rPr>
          <w:rFonts w:ascii="Times New Roman" w:hAnsi="Times New Roman"/>
          <w:szCs w:val="24"/>
        </w:rPr>
        <w:t>11 U.S.C. § 549(a)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33A9B436" w14:textId="5EE6FF9E" w:rsidR="002E3181" w:rsidRPr="007A5BBC" w:rsidRDefault="00F23DB6" w:rsidP="008B17EC">
      <w:pPr>
        <w:pStyle w:val="Heading2"/>
      </w:pPr>
      <w:bookmarkStart w:id="543" w:name="_Toc417380821"/>
      <w:bookmarkStart w:id="544" w:name="_Toc485065534"/>
      <w:r w:rsidRPr="007A5BBC">
        <w:t>P</w:t>
      </w:r>
      <w:r w:rsidR="00767070">
        <w:t>ractice Problems</w:t>
      </w:r>
      <w:r w:rsidRPr="007A5BBC">
        <w:t>:  Sale of Property</w:t>
      </w:r>
      <w:bookmarkEnd w:id="543"/>
      <w:bookmarkEnd w:id="544"/>
    </w:p>
    <w:p w14:paraId="0E1F824F" w14:textId="59477C7B" w:rsidR="00F23DB6" w:rsidRPr="00680A90" w:rsidRDefault="00680A90" w:rsidP="00445B32">
      <w:pPr>
        <w:pStyle w:val="0-NORMAL"/>
      </w:pPr>
      <w:bookmarkStart w:id="545" w:name="OLE_LINK22"/>
      <w:r w:rsidRPr="00445B32">
        <w:rPr>
          <w:b/>
        </w:rPr>
        <w:t>Problem 1</w:t>
      </w:r>
      <w:r>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F23DB6" w:rsidRPr="00680A90">
        <w:t xml:space="preserve">The trustee would only be able to obtain about $10,000 for the Debtor’s interest 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Can the 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fees are $8,000, how much would the husband </w:t>
      </w:r>
      <w:r w:rsidR="00A721C3" w:rsidRPr="00680A90">
        <w:t xml:space="preserve">and the bankruptcy estate </w:t>
      </w:r>
      <w:r w:rsidR="00241F88">
        <w:t xml:space="preserve">get? </w:t>
      </w:r>
      <w:r w:rsidR="00F23DB6" w:rsidRPr="00680A90">
        <w:t>See 11 U.S.C. §§ 363(g)-(j).</w:t>
      </w:r>
    </w:p>
    <w:p w14:paraId="6A559882" w14:textId="1393B0A1" w:rsidR="00F23DB6" w:rsidRPr="00680A90" w:rsidRDefault="00680A90" w:rsidP="00445B32">
      <w:pPr>
        <w:pStyle w:val="0-NORMAL"/>
      </w:pPr>
      <w:bookmarkStart w:id="546" w:name="OLE_LINK23"/>
      <w:bookmarkStart w:id="547" w:name="OLE_LINK24"/>
      <w:bookmarkEnd w:id="545"/>
      <w:r w:rsidRPr="00445B32">
        <w:rPr>
          <w:b/>
        </w:rPr>
        <w:t>Problem 2</w:t>
      </w:r>
      <w:r>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 xml:space="preserve">At the </w:t>
      </w:r>
      <w:r w:rsidR="00384769" w:rsidRPr="00680A90">
        <w:lastRenderedPageBreak/>
        <w:t>husband’s request, the Bank will not consent to a sale of the property</w:t>
      </w:r>
      <w:r w:rsidR="005F6A8B">
        <w:t xml:space="preserve">. </w:t>
      </w:r>
      <w:r w:rsidR="00384769" w:rsidRPr="00680A90">
        <w:t>Can the house be sold free of Bank of Armenia’s $200,000 mortgage without its consent? 11 U.S.C</w:t>
      </w:r>
      <w:r w:rsidR="005F6A8B">
        <w:t xml:space="preserve">. </w:t>
      </w:r>
      <w:r w:rsidR="004F56AB" w:rsidRPr="00680A90">
        <w:t xml:space="preserve">§ </w:t>
      </w:r>
      <w:r w:rsidR="00384769" w:rsidRPr="00680A90">
        <w:t>363(f).</w:t>
      </w:r>
    </w:p>
    <w:p w14:paraId="6CAECD3B" w14:textId="7EDFFE94" w:rsidR="00384769" w:rsidRPr="00680A90" w:rsidRDefault="00680A90" w:rsidP="00445B32">
      <w:pPr>
        <w:pStyle w:val="0-NORMAL"/>
      </w:pPr>
      <w:bookmarkStart w:id="548" w:name="OLE_LINK25"/>
      <w:bookmarkStart w:id="549" w:name="OLE_LINK26"/>
      <w:bookmarkEnd w:id="546"/>
      <w:bookmarkEnd w:id="547"/>
      <w:r w:rsidRPr="00445B32">
        <w:rPr>
          <w:b/>
        </w:rPr>
        <w:t>Problem 3</w:t>
      </w:r>
      <w:r>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 xml:space="preserve">Is the property no longer property of the estate that can be sold by the trustee?  See 11 U.S.C. </w:t>
      </w:r>
      <w:r w:rsidR="004F56AB" w:rsidRPr="00680A90">
        <w:t>§</w:t>
      </w:r>
      <w:r w:rsidR="00384769" w:rsidRPr="00680A90">
        <w:t>§ 363(l); 541(C)(1).</w:t>
      </w:r>
    </w:p>
    <w:p w14:paraId="69D6BCFB" w14:textId="1233CC8F" w:rsidR="00F23DB6" w:rsidRPr="007A5BBC" w:rsidRDefault="00680A90" w:rsidP="00445B32">
      <w:pPr>
        <w:pStyle w:val="0-NORMAL"/>
      </w:pPr>
      <w:bookmarkStart w:id="550" w:name="OLE_LINK27"/>
      <w:bookmarkStart w:id="551" w:name="OLE_LINK28"/>
      <w:bookmarkEnd w:id="548"/>
      <w:bookmarkEnd w:id="549"/>
      <w:r w:rsidRPr="00445B32">
        <w:rPr>
          <w:b/>
        </w:rPr>
        <w:t>Problem 4</w:t>
      </w:r>
      <w:r>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Does the bidder have to give the house back to the husband?  See 11 U.S.C. § 363(m)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2092CA89" w:rsidR="00CF013F" w:rsidRPr="007A5BBC" w:rsidRDefault="00680A90" w:rsidP="00445B32">
      <w:pPr>
        <w:pStyle w:val="0-NORMAL"/>
      </w:pPr>
      <w:r w:rsidRPr="00445B32">
        <w:rPr>
          <w:b/>
        </w:rPr>
        <w:t>Problem 5</w:t>
      </w:r>
      <w:r>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A5BBC">
        <w:t>See 11 U.S.C. § 1107(a)</w:t>
      </w:r>
      <w:r w:rsidR="005F6A8B">
        <w:t xml:space="preserve">. </w:t>
      </w:r>
      <w:r w:rsidR="00CF013F" w:rsidRPr="007A5BBC">
        <w:t xml:space="preserve">The Debtor needs to use the rents </w:t>
      </w:r>
      <w:r w:rsidR="005C29B1" w:rsidRPr="007A5BBC">
        <w:t xml:space="preserve">from the </w:t>
      </w:r>
      <w:r w:rsidR="00BB497A">
        <w:t xml:space="preserve">hotel </w:t>
      </w:r>
      <w:r w:rsidR="00CF013F" w:rsidRPr="007A5BBC">
        <w:t xml:space="preserve">to pay the continuing expenses of operations, and asks your client to promptly consent to the Debtor’s use of cash collateral so that payroll can be met the day after tomorrow, needed supplies </w:t>
      </w:r>
      <w:r w:rsidR="005C29B1" w:rsidRPr="007A5BBC">
        <w:t xml:space="preserve">can be purchased, </w:t>
      </w:r>
      <w:r w:rsidR="00CF013F" w:rsidRPr="007A5BBC">
        <w:t xml:space="preserve">and the </w:t>
      </w:r>
      <w:r w:rsidR="00BB497A">
        <w:t>D</w:t>
      </w:r>
      <w:r w:rsidR="00CF013F" w:rsidRPr="007A5BBC">
        <w:t>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CF013F" w:rsidRPr="007A5BBC">
        <w:t xml:space="preserve">?  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1F8AB2B2" w14:textId="4FAD2E62" w:rsidR="00E60D6F" w:rsidRPr="007A5BBC" w:rsidRDefault="00646EC9" w:rsidP="008B17EC">
      <w:pPr>
        <w:pStyle w:val="Heading2"/>
      </w:pPr>
      <w:bookmarkStart w:id="552" w:name="_Toc417380822"/>
      <w:bookmarkStart w:id="553" w:name="_Toc485065535"/>
      <w:bookmarkEnd w:id="550"/>
      <w:bookmarkEnd w:id="551"/>
      <w:r>
        <w:t xml:space="preserve">Cases on the </w:t>
      </w:r>
      <w:r w:rsidR="00E60D6F" w:rsidRPr="007A5BBC">
        <w:t>Sale of Property</w:t>
      </w:r>
      <w:bookmarkEnd w:id="552"/>
      <w:bookmarkEnd w:id="553"/>
    </w:p>
    <w:p w14:paraId="1991E0D1" w14:textId="3D831D69" w:rsidR="006E39CE" w:rsidRPr="00680A90" w:rsidRDefault="00B31703" w:rsidP="008B17EC">
      <w:pPr>
        <w:pStyle w:val="Heading3"/>
      </w:pPr>
      <w:hyperlink r:id="rId144" w:history="1">
        <w:bookmarkStart w:id="554" w:name="_Toc485065536"/>
        <w:r w:rsidR="006E39CE" w:rsidRPr="00680A90">
          <w:rPr>
            <w:rStyle w:val="Hyperlink"/>
          </w:rPr>
          <w:t>M</w:t>
        </w:r>
        <w:r w:rsidR="00680A90" w:rsidRPr="00680A90">
          <w:rPr>
            <w:rStyle w:val="Hyperlink"/>
          </w:rPr>
          <w:t xml:space="preserve">ARATHON PETROLEUM v. COHEN, </w:t>
        </w:r>
        <w:r w:rsidR="006E39CE" w:rsidRPr="00680A90">
          <w:rPr>
            <w:rStyle w:val="Hyperlink"/>
          </w:rPr>
          <w:t>599 F.3d 1255 (11</w:t>
        </w:r>
        <w:r w:rsidR="006E39CE" w:rsidRPr="00680A90">
          <w:rPr>
            <w:rStyle w:val="Hyperlink"/>
            <w:vertAlign w:val="superscript"/>
          </w:rPr>
          <w:t>th</w:t>
        </w:r>
        <w:r w:rsidR="006E39CE" w:rsidRPr="00680A90">
          <w:rPr>
            <w:rStyle w:val="Hyperlink"/>
          </w:rPr>
          <w:t xml:space="preserve"> Cir. 2010)</w:t>
        </w:r>
        <w:bookmarkEnd w:id="554"/>
      </w:hyperlink>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On October 17, 2006, Debtor filed for Chapter 11 bankruptcy protection and filed an emergency motion with the bankruptcy court requesting authorization to use cash collateral to </w:t>
      </w:r>
      <w:r w:rsidRPr="007A5BBC">
        <w:rPr>
          <w:rFonts w:ascii="Times New Roman" w:hAnsi="Times New Roman"/>
          <w:szCs w:val="24"/>
        </w:rPr>
        <w:lastRenderedPageBreak/>
        <w:t>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479D1AED"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11 U.S.C. § 1107; 11 U.S.C. § 363(c)(2); 11 U.S.C. § 363(e)</w:t>
      </w:r>
      <w:r w:rsidR="005F6A8B">
        <w:rPr>
          <w:rFonts w:ascii="Times New Roman" w:hAnsi="Times New Roman"/>
          <w:szCs w:val="24"/>
        </w:rPr>
        <w:t xml:space="preserve">. </w:t>
      </w:r>
      <w:r w:rsidRPr="007A5BBC">
        <w:rPr>
          <w:rFonts w:ascii="Times New Roman" w:hAnsi="Times New Roman"/>
          <w:szCs w:val="24"/>
        </w:rPr>
        <w:t>Section 363(c)(2)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At the same time, however, unhindered use of cash collateral, i.e., "secured `property' may result in the dissipation of the estate." Section 363(c)(2)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485AE1F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Section 549(a) of the Bankruptcy Code authorizes a trustee to recover unauthorized post-petition transfers of estate property. To avoid a transfer under Section 549(a) a trustee need only demonstrate: (1) a post-petition transfer (2) of estate property (3) which was not authorized by the Bankruptcy Code or the court</w:t>
      </w:r>
      <w:r w:rsidR="005F6A8B">
        <w:rPr>
          <w:rFonts w:ascii="Times New Roman" w:hAnsi="Times New Roman"/>
          <w:szCs w:val="24"/>
        </w:rPr>
        <w:t xml:space="preserve">. </w:t>
      </w:r>
      <w:r w:rsidRPr="007A5BBC">
        <w:rPr>
          <w:rFonts w:ascii="Times New Roman" w:hAnsi="Times New Roman"/>
          <w:szCs w:val="24"/>
        </w:rPr>
        <w:t xml:space="preserve">After the trustee makes that showing, the party asserting an established transfer's validity bears the burden of proving it valid. Fed. R. Bankr.P. 6001. Once a court finds a transfer avoidable, Section 550(a)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from a deposit account takes the funds free of a security interest in the deposit account unless the transferee acts in collusion with the debtor in violating the rights of the secured party." </w:t>
      </w:r>
    </w:p>
    <w:p w14:paraId="39E29D0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11 U.S.C. § 363(a), and pursuant to 11 U.S.C. § 363(c)(2),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w:t>
      </w:r>
      <w:r w:rsidRPr="007A5BBC">
        <w:rPr>
          <w:rFonts w:ascii="Times New Roman" w:hAnsi="Times New Roman"/>
          <w:szCs w:val="24"/>
        </w:rPr>
        <w:lastRenderedPageBreak/>
        <w:t>transfers. Marathon does not cite a single case from any circuit to dispute this conclusion, nor are we aware of any.</w:t>
      </w:r>
    </w:p>
    <w:p w14:paraId="65C01623" w14:textId="0279BA1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Lest any confusion exist, Cohen may avoid and recover from Marathon the funds Debtor transferred to it not because CapitalSource continued to have a security interest in the funds once they were in the hands of Marathon, but because Debtor was not authorized to transfer the funds to anyone post-petition without the permission of CapitalSource or the bankruptcy court. Otherwise, a debtor could circumvent Section 363(c)(2)'s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Section 363(a) and, therefore, the transfer would not violate Section 363(c). Such an outcome would render Section 363(c)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Section 363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w:t>
      </w:r>
      <w:r w:rsidRPr="007A5BBC">
        <w:rPr>
          <w:rFonts w:ascii="Times New Roman" w:hAnsi="Times New Roman"/>
          <w:szCs w:val="24"/>
        </w:rPr>
        <w:lastRenderedPageBreak/>
        <w:t xml:space="preserve">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In addition, Marathon also argues assuming that the funds constituted cash collateral Cohen may not avoid the payments because any violation of Section 363(c)(2)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54AF339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But a "harmless" exception to a trustee's Section 549(a) avoiding powers does not exist</w:t>
      </w:r>
      <w:r w:rsidR="005F6A8B">
        <w:rPr>
          <w:rFonts w:ascii="Times New Roman" w:hAnsi="Times New Roman"/>
          <w:szCs w:val="24"/>
        </w:rPr>
        <w:t xml:space="preserve">. </w:t>
      </w:r>
      <w:r w:rsidRPr="007A5BBC">
        <w:rPr>
          <w:rFonts w:ascii="Times New Roman" w:hAnsi="Times New Roman"/>
          <w:szCs w:val="24"/>
        </w:rPr>
        <w:t>All Cohen needs to demonstrate to avoid the transfers under Section 549(a) is: (1) an unauthorized transfer occurred; (2) the property transferred was property of the estate; and (3) the transfer occurred post-petition. Section 549 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Section 363(c)(2).</w:t>
      </w:r>
    </w:p>
    <w:p w14:paraId="46C976A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Finally, Marathon argues that as a matter of policy an implicit defense exists under Section 549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723A69B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As to Marathon's status as an "innocent vendor," Sections 549(a) and 550(a)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initial transferees of post-petition transfers of cash collateral. We will not create such exceptions in Congress's absence.</w:t>
      </w:r>
    </w:p>
    <w:p w14:paraId="1B93C28A"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AFFIRMED.</w:t>
      </w:r>
    </w:p>
    <w:p w14:paraId="5EDD3EC3" w14:textId="55C12597" w:rsidR="00E60D6F" w:rsidRPr="007A5BBC" w:rsidRDefault="001E2B43" w:rsidP="008B17EC">
      <w:pPr>
        <w:pStyle w:val="Heading2"/>
      </w:pPr>
      <w:bookmarkStart w:id="555" w:name="_Toc417380823"/>
      <w:bookmarkStart w:id="556" w:name="_Toc485065537"/>
      <w:r w:rsidRPr="007A5BBC">
        <w:t>Post-Bankruptcy</w:t>
      </w:r>
      <w:r w:rsidR="0075371F" w:rsidRPr="007A5BBC">
        <w:t xml:space="preserve"> Financing</w:t>
      </w:r>
      <w:bookmarkEnd w:id="555"/>
      <w:bookmarkEnd w:id="556"/>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lastRenderedPageBreak/>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3BD625D1" w:rsidR="007039FC" w:rsidRPr="007A5BBC" w:rsidRDefault="0051311B" w:rsidP="001E2B43">
      <w:pPr>
        <w:ind w:firstLine="720"/>
        <w:jc w:val="both"/>
        <w:rPr>
          <w:rFonts w:ascii="Times New Roman" w:hAnsi="Times New Roman"/>
          <w:szCs w:val="24"/>
        </w:rPr>
      </w:pPr>
      <w:r w:rsidRPr="007A5BBC">
        <w:rPr>
          <w:rFonts w:ascii="Times New Roman" w:hAnsi="Times New Roman"/>
          <w:szCs w:val="24"/>
        </w:rPr>
        <w:t>Section 552(a)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6C51E27"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However, Section 552(b)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Therefore, under Section 552, it is imperative to determine whether new collateral is purchased 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249B5632"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The rules of Section 552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w:t>
      </w:r>
      <w:r w:rsidR="0029280C">
        <w:rPr>
          <w:rFonts w:ascii="Times New Roman" w:hAnsi="Times New Roman"/>
          <w:szCs w:val="24"/>
        </w:rPr>
        <w:lastRenderedPageBreak/>
        <w:t>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Creditors who take unreasonable positions in cash collateral negotiations are often dealt with harshly when a request to use cash collateral comes before the 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7E81FB76"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w:t>
      </w:r>
      <w:r w:rsidR="00BB497A">
        <w:rPr>
          <w:rFonts w:ascii="Times New Roman" w:hAnsi="Times New Roman"/>
          <w:szCs w:val="24"/>
        </w:rPr>
        <w:t xml:space="preserve">post-petition </w:t>
      </w:r>
      <w:r w:rsidR="0029280C">
        <w:rPr>
          <w:rFonts w:ascii="Times New Roman" w:hAnsi="Times New Roman"/>
          <w:szCs w:val="24"/>
        </w:rPr>
        <w:t xml:space="preserve">(often by selling </w:t>
      </w:r>
      <w:r w:rsidRPr="007A5BBC">
        <w:rPr>
          <w:rFonts w:ascii="Times New Roman" w:hAnsi="Times New Roman"/>
          <w:szCs w:val="24"/>
        </w:rPr>
        <w:t xml:space="preserve">goods </w:t>
      </w:r>
      <w:r w:rsidR="00BB497A">
        <w:rPr>
          <w:rFonts w:ascii="Times New Roman" w:hAnsi="Times New Roman"/>
          <w:szCs w:val="24"/>
        </w:rPr>
        <w:t xml:space="preserve">to the trustee based on the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new credit (whether in the form of a money loan or the provision of goods or services to be paid for in the future) is considered an “actual, necessary cost or expense of preserving the estate” under Section 503(b)(1)(A)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Section </w:t>
      </w:r>
      <w:r w:rsidRPr="007A5BBC">
        <w:rPr>
          <w:rFonts w:ascii="Times New Roman" w:hAnsi="Times New Roman"/>
          <w:szCs w:val="24"/>
        </w:rPr>
        <w:t>507(a)(2)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The trustee can borrow money on an administrative priority basis in the ordinary course of business with</w:t>
      </w:r>
      <w:r w:rsidR="00250C1F" w:rsidRPr="007A5BBC">
        <w:rPr>
          <w:rFonts w:ascii="Times New Roman" w:hAnsi="Times New Roman"/>
          <w:szCs w:val="24"/>
        </w:rPr>
        <w:t xml:space="preserve">out bankruptcy court approval. 11 U.S.C. § 364(a).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w:t>
      </w:r>
      <w:r w:rsidR="005F6A8B">
        <w:rPr>
          <w:rFonts w:ascii="Times New Roman" w:hAnsi="Times New Roman"/>
          <w:szCs w:val="24"/>
        </w:rPr>
        <w:t xml:space="preserve">. </w:t>
      </w:r>
      <w:r w:rsidR="00250C1F" w:rsidRPr="007A5BBC">
        <w:rPr>
          <w:rFonts w:ascii="Times New Roman" w:hAnsi="Times New Roman"/>
          <w:szCs w:val="24"/>
        </w:rPr>
        <w:t>11 U.S.C. § 364(b)</w:t>
      </w:r>
      <w:r w:rsidR="00F85E83">
        <w:rPr>
          <w:rFonts w:ascii="Times New Roman" w:hAnsi="Times New Roman"/>
          <w:szCs w:val="24"/>
        </w:rPr>
        <w:t>.</w:t>
      </w:r>
    </w:p>
    <w:p w14:paraId="16C63374" w14:textId="492B9A01"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If creditors want more than an administrative claim in return for their post-petition loan of money or extension of credit, they must obtain court approval and make the showing required by the strictures of Section 364 of the Bankruptcy Code</w:t>
      </w:r>
      <w:r w:rsidR="005F6A8B">
        <w:rPr>
          <w:rFonts w:ascii="Times New Roman" w:hAnsi="Times New Roman"/>
          <w:szCs w:val="24"/>
        </w:rPr>
        <w:t xml:space="preserve">. </w:t>
      </w:r>
      <w:r w:rsidRPr="007A5BBC">
        <w:rPr>
          <w:rFonts w:ascii="Times New Roman" w:hAnsi="Times New Roman"/>
          <w:szCs w:val="24"/>
        </w:rPr>
        <w:t>Section 364 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w:t>
      </w:r>
      <w:r w:rsidR="00BB497A">
        <w:rPr>
          <w:rFonts w:ascii="Times New Roman" w:hAnsi="Times New Roman"/>
          <w:szCs w:val="24"/>
        </w:rPr>
        <w:t xml:space="preserve"> 11 U.S.C. § </w:t>
      </w:r>
      <w:r w:rsidRPr="007A5BBC">
        <w:rPr>
          <w:rFonts w:ascii="Times New Roman" w:hAnsi="Times New Roman"/>
          <w:szCs w:val="24"/>
        </w:rPr>
        <w:t>364(c)</w:t>
      </w:r>
      <w:r w:rsidR="005F6A8B">
        <w:rPr>
          <w:rFonts w:ascii="Times New Roman" w:hAnsi="Times New Roman"/>
          <w:szCs w:val="24"/>
        </w:rPr>
        <w:t xml:space="preserve">. </w:t>
      </w:r>
    </w:p>
    <w:p w14:paraId="2F8D839C" w14:textId="304EBE69" w:rsidR="000E5B80" w:rsidRPr="007A5BBC"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on unencumbered or junior lien on encumbered property</w:t>
      </w:r>
      <w:r w:rsidR="005F6A8B">
        <w:rPr>
          <w:rFonts w:ascii="Times New Roman" w:hAnsi="Times New Roman"/>
          <w:szCs w:val="24"/>
        </w:rPr>
        <w:t xml:space="preserve">. </w:t>
      </w:r>
      <w:r w:rsidR="00146858" w:rsidRPr="007A5BBC">
        <w:rPr>
          <w:rFonts w:ascii="Times New Roman" w:hAnsi="Times New Roman"/>
          <w:szCs w:val="24"/>
        </w:rPr>
        <w:t>11 U.S.C. § 364(d)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DC4C89">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18988D0" w14:textId="15F430E1" w:rsidR="000E5B80" w:rsidRPr="007A5BBC" w:rsidRDefault="000E5B80" w:rsidP="008B17EC">
      <w:pPr>
        <w:pStyle w:val="Heading2"/>
      </w:pPr>
      <w:bookmarkStart w:id="557" w:name="_Toc417380824"/>
      <w:bookmarkStart w:id="558" w:name="_Toc485065538"/>
      <w:r w:rsidRPr="007A5BBC">
        <w:t>P</w:t>
      </w:r>
      <w:r w:rsidR="00680A90">
        <w:t>ractice Problems</w:t>
      </w:r>
      <w:r w:rsidRPr="007A5BBC">
        <w:t>:  Post Petition Financing</w:t>
      </w:r>
      <w:bookmarkEnd w:id="557"/>
      <w:bookmarkEnd w:id="558"/>
    </w:p>
    <w:p w14:paraId="56DE2399" w14:textId="7D29D308" w:rsidR="00680A90" w:rsidRDefault="00680A90" w:rsidP="00CA016D">
      <w:pPr>
        <w:pStyle w:val="0-NORMAL"/>
      </w:pPr>
      <w:r w:rsidRPr="00CA016D">
        <w:rPr>
          <w:b/>
        </w:rPr>
        <w:t>Problem 1</w:t>
      </w:r>
      <w:r>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 xml:space="preserve">After filing a petition under Chapter 11 of the Bankruptcy Code, the debtor-in-possession (with the powers of a trustee under Section 1107(a) of the </w:t>
      </w:r>
      <w:r w:rsidR="00AA062A" w:rsidRPr="00680A90">
        <w:lastRenderedPageBreak/>
        <w:t>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Who gets the money?  See 11 U.S.C. § 364(e).</w:t>
      </w:r>
    </w:p>
    <w:p w14:paraId="36C2335F" w14:textId="4D1952CA" w:rsidR="00EE5770" w:rsidRPr="00680A90" w:rsidRDefault="00680A90" w:rsidP="00CA016D">
      <w:pPr>
        <w:pStyle w:val="0-NORMAL"/>
      </w:pPr>
      <w:r w:rsidRPr="00CA016D">
        <w:rPr>
          <w:b/>
        </w:rPr>
        <w:t>Problem 2</w:t>
      </w:r>
      <w:r>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The trustee objected, arguing that the damage caused by the fire was not an “actual, necessary cost or expense of preserving the estate” under Section 503(b)(1)(A)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 xml:space="preserve">Is the trustee right?  </w:t>
      </w:r>
      <w:r w:rsidR="00033313" w:rsidRPr="00680A90">
        <w:rPr>
          <w:i/>
        </w:rPr>
        <w:t>See Reading Co. v. Brown</w:t>
      </w:r>
      <w:r w:rsidR="00033313" w:rsidRPr="00680A90">
        <w:t>, reprinted below</w:t>
      </w:r>
      <w:r w:rsidR="0029280C">
        <w:t>.</w:t>
      </w:r>
    </w:p>
    <w:p w14:paraId="528143DC" w14:textId="60044D6A" w:rsidR="00023947" w:rsidRPr="007A5BBC" w:rsidRDefault="003C3060" w:rsidP="008B17EC">
      <w:pPr>
        <w:pStyle w:val="Heading2"/>
      </w:pPr>
      <w:bookmarkStart w:id="559" w:name="_Toc417380825"/>
      <w:bookmarkStart w:id="560" w:name="_Toc485065539"/>
      <w:r w:rsidRPr="007A5BBC">
        <w:t>C</w:t>
      </w:r>
      <w:r w:rsidR="00646EC9">
        <w:t xml:space="preserve">ases on </w:t>
      </w:r>
      <w:r w:rsidRPr="007A5BBC">
        <w:t>Post Petition Financing</w:t>
      </w:r>
      <w:bookmarkEnd w:id="559"/>
      <w:bookmarkEnd w:id="560"/>
      <w:r w:rsidRPr="007A5BBC">
        <w:t xml:space="preserve"> </w:t>
      </w:r>
    </w:p>
    <w:p w14:paraId="398F836D" w14:textId="5BA0005F" w:rsidR="0042650E" w:rsidRPr="00680A90" w:rsidRDefault="00B31703" w:rsidP="008B17EC">
      <w:pPr>
        <w:pStyle w:val="Heading3"/>
      </w:pPr>
      <w:hyperlink r:id="rId145" w:history="1">
        <w:bookmarkStart w:id="561" w:name="_Toc485065540"/>
        <w:r w:rsidR="00F85E83" w:rsidRPr="00680A90">
          <w:rPr>
            <w:rStyle w:val="Hyperlink"/>
          </w:rPr>
          <w:t>I</w:t>
        </w:r>
        <w:r w:rsidR="00680A90" w:rsidRPr="00680A90">
          <w:rPr>
            <w:rStyle w:val="Hyperlink"/>
          </w:rPr>
          <w:t xml:space="preserve">N RE SAYBROOK MANUFACTURING CO., INC., </w:t>
        </w:r>
        <w:r w:rsidR="00F85E83" w:rsidRPr="00680A90">
          <w:rPr>
            <w:rStyle w:val="Hyperlink"/>
          </w:rPr>
          <w:t xml:space="preserve">963 F.2d 1490 (11th </w:t>
        </w:r>
        <w:r w:rsidR="0042650E" w:rsidRPr="00680A90">
          <w:rPr>
            <w:rStyle w:val="Hyperlink"/>
          </w:rPr>
          <w:t>Cir. 1992)</w:t>
        </w:r>
        <w:bookmarkEnd w:id="561"/>
      </w:hyperlink>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61BC21A"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w:t>
      </w:r>
      <w:r w:rsidRPr="007A5BBC">
        <w:rPr>
          <w:rFonts w:ascii="Times New Roman" w:hAnsi="Times New Roman"/>
          <w:szCs w:val="24"/>
        </w:rPr>
        <w:lastRenderedPageBreak/>
        <w:t>pro rata distribution of the debtors' unencumbered assets along with the other unsecured creditors. Under the financing order, however, Manufacturers Hanover's pre-petition debt became fully secured by all of the debtors' assets. If the bankruptcy estate were liquidated, Manufacturers Hanover's entire debt--$34 million pre-petition and $3 million post-petition--would have to be paid in full before any funds could be distributed to the remaining unsecured creditors.</w:t>
      </w:r>
    </w:p>
    <w:p w14:paraId="64D33C4E" w14:textId="495D65FD"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46" w:history="1">
        <w:r w:rsidRPr="00017BFF">
          <w:rPr>
            <w:rStyle w:val="Hyperlink"/>
            <w:rFonts w:ascii="Times New Roman" w:hAnsi="Times New Roman"/>
            <w:i/>
            <w:szCs w:val="24"/>
          </w:rPr>
          <w:t>In re Texlon Corp</w:t>
        </w:r>
        <w:r w:rsidRPr="00017BFF">
          <w:rPr>
            <w:rStyle w:val="Hyperlink"/>
            <w:rFonts w:ascii="Times New Roman" w:hAnsi="Times New Roman"/>
            <w:szCs w:val="24"/>
          </w:rPr>
          <w:t>. 596 F.2d 1092, 1094 (2d Cir.1979)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challenge only the cross-collateralization of the lenders' pre-petition debt, not the propriety of collateralizing the post-petition debt. </w:t>
      </w:r>
    </w:p>
    <w:p w14:paraId="7A157D34" w14:textId="6EF035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The Shapiros subsequently moved the district court to stay the bankruptcy court's financing order pending appeal; the court denied the motion on March 7, 1989. On May 20, 1989, the district court dismissed the Shapiros' appeal as moot under 11 U.S.C. § 364(e) because the Shapiros had failed to obtain a stay of the financing order pending appeal, rejecting the argument that cross-collateralization is contrary to the Code. The Shapiros then appealed to this court.</w:t>
      </w:r>
    </w:p>
    <w:p w14:paraId="030ACCE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lenders argue that this appeal is moot under section 364(e) of the Bankruptcy Code. That section provides that a lien or priority granted under section 364 may not be overturned unless it is stayed pending appeal. Even if this appeal were not moot, the Shapiros are not entitled to relief. Cross-collateralization is a legitimate means for debtors to obtain necessary financing and is not prohibited by the Bankruptcy Code.</w:t>
      </w:r>
    </w:p>
    <w:p w14:paraId="27B82C66"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contend that their appeal is not moot. Because cross-collateralization is not authorized under bankruptcy law, section 364(e)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We begin by addressing the lenders' claim that this appeal is moot under section 364(e) of the Bankruptcy Code. The purpose of this provision is to encourage the extension of credit to debtors in bankruptcy by eliminating the risk that any lien securing the loan will be modified on appeal.</w:t>
      </w:r>
    </w:p>
    <w:p w14:paraId="33A1E4DB" w14:textId="1CDBBB16"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section 364(e). This is similar to the approach adopted by the Ninth Circuit in </w:t>
      </w:r>
      <w:hyperlink r:id="rId147"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(9th Cir.1987)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78BA954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section 364(e) is only applicable if the challenged lien or priority was authorized </w:t>
      </w:r>
      <w:r w:rsidRPr="007A5BBC">
        <w:rPr>
          <w:rFonts w:ascii="Times New Roman" w:hAnsi="Times New Roman"/>
          <w:szCs w:val="24"/>
        </w:rPr>
        <w:lastRenderedPageBreak/>
        <w:t>under section 364. We cannot determine if this appeal is moot under section 364(e) until we decide the central issue in this appeal--whether cross-collateralization is authorized under section 364. Accordingly, we now turn to that question.</w:t>
      </w:r>
    </w:p>
    <w:p w14:paraId="0A862B1B" w14:textId="08594C5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Cross-collateralization is an extremely controversial form of Chapter 11 financing. Nevertheless, the practice has been approved by several bankruptcy courts. Even the courts that have allowed cross-collateralization, however, were generally reluctant to do so</w:t>
      </w:r>
      <w:r w:rsidR="005F6A8B">
        <w:rPr>
          <w:rFonts w:ascii="Times New Roman" w:hAnsi="Times New Roman"/>
          <w:szCs w:val="24"/>
        </w:rPr>
        <w:t xml:space="preserve">. </w:t>
      </w:r>
      <w:r w:rsidRPr="007A5BBC">
        <w:rPr>
          <w:rFonts w:ascii="Times New Roman" w:hAnsi="Times New Roman"/>
          <w:szCs w:val="24"/>
        </w:rPr>
        <w:t xml:space="preserve"> [The bankruptcy court in </w:t>
      </w:r>
      <w:hyperlink r:id="rId148"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(Bankr.E.D.N.Y.1983)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430C49C2"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 364(c)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section 364. Second, cross-collateralization is beyond the scope of the bankruptcy court's inherent equitable power because it is directly contrary to the fundamental priority scheme of the Bankruptcy Code. </w:t>
      </w:r>
    </w:p>
    <w:p w14:paraId="19D525E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Given that cross-collateralization is not authorized by section 364, we now turn to the lenders' argument that bankruptcy courts may permit the practice under their general equitable </w:t>
      </w:r>
      <w:r w:rsidRPr="007A5BBC">
        <w:rPr>
          <w:rFonts w:ascii="Times New Roman" w:hAnsi="Times New Roman"/>
          <w:szCs w:val="24"/>
        </w:rPr>
        <w:lastRenderedPageBreak/>
        <w:t>power. Bankruptcy courts are indeed courts of equity, and they have the power to adjust claims to avoid injustice or unfairness. This equitable power, however, is not unlimited. [T]he bankruptcy court has the ability to deviate from the rules of priority and distribution set forth in the Code in 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507 of the Bankruptcy Code fixes the priority order of claims and expenses against the bankruptcy estate. 11 U.S.C. § 507.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5C3B8D4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authorized by section 364. Section 364(e),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3214BBC8" w14:textId="50C979CF" w:rsidR="0042650E" w:rsidRPr="00680A90" w:rsidRDefault="00B31703" w:rsidP="008B17EC">
      <w:pPr>
        <w:pStyle w:val="Heading3"/>
      </w:pPr>
      <w:hyperlink r:id="rId149" w:history="1">
        <w:bookmarkStart w:id="562" w:name="_Toc485065541"/>
        <w:r w:rsidR="0042650E" w:rsidRPr="00680A90">
          <w:rPr>
            <w:rStyle w:val="Hyperlink"/>
          </w:rPr>
          <w:t>R</w:t>
        </w:r>
        <w:r w:rsidR="00680A90" w:rsidRPr="00680A90">
          <w:rPr>
            <w:rStyle w:val="Hyperlink"/>
          </w:rPr>
          <w:t xml:space="preserve">EADING v. BROWN, </w:t>
        </w:r>
        <w:r w:rsidR="0042650E" w:rsidRPr="00680A90">
          <w:rPr>
            <w:rStyle w:val="Hyperlink"/>
          </w:rPr>
          <w:t>391 U.S. 471 (1968)</w:t>
        </w:r>
        <w:bookmarkEnd w:id="562"/>
      </w:hyperlink>
    </w:p>
    <w:p w14:paraId="76F13C2E" w14:textId="77777777" w:rsidR="0042650E" w:rsidRPr="007A5BBC" w:rsidRDefault="0042650E" w:rsidP="0042650E">
      <w:pPr>
        <w:ind w:firstLine="720"/>
        <w:rPr>
          <w:rFonts w:ascii="Times New Roman" w:hAnsi="Times New Roman"/>
          <w:szCs w:val="24"/>
        </w:rPr>
      </w:pPr>
      <w:r w:rsidRPr="007A5BBC">
        <w:rPr>
          <w:rFonts w:ascii="Times New Roman" w:hAnsi="Times New Roman"/>
          <w:szCs w:val="24"/>
        </w:rPr>
        <w:t>MR. JUSTICE HARLAN 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arrangement. Other fire loss claimants filed 146 additional claims of a similar nature. The total of all such claims was in excess of $3,500,000, substantially more than the total assets of the debtor.</w:t>
      </w:r>
    </w:p>
    <w:p w14:paraId="2508070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 xml:space="preserve">On May 14, 1963, Knight Realty was voluntarily adjudicated a bankrupt, and respondent receiver was subsequently elected trustee in bankruptcy. The claims of petitioner and others thus became claims for administration expenses in bankruptcy, which are given first priority under § 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563" w:name="OLE_LINK29"/>
      <w:bookmarkStart w:id="564" w:name="OLE_LINK30"/>
      <w:r w:rsidRPr="007A5BBC">
        <w:rPr>
          <w:rFonts w:ascii="Times New Roman" w:hAnsi="Times New Roman"/>
          <w:szCs w:val="24"/>
        </w:rPr>
        <w:t xml:space="preserve">present petitioner did not merely suffer injury at the hands of an insolvent business: it had an insolvent business thrust upon it by operation of law. That business will, in any event, be unable to pay its fire debts in full. But the question is whether the fire claimants should </w:t>
      </w:r>
      <w:r w:rsidRPr="007A5BBC">
        <w:rPr>
          <w:rFonts w:ascii="Times New Roman" w:hAnsi="Times New Roman"/>
          <w:szCs w:val="24"/>
        </w:rPr>
        <w:lastRenderedPageBreak/>
        <w:t>be subordinated to, should share equally with, or should collect ahead of those creditors for whose benefit the continued operation of the business (which unfortunately led to a fire instead of the hoped-for rehabilitation) was allowed.</w:t>
      </w:r>
      <w:bookmarkEnd w:id="563"/>
      <w:bookmarkEnd w:id="564"/>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some cases arising under Chapter XI, it has been recognized that "actual and necessary costs" are not limited to those claims which the business must be able to pay in full if it is to be 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3A390BD7" w:rsidR="00AA062A" w:rsidRPr="007A5BBC"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40F2280A" w14:textId="0D211CA2" w:rsidR="008A65AF" w:rsidRPr="00680A90" w:rsidRDefault="00B31703" w:rsidP="008B17EC">
      <w:pPr>
        <w:pStyle w:val="Heading3"/>
      </w:pPr>
      <w:hyperlink r:id="rId150" w:history="1">
        <w:bookmarkStart w:id="565" w:name="_Toc485065542"/>
        <w:r w:rsidR="008A65AF" w:rsidRPr="00680A90">
          <w:rPr>
            <w:rStyle w:val="Hyperlink"/>
          </w:rPr>
          <w:t>I</w:t>
        </w:r>
        <w:r w:rsidR="00680A90" w:rsidRPr="00680A90">
          <w:rPr>
            <w:rStyle w:val="Hyperlink"/>
          </w:rPr>
          <w:t xml:space="preserve">N RE RESOURCES TECHNOLOGY CORP., </w:t>
        </w:r>
        <w:r w:rsidR="005944BF" w:rsidRPr="00680A90">
          <w:rPr>
            <w:rStyle w:val="Hyperlink"/>
          </w:rPr>
          <w:t>662 F.3d 472, 474 (7</w:t>
        </w:r>
        <w:r w:rsidR="008A65AF" w:rsidRPr="00680A90">
          <w:rPr>
            <w:rStyle w:val="Hyperlink"/>
          </w:rPr>
          <w:t>th Cir. 2011)</w:t>
        </w:r>
        <w:bookmarkEnd w:id="565"/>
      </w:hyperlink>
    </w:p>
    <w:p w14:paraId="2C351EA7" w14:textId="77777777" w:rsidR="008A65AF" w:rsidRPr="007A5BBC" w:rsidRDefault="008A65AF" w:rsidP="00680A90">
      <w:pPr>
        <w:ind w:firstLine="720"/>
        <w:rPr>
          <w:rFonts w:ascii="Times New Roman" w:hAnsi="Times New Roman"/>
          <w:szCs w:val="24"/>
        </w:rPr>
      </w:pPr>
      <w:r w:rsidRPr="007A5BBC">
        <w:rPr>
          <w:rFonts w:ascii="Times New Roman" w:hAnsi="Times New Roman"/>
          <w:szCs w:val="24"/>
        </w:rPr>
        <w:t>POSNER,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In 1999 RTC was forced into bankruptcy under Chapter 11 (reorganization). Roti bought the Holiday Inn three years later, and in 2005 it followed RTC into Chapter 11, though for 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the bankruptcy court is for the difference. (The reason it is his claim, rather than the claim of the LLC that owned the Holiday Inn, is that Roti, the sole member of the LLC, caused the company's claim to be assigned to him.) </w:t>
      </w:r>
    </w:p>
    <w:p w14:paraId="78854EF5"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11 U.S.C. §§ 503(b)(1)(A), 507(a)(2).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w:t>
      </w:r>
      <w:r w:rsidRPr="007A5BBC">
        <w:rPr>
          <w:rFonts w:ascii="Times New Roman" w:hAnsi="Times New Roman"/>
          <w:szCs w:val="24"/>
        </w:rPr>
        <w:lastRenderedPageBreak/>
        <w:t>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6E6B3B7F"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51"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566" w:name="OLE_LINK31"/>
      <w:bookmarkStart w:id="567"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566"/>
      <w:bookmarkEnd w:id="567"/>
      <w:r w:rsidRPr="007A5BBC">
        <w:rPr>
          <w:rFonts w:ascii="Times New Roman" w:hAnsi="Times New Roman"/>
          <w:szCs w:val="24"/>
        </w:rPr>
        <w:t xml:space="preserve">The policy that 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2A420893"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w:t>
      </w:r>
      <w:r w:rsidRPr="007A5BBC">
        <w:rPr>
          <w:rFonts w:ascii="Times New Roman" w:hAnsi="Times New Roman"/>
          <w:szCs w:val="24"/>
        </w:rPr>
        <w:lastRenderedPageBreak/>
        <w:t xml:space="preserve">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568" w:name="OLE_LINK33"/>
      <w:bookmarkStart w:id="569"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568"/>
      <w:bookmarkEnd w:id="569"/>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24FBBD4" w14:textId="0380434B" w:rsidR="008A65AF" w:rsidRPr="007A5BBC" w:rsidRDefault="00D961CB" w:rsidP="008B17EC">
      <w:pPr>
        <w:pStyle w:val="Heading2"/>
      </w:pPr>
      <w:bookmarkStart w:id="570" w:name="_Toc417380826"/>
      <w:bookmarkStart w:id="571" w:name="_Toc485065543"/>
      <w:r w:rsidRPr="007A5BBC">
        <w:t>Executory Contracts and Unexpired Leases</w:t>
      </w:r>
      <w:r w:rsidR="00F72629" w:rsidRPr="007A5BBC">
        <w:t xml:space="preserve"> – Assumption and Rejection</w:t>
      </w:r>
      <w:bookmarkEnd w:id="570"/>
      <w:bookmarkEnd w:id="571"/>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4AE9AFE0"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has not been accepted by all courts</w:t>
      </w:r>
      <w:r w:rsidR="005F6A8B">
        <w:rPr>
          <w:rFonts w:ascii="Times New Roman" w:hAnsi="Times New Roman"/>
          <w:szCs w:val="24"/>
        </w:rPr>
        <w:t xml:space="preserve">. </w:t>
      </w:r>
      <w:bookmarkStart w:id="572"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52"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572"/>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0C3F8E78"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The basic concept underlying Section 365 of the Bankruptcy Code is that the trustee should be able to choose whether the estate will assume the contract (and thus be administratively liable for performance – breach will result in an administrative claim), or whether the estate should reject the contract (and thus limit the other party to a general unsecured claim for damages for breach)</w:t>
      </w:r>
      <w:r w:rsidR="005F6A8B">
        <w:rPr>
          <w:rFonts w:ascii="Times New Roman" w:hAnsi="Times New Roman"/>
          <w:szCs w:val="24"/>
        </w:rPr>
        <w:t xml:space="preserve">. </w:t>
      </w:r>
      <w:r w:rsidR="00C00AD0" w:rsidRPr="007A5BBC">
        <w:rPr>
          <w:rFonts w:ascii="Times New Roman" w:hAnsi="Times New Roman"/>
          <w:szCs w:val="24"/>
        </w:rPr>
        <w:t>See 11 U.S.C. § 365(g) (rejection constitutes breach immediately before bankruptcy, resulting in prepetition claim).</w:t>
      </w:r>
    </w:p>
    <w:p w14:paraId="4315C877" w14:textId="1D1E827D" w:rsidR="00160D37" w:rsidRPr="007A5BBC" w:rsidRDefault="001E315A" w:rsidP="002E3CD9">
      <w:pPr>
        <w:ind w:firstLine="720"/>
        <w:jc w:val="both"/>
        <w:rPr>
          <w:rFonts w:ascii="Times New Roman" w:hAnsi="Times New Roman"/>
          <w:szCs w:val="24"/>
        </w:rPr>
      </w:pPr>
      <w:r w:rsidRPr="007A5BBC">
        <w:rPr>
          <w:rFonts w:ascii="Times New Roman" w:hAnsi="Times New Roman"/>
          <w:szCs w:val="24"/>
        </w:rPr>
        <w:t xml:space="preserve">Section 365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53"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58E82044"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w:t>
      </w:r>
      <w:r w:rsidR="00CA5FA4">
        <w:rPr>
          <w:rFonts w:ascii="Times New Roman" w:hAnsi="Times New Roman"/>
          <w:szCs w:val="24"/>
        </w:rPr>
        <w:t xml:space="preserve">automatic stay requires the </w:t>
      </w:r>
      <w:r w:rsidRPr="007A5BBC">
        <w:rPr>
          <w:rFonts w:ascii="Times New Roman" w:hAnsi="Times New Roman"/>
          <w:szCs w:val="24"/>
        </w:rPr>
        <w:t xml:space="preserve">other party to the </w:t>
      </w:r>
      <w:r w:rsidR="00CA5FA4">
        <w:rPr>
          <w:rFonts w:ascii="Times New Roman" w:hAnsi="Times New Roman"/>
          <w:szCs w:val="24"/>
        </w:rPr>
        <w:t xml:space="preserve">executory </w:t>
      </w:r>
      <w:r w:rsidRPr="007A5BBC">
        <w:rPr>
          <w:rFonts w:ascii="Times New Roman" w:hAnsi="Times New Roman"/>
          <w:szCs w:val="24"/>
        </w:rPr>
        <w:t xml:space="preserve">contract </w:t>
      </w:r>
      <w:r w:rsidR="001E315A" w:rsidRPr="007A5BBC">
        <w:rPr>
          <w:rFonts w:ascii="Times New Roman" w:hAnsi="Times New Roman"/>
          <w:szCs w:val="24"/>
        </w:rPr>
        <w:t>to continue</w:t>
      </w:r>
      <w:r w:rsidR="00F23F11" w:rsidRPr="007A5BBC">
        <w:rPr>
          <w:rFonts w:ascii="Times New Roman" w:hAnsi="Times New Roman"/>
          <w:szCs w:val="24"/>
        </w:rPr>
        <w:t xml:space="preserve"> performing </w:t>
      </w:r>
      <w:r w:rsidR="00CA5FA4">
        <w:rPr>
          <w:rFonts w:ascii="Times New Roman" w:hAnsi="Times New Roman"/>
          <w:szCs w:val="24"/>
        </w:rPr>
        <w:t>while awaiting the trustee’s decision to assume or reject</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parties to fend for themselves (by asking the bankruptcy court for protection, to be granted in the bankruptcy court’s discretion)</w:t>
      </w:r>
      <w:r w:rsidR="005F6A8B">
        <w:rPr>
          <w:rFonts w:ascii="Times New Roman" w:hAnsi="Times New Roman"/>
          <w:szCs w:val="24"/>
        </w:rPr>
        <w:t xml:space="preserve">. </w:t>
      </w:r>
      <w:r w:rsidRPr="007A5BBC">
        <w:rPr>
          <w:rFonts w:ascii="Times New Roman" w:hAnsi="Times New Roman"/>
          <w:szCs w:val="24"/>
        </w:rPr>
        <w:t xml:space="preserve">See </w:t>
      </w:r>
      <w:r w:rsidR="00120C74" w:rsidRPr="007A5BBC">
        <w:rPr>
          <w:rFonts w:ascii="Times New Roman" w:hAnsi="Times New Roman"/>
          <w:szCs w:val="24"/>
        </w:rPr>
        <w:t xml:space="preserve">11 U.S.C. § </w:t>
      </w:r>
      <w:r w:rsidRPr="007A5BBC">
        <w:rPr>
          <w:rFonts w:ascii="Times New Roman" w:hAnsi="Times New Roman"/>
          <w:szCs w:val="24"/>
        </w:rPr>
        <w:t>365(d) (setting time periods for assump</w:t>
      </w:r>
      <w:r w:rsidR="00CA5FA4">
        <w:rPr>
          <w:rFonts w:ascii="Times New Roman" w:hAnsi="Times New Roman"/>
          <w:szCs w:val="24"/>
        </w:rPr>
        <w:t xml:space="preserve">tion </w:t>
      </w:r>
      <w:r w:rsidR="00CA5FA4">
        <w:rPr>
          <w:rFonts w:ascii="Times New Roman" w:hAnsi="Times New Roman"/>
          <w:szCs w:val="24"/>
        </w:rPr>
        <w:lastRenderedPageBreak/>
        <w:t>in certain circumstances), and 365(d)(2) (</w:t>
      </w:r>
      <w:r w:rsidR="00BB497A">
        <w:rPr>
          <w:rFonts w:ascii="Times New Roman" w:hAnsi="Times New Roman"/>
          <w:szCs w:val="24"/>
        </w:rPr>
        <w:t xml:space="preserve">court “may order the trustee to determine within a specified period of time whether to assume or reject”).  </w:t>
      </w:r>
    </w:p>
    <w:p w14:paraId="2166F09D" w14:textId="079111D7"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120C74"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A5BBC">
        <w:rPr>
          <w:rFonts w:ascii="Times New Roman" w:hAnsi="Times New Roman"/>
          <w:szCs w:val="24"/>
        </w:rPr>
        <w:t>See 11 U.S.C. § 365(h),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54"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A5BBC">
        <w:rPr>
          <w:rFonts w:ascii="Times New Roman" w:hAnsi="Times New Roman"/>
          <w:szCs w:val="24"/>
        </w:rPr>
        <w:t>See 11 U.S.C. § 365(n)</w:t>
      </w:r>
      <w:r w:rsidR="005F6A8B">
        <w:rPr>
          <w:rFonts w:ascii="Times New Roman" w:hAnsi="Times New Roman"/>
          <w:szCs w:val="24"/>
        </w:rPr>
        <w:t xml:space="preserve">. </w:t>
      </w:r>
      <w:r w:rsidR="00726632" w:rsidRPr="007A5BBC">
        <w:rPr>
          <w:rFonts w:ascii="Times New Roman" w:hAnsi="Times New Roman"/>
          <w:szCs w:val="24"/>
        </w:rPr>
        <w:t>However, the definition of “intellectual property” in Section 101(35A)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53DB397F" w:rsidR="00160D37" w:rsidRPr="007A5BBC" w:rsidRDefault="00160D37" w:rsidP="00120C74">
      <w:pPr>
        <w:ind w:firstLine="720"/>
        <w:jc w:val="both"/>
        <w:rPr>
          <w:rFonts w:ascii="Times New Roman" w:hAnsi="Times New Roman"/>
          <w:szCs w:val="24"/>
        </w:rPr>
      </w:pPr>
      <w:r w:rsidRPr="007A5BBC">
        <w:rPr>
          <w:rFonts w:ascii="Times New Roman" w:hAnsi="Times New Roman"/>
          <w:szCs w:val="24"/>
        </w:rPr>
        <w:t xml:space="preserve">There is currently great disagreement about whether rejection terminates the other </w:t>
      </w:r>
      <w:r w:rsidR="00294E12" w:rsidRPr="007A5BBC">
        <w:rPr>
          <w:rFonts w:ascii="Times New Roman" w:hAnsi="Times New Roman"/>
          <w:szCs w:val="24"/>
        </w:rPr>
        <w:t>counter-</w:t>
      </w:r>
      <w:r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Pr="007A5BBC">
        <w:rPr>
          <w:rFonts w:ascii="Times New Roman" w:hAnsi="Times New Roman"/>
          <w:i/>
          <w:szCs w:val="24"/>
        </w:rPr>
        <w:t>Compare</w:t>
      </w:r>
      <w:r w:rsidRPr="007A5BBC">
        <w:rPr>
          <w:rFonts w:ascii="Times New Roman" w:hAnsi="Times New Roman"/>
          <w:szCs w:val="24"/>
        </w:rPr>
        <w:t xml:space="preserve"> </w:t>
      </w:r>
      <w:r w:rsidRPr="007A5BBC">
        <w:rPr>
          <w:rFonts w:ascii="Times New Roman" w:hAnsi="Times New Roman"/>
          <w:i/>
          <w:szCs w:val="24"/>
        </w:rPr>
        <w:t>In re Lavigne</w:t>
      </w:r>
      <w:r w:rsidRPr="007A5BBC">
        <w:rPr>
          <w:rFonts w:ascii="Times New Roman" w:hAnsi="Times New Roman"/>
          <w:szCs w:val="24"/>
        </w:rPr>
        <w:t xml:space="preserve">, 114 F.3d 379, 386- 88 (2d Cir. 1997); Michael T. Andrew, </w:t>
      </w:r>
      <w:r w:rsidRPr="007A5BBC">
        <w:rPr>
          <w:rFonts w:ascii="Times New Roman" w:hAnsi="Times New Roman"/>
          <w:smallCaps/>
          <w:szCs w:val="24"/>
        </w:rPr>
        <w:t>Executory Contracts in Bankruptcy: Understanding "Rejection,"</w:t>
      </w:r>
      <w:r w:rsidRPr="007A5BBC">
        <w:rPr>
          <w:rFonts w:ascii="Times New Roman" w:hAnsi="Times New Roman"/>
          <w:szCs w:val="24"/>
        </w:rPr>
        <w:t xml:space="preserve"> 59 U.Colo.L.Rev. 845 (1988); </w:t>
      </w:r>
      <w:hyperlink r:id="rId155"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(Bankr.S.D.N.Y. 1992)</w:t>
        </w:r>
      </w:hyperlink>
      <w:r w:rsidR="002E3CD9" w:rsidRPr="007A5BBC">
        <w:rPr>
          <w:rFonts w:ascii="Times New Roman" w:hAnsi="Times New Roman"/>
          <w:szCs w:val="24"/>
        </w:rPr>
        <w:t xml:space="preserve"> (</w:t>
      </w:r>
      <w:r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56"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sidR="002E3CD9" w:rsidRPr="007A5BBC">
        <w:rPr>
          <w:rFonts w:ascii="Times New Roman" w:hAnsi="Times New Roman"/>
          <w:szCs w:val="24"/>
        </w:rPr>
        <w:t>The issue will likely require a decision by the Supreme Court to finally resolve the question</w:t>
      </w:r>
      <w:r w:rsidR="005F6A8B">
        <w:rPr>
          <w:rFonts w:ascii="Times New Roman" w:hAnsi="Times New Roman"/>
          <w:szCs w:val="24"/>
        </w:rPr>
        <w:t xml:space="preserve">. </w:t>
      </w:r>
    </w:p>
    <w:p w14:paraId="3FC676AD" w14:textId="5B8C560C" w:rsidR="00093ECD" w:rsidRPr="007A5BBC" w:rsidRDefault="00294E12" w:rsidP="001E2B43">
      <w:pPr>
        <w:ind w:firstLine="720"/>
        <w:jc w:val="both"/>
        <w:rPr>
          <w:rFonts w:ascii="Times New Roman" w:hAnsi="Times New Roman"/>
          <w:szCs w:val="24"/>
        </w:rPr>
      </w:pPr>
      <w:r w:rsidRPr="007A5BBC">
        <w:rPr>
          <w:rFonts w:ascii="Times New Roman" w:hAnsi="Times New Roman"/>
          <w:szCs w:val="24"/>
        </w:rPr>
        <w:t>Section 365 deals with both executory contracts and unexpired leases</w:t>
      </w:r>
      <w:r w:rsidR="005F6A8B">
        <w:rPr>
          <w:rFonts w:ascii="Times New Roman" w:hAnsi="Times New Roman"/>
          <w:szCs w:val="24"/>
        </w:rPr>
        <w:t xml:space="preserve">. </w:t>
      </w:r>
      <w:r w:rsidRPr="007A5BBC">
        <w:rPr>
          <w:rFonts w:ascii="Times New Roman" w:hAnsi="Times New Roman"/>
          <w:szCs w:val="24"/>
        </w:rPr>
        <w:t xml:space="preserve">Not all documents called leases are </w:t>
      </w:r>
      <w:r w:rsidR="00093ECD" w:rsidRPr="007A5BBC">
        <w:rPr>
          <w:rFonts w:ascii="Times New Roman" w:hAnsi="Times New Roman"/>
          <w:szCs w:val="24"/>
        </w:rPr>
        <w:t>subject to Section 365</w:t>
      </w:r>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sale and not a true lease subject to section 365</w:t>
      </w:r>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57"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are governed by Section 365.</w:t>
      </w:r>
    </w:p>
    <w:p w14:paraId="7118852E" w14:textId="35594DFC" w:rsidR="0042650E" w:rsidRPr="007A5BBC" w:rsidRDefault="00680A90" w:rsidP="008B17EC">
      <w:pPr>
        <w:pStyle w:val="Heading2"/>
      </w:pPr>
      <w:bookmarkStart w:id="573" w:name="_Toc417380827"/>
      <w:bookmarkStart w:id="574" w:name="_Toc485065544"/>
      <w:r>
        <w:t xml:space="preserve">Practice Problems:  </w:t>
      </w:r>
      <w:r w:rsidR="003E43A7" w:rsidRPr="007A5BBC">
        <w:t xml:space="preserve">Executory Contracts - </w:t>
      </w:r>
      <w:r w:rsidR="00F72629" w:rsidRPr="007A5BBC">
        <w:t>Assumption and Rejection</w:t>
      </w:r>
      <w:bookmarkEnd w:id="573"/>
      <w:bookmarkEnd w:id="574"/>
    </w:p>
    <w:p w14:paraId="00B5D94A" w14:textId="33CF2C1A" w:rsidR="005617B7" w:rsidRDefault="005617B7" w:rsidP="00680A90">
      <w:pPr>
        <w:pStyle w:val="ListParagraph"/>
        <w:jc w:val="both"/>
        <w:rPr>
          <w:rFonts w:ascii="Times New Roman" w:hAnsi="Times New Roman" w:cs="Times New Roman"/>
          <w:szCs w:val="24"/>
        </w:rPr>
      </w:pPr>
      <w:r>
        <w:rPr>
          <w:rFonts w:ascii="Times New Roman" w:hAnsi="Times New Roman" w:cs="Times New Roman"/>
          <w:szCs w:val="24"/>
        </w:rPr>
        <w:t>Answer the following questions.</w:t>
      </w:r>
    </w:p>
    <w:p w14:paraId="7D8E33D1" w14:textId="2F4514AC" w:rsidR="00445B32" w:rsidRDefault="00445B32" w:rsidP="00445B32">
      <w:pPr>
        <w:pStyle w:val="0-NORMAL"/>
      </w:pPr>
      <w:r w:rsidRPr="00445B32">
        <w:rPr>
          <w:b/>
        </w:rPr>
        <w:t>Problem 1</w:t>
      </w:r>
      <w:r w:rsidR="005F6A8B">
        <w:t xml:space="preserve">. </w:t>
      </w:r>
      <w:r w:rsidR="00764591" w:rsidRPr="00445B32">
        <w:t>The Trustee wants to assume a prepetition contract of the Debtor to buy goods from Seller</w:t>
      </w:r>
      <w:r w:rsidR="005F6A8B">
        <w:t xml:space="preserve">. </w:t>
      </w:r>
      <w:r w:rsidR="00093ECD" w:rsidRPr="00445B32">
        <w:t>If the Debtor was in default under the contract prepetition, what must the Trustee do and show in</w:t>
      </w:r>
      <w:r w:rsidR="00241F88">
        <w:t xml:space="preserve"> order to assume the contract? </w:t>
      </w:r>
      <w:r w:rsidR="00093ECD" w:rsidRPr="00445B32">
        <w:t>11 U.S.C. § 365(b).</w:t>
      </w:r>
    </w:p>
    <w:p w14:paraId="0088964F" w14:textId="32EB3D45" w:rsidR="00445B32" w:rsidRDefault="00445B32" w:rsidP="00445B32">
      <w:pPr>
        <w:pStyle w:val="0-NORMAL"/>
      </w:pPr>
      <w:r w:rsidRPr="00445B32">
        <w:rPr>
          <w:b/>
        </w:rPr>
        <w:lastRenderedPageBreak/>
        <w:t>Problem 2</w:t>
      </w:r>
      <w:r w:rsidR="005F6A8B">
        <w:t xml:space="preserve">. </w:t>
      </w:r>
      <w:r w:rsidR="005617B7" w:rsidRPr="00445B32">
        <w:t>What must the T</w:t>
      </w:r>
      <w:r w:rsidR="00A97EE5" w:rsidRPr="00445B32">
        <w:t>rustee do or show to provide “adequate assurance of future performance?  See 11 U.S.C. § 365(b)(3), and note that this provision only applies to shopping center leases.</w:t>
      </w:r>
    </w:p>
    <w:p w14:paraId="2EF116BC" w14:textId="137A3F7A" w:rsidR="00445B32" w:rsidRDefault="00445B32" w:rsidP="00445B32">
      <w:pPr>
        <w:pStyle w:val="0-NORMAL"/>
      </w:pPr>
      <w:r w:rsidRPr="00445B32">
        <w:rPr>
          <w:b/>
        </w:rPr>
        <w:t>Problem 3</w:t>
      </w:r>
      <w:r w:rsidR="005F6A8B">
        <w:t xml:space="preserve">. </w:t>
      </w:r>
      <w:r w:rsidR="00294E12" w:rsidRPr="00445B32">
        <w:t>Assume that t</w:t>
      </w:r>
      <w:r w:rsidR="00093ECD" w:rsidRPr="00445B32">
        <w:t xml:space="preserve">he contract in </w:t>
      </w:r>
      <w:r>
        <w:t>P</w:t>
      </w:r>
      <w:r w:rsidR="00093ECD" w:rsidRPr="00445B32">
        <w:t>roblem (</w:t>
      </w:r>
      <w:r>
        <w:t>1</w:t>
      </w:r>
      <w:r w:rsidR="005617B7" w:rsidRPr="00445B32">
        <w:t xml:space="preserve">) provides </w:t>
      </w:r>
      <w:r w:rsidR="00764591" w:rsidRPr="00445B32">
        <w:t xml:space="preserve">as follows:  “Seller has the right to terminate the contract without prior notice if the debtor is insolvent, files bankruptcy, or if a trustee or receiver is appointed over the debtor’s property.”  </w:t>
      </w:r>
      <w:r w:rsidR="00093ECD" w:rsidRPr="00445B32">
        <w:t xml:space="preserve">How could the </w:t>
      </w:r>
      <w:r w:rsidR="005617B7" w:rsidRPr="00445B32">
        <w:t>T</w:t>
      </w:r>
      <w:r w:rsidR="00093ECD" w:rsidRPr="00445B32">
        <w:t xml:space="preserve">rustee possibly cure this default?  See 11 U.S.C. </w:t>
      </w:r>
      <w:r w:rsidR="00A97EE5" w:rsidRPr="00445B32">
        <w:t>§§ 365(b)(2); 365(e)(1)</w:t>
      </w:r>
      <w:r w:rsidR="005F6A8B">
        <w:t xml:space="preserve">. </w:t>
      </w:r>
    </w:p>
    <w:p w14:paraId="67D7A2CD" w14:textId="5FAC83AB" w:rsidR="00445B32" w:rsidRDefault="00445B32" w:rsidP="00445B32">
      <w:pPr>
        <w:pStyle w:val="0-NORMAL"/>
      </w:pPr>
      <w:r w:rsidRPr="00445B32">
        <w:rPr>
          <w:b/>
        </w:rPr>
        <w:t>Problem 4</w:t>
      </w:r>
      <w:r w:rsidR="005F6A8B">
        <w:t xml:space="preserve">. </w:t>
      </w:r>
      <w:r w:rsidR="00A97EE5" w:rsidRPr="00445B32">
        <w:t>Shortly before filing bankruptcy, Debtor obtained a $1 million line of c</w:t>
      </w:r>
      <w:r w:rsidR="005617B7" w:rsidRPr="00445B32">
        <w:t>redit from Banko Americo</w:t>
      </w:r>
      <w:r w:rsidR="00764591" w:rsidRPr="00445B32">
        <w:t>, which can be drawn on at any time within the next three years</w:t>
      </w:r>
      <w:r w:rsidR="005F6A8B">
        <w:t xml:space="preserve">. </w:t>
      </w:r>
      <w:r w:rsidR="00764591" w:rsidRPr="00445B32">
        <w:t>Debtor has only drawn $100,000 on the line, leaving $900,000 available</w:t>
      </w:r>
      <w:r w:rsidR="005F6A8B">
        <w:t xml:space="preserve">. </w:t>
      </w:r>
      <w:r w:rsidR="005617B7" w:rsidRPr="00445B32">
        <w:t>The T</w:t>
      </w:r>
      <w:r w:rsidR="00A97EE5" w:rsidRPr="00445B32">
        <w:t>rustee would like to us</w:t>
      </w:r>
      <w:r w:rsidR="005617B7" w:rsidRPr="00445B32">
        <w:t>e some of that money</w:t>
      </w:r>
      <w:r w:rsidR="00764591" w:rsidRPr="00445B32">
        <w:t xml:space="preserve"> to pay the expenses of administration</w:t>
      </w:r>
      <w:r w:rsidR="005F6A8B">
        <w:t xml:space="preserve">. </w:t>
      </w:r>
      <w:r w:rsidR="005617B7" w:rsidRPr="00445B32">
        <w:t>May the T</w:t>
      </w:r>
      <w:r w:rsidR="00A97EE5" w:rsidRPr="00445B32">
        <w:t>rustee assume the loan and draw down on the credit line? 11 U.S.C. § 365(c)(2).</w:t>
      </w:r>
      <w:bookmarkStart w:id="575" w:name="OLE_LINK36"/>
      <w:bookmarkStart w:id="576" w:name="OLE_LINK37"/>
    </w:p>
    <w:p w14:paraId="03E4B61B" w14:textId="38563E9B" w:rsidR="00445B32" w:rsidRDefault="00445B32" w:rsidP="00445B32">
      <w:pPr>
        <w:pStyle w:val="0-NORMAL"/>
      </w:pPr>
      <w:r w:rsidRPr="00445B32">
        <w:rPr>
          <w:b/>
        </w:rPr>
        <w:t>Problem 5</w:t>
      </w:r>
      <w:r w:rsidR="005F6A8B">
        <w:t xml:space="preserve">. </w:t>
      </w:r>
      <w:r w:rsidR="00A97EE5" w:rsidRPr="00445B32">
        <w:t xml:space="preserve">How long does </w:t>
      </w:r>
      <w:r w:rsidR="005617B7" w:rsidRPr="00445B32">
        <w:t xml:space="preserve">a </w:t>
      </w:r>
      <w:r w:rsidR="00A97EE5" w:rsidRPr="00445B32">
        <w:t xml:space="preserve">Chapter 7 </w:t>
      </w:r>
      <w:r w:rsidR="005617B7" w:rsidRPr="00445B32">
        <w:t>t</w:t>
      </w:r>
      <w:r w:rsidR="00A97EE5" w:rsidRPr="00445B32">
        <w:t>rustee have to decide whether to assume or reject an executory contract</w:t>
      </w:r>
      <w:r w:rsidR="00764591" w:rsidRPr="00445B32">
        <w:t xml:space="preserve"> or unexpired lease</w:t>
      </w:r>
      <w:r w:rsidR="00A97EE5" w:rsidRPr="00445B32">
        <w:t>? 11 U.S.C. § 365(d)(1)</w:t>
      </w:r>
      <w:r w:rsidR="005F6A8B">
        <w:t xml:space="preserve">. </w:t>
      </w:r>
      <w:r w:rsidR="005617B7" w:rsidRPr="00445B32">
        <w:t>How long would a Chapter 11 t</w:t>
      </w:r>
      <w:r w:rsidR="00A97EE5" w:rsidRPr="00445B32">
        <w:t xml:space="preserve">rustee have?  </w:t>
      </w:r>
      <w:r w:rsidR="00764591" w:rsidRPr="00445B32">
        <w:t xml:space="preserve">In answering this question, does the type of property </w:t>
      </w:r>
      <w:r w:rsidR="00E3052E" w:rsidRPr="00445B32">
        <w:t xml:space="preserve">covered by the agreement </w:t>
      </w:r>
      <w:r w:rsidR="00764591" w:rsidRPr="00445B32">
        <w:t>matter?</w:t>
      </w:r>
      <w:r w:rsidR="00E3052E" w:rsidRPr="00445B32">
        <w:t xml:space="preserve"> What is the consequence of not acting timely? 11 U.S.C. § 365(d).</w:t>
      </w:r>
    </w:p>
    <w:p w14:paraId="53AB0B71" w14:textId="14A18D5D" w:rsidR="00445B32" w:rsidRDefault="00445B32" w:rsidP="00445B32">
      <w:pPr>
        <w:pStyle w:val="0-NORMAL"/>
      </w:pPr>
      <w:r w:rsidRPr="00445B32">
        <w:rPr>
          <w:b/>
        </w:rPr>
        <w:t>Problem 6</w:t>
      </w:r>
      <w:r w:rsidR="005F6A8B">
        <w:t xml:space="preserve">. </w:t>
      </w:r>
      <w:r w:rsidR="005617B7" w:rsidRPr="00445B32">
        <w:t>Does the T</w:t>
      </w:r>
      <w:r w:rsidR="00A97EE5" w:rsidRPr="00445B32">
        <w:t>rustee have</w:t>
      </w:r>
      <w:r w:rsidR="00CA5FA4">
        <w:t xml:space="preserve"> to</w:t>
      </w:r>
      <w:r w:rsidR="00A97EE5" w:rsidRPr="00445B32">
        <w:t xml:space="preserve"> perform the </w:t>
      </w:r>
      <w:r w:rsidR="005617B7" w:rsidRPr="00445B32">
        <w:t>D</w:t>
      </w:r>
      <w:r w:rsidR="00A97EE5" w:rsidRPr="00445B32">
        <w:t xml:space="preserve">ebtor’s obligations under </w:t>
      </w:r>
      <w:r w:rsidR="00E3052E" w:rsidRPr="00445B32">
        <w:t xml:space="preserve">an executory contract or lease </w:t>
      </w:r>
      <w:r w:rsidR="00A97EE5" w:rsidRPr="00445B32">
        <w:t>while deciding whether to assume or reject?  See 11 U.S.C. § 365(d)(3) and (d)(</w:t>
      </w:r>
      <w:r w:rsidR="00E3052E" w:rsidRPr="00445B32">
        <w:t xml:space="preserve">5). </w:t>
      </w:r>
    </w:p>
    <w:p w14:paraId="7D30ABBE" w14:textId="386AC24B" w:rsidR="00445B32" w:rsidRDefault="00445B32" w:rsidP="00445B32">
      <w:pPr>
        <w:pStyle w:val="0-NORMAL"/>
      </w:pPr>
      <w:r w:rsidRPr="00445B32">
        <w:rPr>
          <w:b/>
        </w:rPr>
        <w:t>Problem 7</w:t>
      </w:r>
      <w:r w:rsidR="005F6A8B">
        <w:t xml:space="preserve">. </w:t>
      </w:r>
      <w:r w:rsidR="00625A59" w:rsidRPr="00445B32">
        <w:t xml:space="preserve">Assume that </w:t>
      </w:r>
      <w:r w:rsidR="00A97EE5" w:rsidRPr="00445B32">
        <w:t xml:space="preserve">the </w:t>
      </w:r>
      <w:r w:rsidR="005617B7" w:rsidRPr="00445B32">
        <w:t>T</w:t>
      </w:r>
      <w:r w:rsidR="00A97EE5" w:rsidRPr="00445B32">
        <w:t xml:space="preserve">rustee rejects </w:t>
      </w:r>
      <w:r w:rsidR="00E3052E" w:rsidRPr="00445B32">
        <w:t xml:space="preserve">an </w:t>
      </w:r>
      <w:r w:rsidR="00A97EE5" w:rsidRPr="00445B32">
        <w:t>executory contract</w:t>
      </w:r>
      <w:r w:rsidR="005617B7" w:rsidRPr="00445B32">
        <w:t xml:space="preserve">, and that the other party to the contract would have a </w:t>
      </w:r>
      <w:r w:rsidR="00625A59" w:rsidRPr="00445B32">
        <w:t xml:space="preserve">$1 million </w:t>
      </w:r>
      <w:r w:rsidR="00CA5FA4">
        <w:t>claim</w:t>
      </w:r>
      <w:r w:rsidR="005617B7" w:rsidRPr="00445B32">
        <w:t xml:space="preserve"> for damages under state law </w:t>
      </w:r>
      <w:r w:rsidR="00E3052E" w:rsidRPr="00445B32">
        <w:t>if the debtor had breached the contract pre-petition</w:t>
      </w:r>
      <w:r w:rsidR="005F6A8B">
        <w:t xml:space="preserve">. </w:t>
      </w:r>
      <w:r w:rsidR="005617B7" w:rsidRPr="00445B32">
        <w:t xml:space="preserve">Is the </w:t>
      </w:r>
      <w:r w:rsidR="00294E12" w:rsidRPr="00445B32">
        <w:t>counter-</w:t>
      </w:r>
      <w:r w:rsidR="005617B7" w:rsidRPr="00445B32">
        <w:t xml:space="preserve">party’s claim against the </w:t>
      </w:r>
      <w:r w:rsidR="00625A59" w:rsidRPr="00445B32">
        <w:t>estate</w:t>
      </w:r>
      <w:r w:rsidR="00294E12" w:rsidRPr="00445B32">
        <w:t xml:space="preserve"> after rejection </w:t>
      </w:r>
      <w:r w:rsidR="005617B7" w:rsidRPr="00445B32">
        <w:t xml:space="preserve">entitled to priority as a post-petition expense of administration? </w:t>
      </w:r>
      <w:r w:rsidR="00625A59" w:rsidRPr="00445B32">
        <w:t>11 U.S.C. § 365(g)(1)</w:t>
      </w:r>
      <w:r w:rsidR="005F6A8B">
        <w:t xml:space="preserve">. </w:t>
      </w:r>
      <w:r w:rsidR="00E3052E" w:rsidRPr="00445B32">
        <w:t>What if the Trustee assumed the contract and later was unable to perform?</w:t>
      </w:r>
    </w:p>
    <w:p w14:paraId="233BFAA4" w14:textId="67FD8B82" w:rsidR="00445B32" w:rsidRDefault="00445B32" w:rsidP="00445B32">
      <w:pPr>
        <w:pStyle w:val="0-NORMAL"/>
      </w:pPr>
      <w:r w:rsidRPr="00445B32">
        <w:rPr>
          <w:b/>
        </w:rPr>
        <w:t>Problem 8</w:t>
      </w:r>
      <w:r w:rsidR="005F6A8B">
        <w:t xml:space="preserve">. </w:t>
      </w:r>
      <w:r w:rsidR="00625A59" w:rsidRPr="00445B32">
        <w:t>Debtor owns a shopping center</w:t>
      </w:r>
      <w:r w:rsidR="005F6A8B">
        <w:t xml:space="preserve">. </w:t>
      </w:r>
      <w:r w:rsidR="00294E12" w:rsidRPr="00445B32">
        <w:t xml:space="preserve">Tenant </w:t>
      </w:r>
      <w:r w:rsidR="00625A59" w:rsidRPr="00445B32">
        <w:t>has 75 years left on its 100 year lease on the best location in the center, and is paying a fraction of the fair rental value of the store</w:t>
      </w:r>
      <w:r w:rsidR="005F6A8B">
        <w:t xml:space="preserve">. </w:t>
      </w:r>
      <w:r w:rsidR="00ED165D" w:rsidRPr="00445B32">
        <w:t xml:space="preserve">Debtor </w:t>
      </w:r>
      <w:r w:rsidR="005617B7" w:rsidRPr="00445B32">
        <w:t>has heard about the rejection of executory contracts and leases</w:t>
      </w:r>
      <w:r w:rsidR="00575396" w:rsidRPr="00445B32">
        <w:t xml:space="preserve"> in bankruptcy</w:t>
      </w:r>
      <w:r w:rsidR="005F6A8B">
        <w:t xml:space="preserve">. </w:t>
      </w:r>
      <w:r w:rsidR="00575396" w:rsidRPr="00445B32">
        <w:t xml:space="preserve">Debtor </w:t>
      </w:r>
      <w:r w:rsidR="005617B7" w:rsidRPr="00445B32">
        <w:t xml:space="preserve">would like to </w:t>
      </w:r>
      <w:r w:rsidR="00575396" w:rsidRPr="00445B32">
        <w:t xml:space="preserve">kick </w:t>
      </w:r>
      <w:r w:rsidR="00E3052E" w:rsidRPr="00445B32">
        <w:t xml:space="preserve">the </w:t>
      </w:r>
      <w:r w:rsidR="00575396" w:rsidRPr="00445B32">
        <w:t xml:space="preserve">Tenant </w:t>
      </w:r>
      <w:r w:rsidR="00625A59" w:rsidRPr="00445B32">
        <w:t>out of the p</w:t>
      </w:r>
      <w:r w:rsidR="00575396" w:rsidRPr="00445B32">
        <w:t xml:space="preserve">remises and re-lease the space for a </w:t>
      </w:r>
      <w:r w:rsidR="00625A59" w:rsidRPr="00445B32">
        <w:t>much higher rent</w:t>
      </w:r>
      <w:r w:rsidR="005F6A8B">
        <w:t xml:space="preserve">. </w:t>
      </w:r>
      <w:r w:rsidR="00575396" w:rsidRPr="00445B32">
        <w:t>Debtor proposes to file bankruptcy, reject the lease, kick Tenant out, and rent to a new tenant for a much higher rent</w:t>
      </w:r>
      <w:r w:rsidR="005F6A8B">
        <w:t xml:space="preserve">. </w:t>
      </w:r>
      <w:r w:rsidR="00625A59" w:rsidRPr="00445B32">
        <w:t xml:space="preserve">What </w:t>
      </w:r>
      <w:r w:rsidR="00241F88">
        <w:t xml:space="preserve">do you think of this strategy? </w:t>
      </w:r>
      <w:r w:rsidR="00625A59" w:rsidRPr="00445B32">
        <w:t>See 11 U.S.C. § 365(h)(1)(A).</w:t>
      </w:r>
      <w:bookmarkEnd w:id="575"/>
      <w:bookmarkEnd w:id="576"/>
    </w:p>
    <w:p w14:paraId="233414F7" w14:textId="0836C8C1" w:rsidR="00445B32" w:rsidRDefault="00445B32" w:rsidP="00445B32">
      <w:pPr>
        <w:pStyle w:val="0-NORMAL"/>
      </w:pPr>
      <w:r w:rsidRPr="00445B32">
        <w:rPr>
          <w:b/>
        </w:rPr>
        <w:t>Problem 9</w:t>
      </w:r>
      <w:r w:rsidR="005F6A8B">
        <w:t xml:space="preserve">. </w:t>
      </w:r>
      <w:r w:rsidR="00575396" w:rsidRPr="00445B32">
        <w:t xml:space="preserve">Assume that Tenant in Problem </w:t>
      </w:r>
      <w:r>
        <w:t>(8</w:t>
      </w:r>
      <w:r w:rsidR="00434F60">
        <w:t>),</w:t>
      </w:r>
      <w:r w:rsidR="00625A59" w:rsidRPr="00445B32">
        <w:t xml:space="preserve"> rather than</w:t>
      </w:r>
      <w:r w:rsidR="00575396" w:rsidRPr="00445B32">
        <w:t xml:space="preserve"> Landlord, </w:t>
      </w:r>
      <w:r w:rsidR="00625A59" w:rsidRPr="00445B32">
        <w:t>file</w:t>
      </w:r>
      <w:r w:rsidR="00575396" w:rsidRPr="00445B32">
        <w:t>s</w:t>
      </w:r>
      <w:r w:rsidR="00625A59" w:rsidRPr="00445B32">
        <w:t xml:space="preserve"> bankruptcy after falling behind on its </w:t>
      </w:r>
      <w:r w:rsidR="00575396" w:rsidRPr="00445B32">
        <w:t>rent</w:t>
      </w:r>
      <w:r w:rsidR="005F6A8B">
        <w:t xml:space="preserve">. </w:t>
      </w:r>
      <w:r w:rsidR="00625A59" w:rsidRPr="00445B32">
        <w:t xml:space="preserve">The </w:t>
      </w:r>
      <w:r w:rsidR="00575396" w:rsidRPr="00445B32">
        <w:t xml:space="preserve">tenancy </w:t>
      </w:r>
      <w:r w:rsidR="00625A59" w:rsidRPr="00445B32">
        <w:t xml:space="preserve">has a lot of value, and </w:t>
      </w:r>
      <w:r w:rsidR="00575396" w:rsidRPr="00445B32">
        <w:t xml:space="preserve">the Trustee </w:t>
      </w:r>
      <w:r w:rsidR="00625A59" w:rsidRPr="00445B32">
        <w:t>wants to assign the below m</w:t>
      </w:r>
      <w:r w:rsidR="00575396" w:rsidRPr="00445B32">
        <w:t xml:space="preserve">arket lease to another company </w:t>
      </w:r>
      <w:r w:rsidR="00625A59" w:rsidRPr="00445B32">
        <w:t xml:space="preserve">who will pay a much higher rent to </w:t>
      </w:r>
      <w:r w:rsidR="00575396" w:rsidRPr="00445B32">
        <w:t>the Trustee than the rate under the lease</w:t>
      </w:r>
      <w:r w:rsidR="005F6A8B">
        <w:t xml:space="preserve">. </w:t>
      </w:r>
      <w:r w:rsidR="00625A59" w:rsidRPr="00445B32">
        <w:t xml:space="preserve">The lease prohibits </w:t>
      </w:r>
      <w:r w:rsidR="00575396" w:rsidRPr="00445B32">
        <w:t xml:space="preserve">Tenant </w:t>
      </w:r>
      <w:r w:rsidR="00625A59" w:rsidRPr="00445B32">
        <w:t>from assigning the lease</w:t>
      </w:r>
      <w:r w:rsidR="00575396" w:rsidRPr="00445B32">
        <w:t xml:space="preserve">, and that restriction is enforceable </w:t>
      </w:r>
      <w:r w:rsidR="00E3052E" w:rsidRPr="00445B32">
        <w:t xml:space="preserve">outside of bankruptcy </w:t>
      </w:r>
      <w:r w:rsidR="00575396" w:rsidRPr="00445B32">
        <w:t xml:space="preserve">under </w:t>
      </w:r>
      <w:r w:rsidR="00E3052E" w:rsidRPr="00445B32">
        <w:t xml:space="preserve">applicable </w:t>
      </w:r>
      <w:r w:rsidR="00575396" w:rsidRPr="00445B32">
        <w:t>state law</w:t>
      </w:r>
      <w:r w:rsidR="005F6A8B">
        <w:t xml:space="preserve">. </w:t>
      </w:r>
      <w:r w:rsidR="00625A59" w:rsidRPr="00445B32">
        <w:t xml:space="preserve">Can </w:t>
      </w:r>
      <w:r w:rsidR="00575396" w:rsidRPr="00445B32">
        <w:t xml:space="preserve">Tenant </w:t>
      </w:r>
      <w:r w:rsidR="00625A59" w:rsidRPr="00445B32">
        <w:t xml:space="preserve">assign the lease in bankruptcy even though the lease prohibits </w:t>
      </w:r>
      <w:r w:rsidR="00BC7D28" w:rsidRPr="00445B32">
        <w:t>assignment?</w:t>
      </w:r>
      <w:r w:rsidR="00625A59" w:rsidRPr="00445B32">
        <w:t xml:space="preserve"> 11 U.S.C. § 365(f)(2)</w:t>
      </w:r>
      <w:r w:rsidR="005F6A8B">
        <w:t xml:space="preserve">. </w:t>
      </w:r>
      <w:r w:rsidR="00625A59" w:rsidRPr="00445B32">
        <w:t xml:space="preserve">If so, what must </w:t>
      </w:r>
      <w:r w:rsidR="00575396" w:rsidRPr="00445B32">
        <w:t xml:space="preserve">Trustee </w:t>
      </w:r>
      <w:r w:rsidR="00625A59" w:rsidRPr="00445B32">
        <w:t xml:space="preserve">do or show to </w:t>
      </w:r>
      <w:r w:rsidR="00575396" w:rsidRPr="00445B32">
        <w:t xml:space="preserve">get the bankruptcy court to approve the assignment?  </w:t>
      </w:r>
      <w:r w:rsidR="00625A59" w:rsidRPr="00445B32">
        <w:t>11 U.S.C. § 365(b)(1), (b)(3), (f).</w:t>
      </w:r>
    </w:p>
    <w:p w14:paraId="0B138DAF" w14:textId="65A617D2" w:rsidR="00445B32" w:rsidRDefault="00445B32" w:rsidP="00445B32">
      <w:pPr>
        <w:pStyle w:val="0-NORMAL"/>
      </w:pPr>
      <w:r w:rsidRPr="00445B32">
        <w:rPr>
          <w:b/>
        </w:rPr>
        <w:t>Problem 10</w:t>
      </w:r>
      <w:r w:rsidR="005F6A8B">
        <w:t xml:space="preserve">. </w:t>
      </w:r>
      <w:r w:rsidR="00EA027C" w:rsidRPr="00445B32">
        <w:t xml:space="preserve">What if, </w:t>
      </w:r>
      <w:r w:rsidR="00505456" w:rsidRPr="00445B32">
        <w:t>during the month before bankruptcy</w:t>
      </w:r>
      <w:r w:rsidR="00EA027C" w:rsidRPr="00445B32">
        <w:t>,</w:t>
      </w:r>
      <w:r w:rsidR="00505456" w:rsidRPr="00445B32">
        <w:t xml:space="preserve"> </w:t>
      </w:r>
      <w:r w:rsidR="00E3052E" w:rsidRPr="00445B32">
        <w:t>a shopping center t</w:t>
      </w:r>
      <w:r w:rsidR="00575396" w:rsidRPr="00445B32">
        <w:t xml:space="preserve">enant </w:t>
      </w:r>
      <w:r w:rsidR="00505456" w:rsidRPr="00445B32">
        <w:t>stopped operating the store because its store sales were less than its operating costs</w:t>
      </w:r>
      <w:r w:rsidR="00F85E83" w:rsidRPr="00445B32">
        <w:t>?</w:t>
      </w:r>
      <w:r w:rsidR="00241F88">
        <w:t xml:space="preserve"> </w:t>
      </w:r>
      <w:r w:rsidR="00505456" w:rsidRPr="00445B32">
        <w:t xml:space="preserve">Under the lease, closing the store is an incurable default allowing </w:t>
      </w:r>
      <w:r w:rsidR="00575396" w:rsidRPr="00445B32">
        <w:t>L</w:t>
      </w:r>
      <w:r w:rsidR="00505456" w:rsidRPr="00445B32">
        <w:t>andlord to terminate the lease</w:t>
      </w:r>
      <w:r w:rsidR="005F6A8B">
        <w:t xml:space="preserve">. </w:t>
      </w:r>
      <w:r w:rsidR="00505456" w:rsidRPr="00445B32">
        <w:t xml:space="preserve">Is there any way for the </w:t>
      </w:r>
      <w:r w:rsidR="00575396" w:rsidRPr="00445B32">
        <w:t>T</w:t>
      </w:r>
      <w:r w:rsidR="00505456" w:rsidRPr="00445B32">
        <w:t>rustee</w:t>
      </w:r>
      <w:r w:rsidR="00241F88">
        <w:t xml:space="preserve"> to cure this kind of default? </w:t>
      </w:r>
      <w:r w:rsidR="00505456" w:rsidRPr="00445B32">
        <w:t>See 11 U.S.C. § 365(b)(1)(A).</w:t>
      </w:r>
    </w:p>
    <w:p w14:paraId="52C750A7" w14:textId="2FECBEF6" w:rsidR="00445B32" w:rsidRDefault="00445B32" w:rsidP="00445B32">
      <w:pPr>
        <w:pStyle w:val="0-NORMAL"/>
      </w:pPr>
      <w:r w:rsidRPr="00445B32">
        <w:rPr>
          <w:b/>
        </w:rPr>
        <w:lastRenderedPageBreak/>
        <w:t>Problem 11</w:t>
      </w:r>
      <w:r w:rsidR="005F6A8B">
        <w:t xml:space="preserve">. </w:t>
      </w:r>
      <w:r w:rsidR="00E3052E" w:rsidRPr="00445B32">
        <w:t xml:space="preserve">Assume that </w:t>
      </w:r>
      <w:r w:rsidR="00BC6465" w:rsidRPr="00445B32">
        <w:t xml:space="preserve">the </w:t>
      </w:r>
      <w:r w:rsidR="00575396" w:rsidRPr="00445B32">
        <w:t>Tru</w:t>
      </w:r>
      <w:r w:rsidR="00E3052E" w:rsidRPr="00445B32">
        <w:t>s</w:t>
      </w:r>
      <w:r w:rsidR="00575396" w:rsidRPr="00445B32">
        <w:t xml:space="preserve">tee </w:t>
      </w:r>
      <w:r w:rsidR="00EA027C" w:rsidRPr="00445B32">
        <w:t xml:space="preserve">in </w:t>
      </w:r>
      <w:r>
        <w:t>P</w:t>
      </w:r>
      <w:r w:rsidR="00EA027C" w:rsidRPr="00445B32">
        <w:t>roblem (</w:t>
      </w:r>
      <w:r>
        <w:t>9</w:t>
      </w:r>
      <w:r w:rsidR="00EA027C" w:rsidRPr="00445B32">
        <w:t xml:space="preserve">) </w:t>
      </w:r>
      <w:r w:rsidR="00BC6465" w:rsidRPr="00445B32">
        <w:t xml:space="preserve">is successful in assigning the lease, and </w:t>
      </w:r>
      <w:r w:rsidR="00575396" w:rsidRPr="00445B32">
        <w:t xml:space="preserve">the Assignee later </w:t>
      </w:r>
      <w:r w:rsidR="00BC6465" w:rsidRPr="00445B32">
        <w:t>defaults</w:t>
      </w:r>
      <w:r w:rsidR="00E3052E" w:rsidRPr="00445B32">
        <w:t>. I</w:t>
      </w:r>
      <w:r w:rsidR="00BC6465" w:rsidRPr="00445B32">
        <w:t xml:space="preserve">s the </w:t>
      </w:r>
      <w:r w:rsidR="00575396" w:rsidRPr="00445B32">
        <w:t xml:space="preserve">Debtor’s </w:t>
      </w:r>
      <w:r w:rsidR="00BC6465" w:rsidRPr="00445B32">
        <w:t>estate liable to the landlord for damages (and for an administrative claim for damages since the lease was assumed)? 11 U.S.C. § 365(k).</w:t>
      </w:r>
    </w:p>
    <w:p w14:paraId="382F254B" w14:textId="088F4AC4" w:rsidR="00445B32" w:rsidRDefault="00445B32" w:rsidP="00445B32">
      <w:pPr>
        <w:pStyle w:val="0-NORMAL"/>
      </w:pPr>
      <w:r w:rsidRPr="00445B32">
        <w:rPr>
          <w:b/>
        </w:rPr>
        <w:t>Problem 12</w:t>
      </w:r>
      <w:r w:rsidR="005F6A8B">
        <w:t xml:space="preserve">. </w:t>
      </w:r>
      <w:r w:rsidR="00EA027C" w:rsidRPr="00445B32">
        <w:t>Prior to filing bankruptcy, the D</w:t>
      </w:r>
      <w:r w:rsidR="00BC6465" w:rsidRPr="00445B32">
        <w:t xml:space="preserve">ebtor leased </w:t>
      </w:r>
      <w:r w:rsidR="00575396" w:rsidRPr="00445B32">
        <w:t xml:space="preserve">a fancy laptop computer </w:t>
      </w:r>
      <w:r w:rsidR="00EA027C" w:rsidRPr="00445B32">
        <w:t>from Dull Computers for a three year term</w:t>
      </w:r>
      <w:r w:rsidR="005F6A8B">
        <w:t xml:space="preserve">. </w:t>
      </w:r>
      <w:r w:rsidR="00575396" w:rsidRPr="00445B32">
        <w:t>T</w:t>
      </w:r>
      <w:r w:rsidR="00BC6465" w:rsidRPr="00445B32">
        <w:t xml:space="preserve">rustee rejected the lease because </w:t>
      </w:r>
      <w:r w:rsidR="00575396" w:rsidRPr="00445B32">
        <w:t>the rental value of the laptop was much less than the lease payments</w:t>
      </w:r>
      <w:r w:rsidR="005F6A8B">
        <w:t xml:space="preserve">. </w:t>
      </w:r>
      <w:r w:rsidR="00BC6465" w:rsidRPr="00445B32">
        <w:t xml:space="preserve">The </w:t>
      </w:r>
      <w:r w:rsidR="00575396" w:rsidRPr="00445B32">
        <w:t>D</w:t>
      </w:r>
      <w:r w:rsidR="00BC6465" w:rsidRPr="00445B32">
        <w:t>ebtor wants to keep the computer</w:t>
      </w:r>
      <w:r w:rsidR="00BC7D28" w:rsidRPr="00445B32">
        <w:t>.</w:t>
      </w:r>
      <w:r w:rsidR="00BC6465" w:rsidRPr="00445B32">
        <w:t xml:space="preserve"> What can </w:t>
      </w:r>
      <w:r w:rsidR="00575396" w:rsidRPr="00445B32">
        <w:t>D</w:t>
      </w:r>
      <w:r w:rsidR="00241F88">
        <w:t xml:space="preserve">ebtor do? </w:t>
      </w:r>
      <w:r w:rsidR="00BC6465" w:rsidRPr="00445B32">
        <w:t>See 11 U.S.C. § 365(p)</w:t>
      </w:r>
      <w:r w:rsidR="005F6A8B">
        <w:t xml:space="preserve">. </w:t>
      </w:r>
      <w:r w:rsidR="00BC6465" w:rsidRPr="00445B32">
        <w:t>What if D</w:t>
      </w:r>
      <w:r w:rsidR="00EA027C" w:rsidRPr="00445B32">
        <w:t>u</w:t>
      </w:r>
      <w:r w:rsidR="00BC6465" w:rsidRPr="00445B32">
        <w:t xml:space="preserve">ll unreasonably refuses to accept </w:t>
      </w:r>
      <w:r w:rsidR="00575396" w:rsidRPr="00445B32">
        <w:t>D</w:t>
      </w:r>
      <w:r w:rsidR="00BC6465" w:rsidRPr="00445B32">
        <w:t>ebtor’s very fair proposal</w:t>
      </w:r>
      <w:r w:rsidR="00EA027C" w:rsidRPr="00445B32">
        <w:t xml:space="preserve"> to keep the laptop</w:t>
      </w:r>
      <w:r w:rsidR="00BC6465" w:rsidRPr="00445B32">
        <w:t>?</w:t>
      </w:r>
    </w:p>
    <w:p w14:paraId="0CD33C9F" w14:textId="671CAC5C" w:rsidR="00445B32" w:rsidRDefault="00445B32" w:rsidP="00445B32">
      <w:pPr>
        <w:pStyle w:val="0-NORMAL"/>
      </w:pPr>
      <w:r w:rsidRPr="00445B32">
        <w:rPr>
          <w:b/>
        </w:rPr>
        <w:t>Problem 13</w:t>
      </w:r>
      <w:r w:rsidR="005F6A8B">
        <w:t xml:space="preserve">. </w:t>
      </w:r>
      <w:r w:rsidR="00343625" w:rsidRPr="00445B32">
        <w:t xml:space="preserve">Multi-millionaire fashion designer Bruno agreed to pay $1 million to famous </w:t>
      </w:r>
      <w:r w:rsidR="00575396" w:rsidRPr="00445B32">
        <w:t>g</w:t>
      </w:r>
      <w:r w:rsidR="00343625" w:rsidRPr="00445B32">
        <w:t>raffiti artist B</w:t>
      </w:r>
      <w:r w:rsidR="00575396" w:rsidRPr="00445B32">
        <w:t>l</w:t>
      </w:r>
      <w:r w:rsidR="00343625" w:rsidRPr="00445B32">
        <w:t>ank</w:t>
      </w:r>
      <w:r w:rsidR="00575396" w:rsidRPr="00445B32">
        <w:t>l</w:t>
      </w:r>
      <w:r w:rsidR="00EA027C" w:rsidRPr="00445B32">
        <w:t xml:space="preserve">ey </w:t>
      </w:r>
      <w:r w:rsidR="00343625" w:rsidRPr="00445B32">
        <w:t>to paint Bruno’s portrait on the side of a building</w:t>
      </w:r>
      <w:r w:rsidR="005F6A8B">
        <w:t xml:space="preserve">. </w:t>
      </w:r>
      <w:r w:rsidR="00343625" w:rsidRPr="00445B32">
        <w:t xml:space="preserve">Because of unrelated financial problems, </w:t>
      </w:r>
      <w:r w:rsidR="00764591" w:rsidRPr="00445B32">
        <w:t xml:space="preserve">Blankley </w:t>
      </w:r>
      <w:r w:rsidR="002C11AE" w:rsidRPr="00445B32">
        <w:t>was forced to file Chapter 11 and se</w:t>
      </w:r>
      <w:r w:rsidR="00EA027C" w:rsidRPr="00445B32">
        <w:t>ek to reorganize</w:t>
      </w:r>
      <w:r w:rsidR="005F6A8B">
        <w:t xml:space="preserve">. </w:t>
      </w:r>
      <w:r w:rsidR="00EA027C" w:rsidRPr="00445B32">
        <w:t xml:space="preserve">When </w:t>
      </w:r>
      <w:r w:rsidR="00764591" w:rsidRPr="00445B32">
        <w:t xml:space="preserve">Blankley </w:t>
      </w:r>
      <w:r w:rsidR="002C11AE" w:rsidRPr="00445B32">
        <w:t>sought to assume the contract, Bruno, who no longer want</w:t>
      </w:r>
      <w:r w:rsidR="000B6306" w:rsidRPr="00445B32">
        <w:t>ed</w:t>
      </w:r>
      <w:r w:rsidR="002C11AE" w:rsidRPr="00445B32">
        <w:t xml:space="preserve"> his portrait to be painted by a “bankrupt” artist, objected</w:t>
      </w:r>
      <w:r w:rsidR="005F6A8B">
        <w:t xml:space="preserve">. </w:t>
      </w:r>
      <w:r w:rsidR="002C11AE" w:rsidRPr="00445B32">
        <w:t>Bruno claim</w:t>
      </w:r>
      <w:r w:rsidR="00EA027C" w:rsidRPr="00445B32">
        <w:t>ed</w:t>
      </w:r>
      <w:r w:rsidR="002C11AE" w:rsidRPr="00445B32">
        <w:t xml:space="preserve"> that the contract cannot not be assumed under Section 365 because it is an unassignable personal services contract under section 365(c)(1)(A)</w:t>
      </w:r>
      <w:r w:rsidR="005F6A8B">
        <w:t xml:space="preserve">. </w:t>
      </w:r>
      <w:r w:rsidR="00764591" w:rsidRPr="00445B32">
        <w:t xml:space="preserve">Blankley </w:t>
      </w:r>
      <w:r w:rsidR="002C11AE" w:rsidRPr="00445B32">
        <w:t>argues that he should be able to assume because he is the same person with whom the contract was made</w:t>
      </w:r>
      <w:r w:rsidR="005F6A8B">
        <w:t xml:space="preserve">. </w:t>
      </w:r>
      <w:r w:rsidR="002C11AE" w:rsidRPr="00445B32">
        <w:t xml:space="preserve">Should the personal services prohibition in 365(c)(1)(A) only apply </w:t>
      </w:r>
      <w:r w:rsidR="00EA027C" w:rsidRPr="00445B32">
        <w:t xml:space="preserve">to an assumption by the trustee </w:t>
      </w:r>
      <w:r w:rsidR="002C11AE" w:rsidRPr="00445B32">
        <w:t>or assignment to a third party</w:t>
      </w:r>
      <w:r w:rsidR="00D21236" w:rsidRPr="00445B32">
        <w:t>, or should it apply equally to an assumption by the debtor-in-possession</w:t>
      </w:r>
      <w:r w:rsidR="00241F88">
        <w:t xml:space="preserve">? </w:t>
      </w:r>
      <w:r w:rsidR="002C11AE" w:rsidRPr="00445B32">
        <w:rPr>
          <w:i/>
        </w:rPr>
        <w:t>Compare</w:t>
      </w:r>
      <w:r w:rsidR="002C11AE" w:rsidRPr="00445B32">
        <w:t xml:space="preserve"> </w:t>
      </w:r>
      <w:hyperlink r:id="rId158" w:history="1">
        <w:r w:rsidR="002C11AE" w:rsidRPr="00445B32">
          <w:rPr>
            <w:rStyle w:val="Hyperlink"/>
            <w:i/>
          </w:rPr>
          <w:t xml:space="preserve">In re Footstar, </w:t>
        </w:r>
        <w:r w:rsidR="002C11AE" w:rsidRPr="00445B32">
          <w:rPr>
            <w:rStyle w:val="Hyperlink"/>
          </w:rPr>
          <w:t>323 B.R. 566 (Bankr. S.D.N.Y. 2005)</w:t>
        </w:r>
      </w:hyperlink>
      <w:r w:rsidR="002C11AE" w:rsidRPr="00445B32">
        <w:t xml:space="preserve"> (adopting actual test) with </w:t>
      </w:r>
      <w:hyperlink r:id="rId159" w:history="1">
        <w:r w:rsidR="002C11AE" w:rsidRPr="00445B32">
          <w:rPr>
            <w:rStyle w:val="Hyperlink"/>
            <w:i/>
          </w:rPr>
          <w:t xml:space="preserve">In re Catapult Entm’t, Inc., </w:t>
        </w:r>
        <w:r w:rsidR="002C11AE" w:rsidRPr="00445B32">
          <w:rPr>
            <w:rStyle w:val="Hyperlink"/>
          </w:rPr>
          <w:t>165 F.3d 747 (9th Cir.</w:t>
        </w:r>
        <w:r w:rsidR="00241F88">
          <w:rPr>
            <w:rStyle w:val="Hyperlink"/>
          </w:rPr>
          <w:t xml:space="preserve"> </w:t>
        </w:r>
        <w:r w:rsidR="002C11AE" w:rsidRPr="00445B32">
          <w:rPr>
            <w:rStyle w:val="Hyperlink"/>
          </w:rPr>
          <w:t>1999)</w:t>
        </w:r>
      </w:hyperlink>
      <w:r w:rsidR="002C11AE" w:rsidRPr="00445B32">
        <w:t xml:space="preserve"> (adopting hypothetical test).</w:t>
      </w:r>
    </w:p>
    <w:p w14:paraId="0E8F0604" w14:textId="62239D92" w:rsidR="00F94E38" w:rsidRPr="00445B32" w:rsidRDefault="00445B32" w:rsidP="00445B32">
      <w:pPr>
        <w:pStyle w:val="0-NORMAL"/>
      </w:pPr>
      <w:r w:rsidRPr="00445B32">
        <w:rPr>
          <w:b/>
        </w:rPr>
        <w:t>Problem 14</w:t>
      </w:r>
      <w:r w:rsidR="005F6A8B">
        <w:t xml:space="preserve">. </w:t>
      </w:r>
      <w:r w:rsidR="00F94E38" w:rsidRPr="00445B32">
        <w:t xml:space="preserve">Actress Tia Carrere, who was under contract to perform in a soap opera, sought to use bankruptcy to reject her old </w:t>
      </w:r>
      <w:r w:rsidR="00EA027C" w:rsidRPr="00445B32">
        <w:t xml:space="preserve">soap opera </w:t>
      </w:r>
      <w:r w:rsidR="00F94E38" w:rsidRPr="00445B32">
        <w:t xml:space="preserve">contract and enable her to enter into a more lucrative contract to appear on a </w:t>
      </w:r>
      <w:r w:rsidR="00EA027C" w:rsidRPr="00445B32">
        <w:t xml:space="preserve">hot new </w:t>
      </w:r>
      <w:r w:rsidR="00F94E38" w:rsidRPr="00445B32">
        <w:t>television show called the “A Team.” In another case, a franchisee sought to reject a franchise agreement while continuing to operate a similar business in the same location</w:t>
      </w:r>
      <w:r w:rsidR="005F6A8B">
        <w:t xml:space="preserve">. </w:t>
      </w:r>
      <w:r w:rsidR="00F94E38" w:rsidRPr="00445B32">
        <w:t xml:space="preserve">In both cases, the contracts that the debtors sought to reject contained restrictive covenants preventing </w:t>
      </w:r>
      <w:r w:rsidR="00A455C4" w:rsidRPr="00445B32">
        <w:t>the debtors from competing</w:t>
      </w:r>
      <w:r w:rsidR="005F6A8B">
        <w:t xml:space="preserve">. </w:t>
      </w:r>
      <w:r w:rsidR="00F94E38" w:rsidRPr="00445B32">
        <w:t xml:space="preserve">Does the rejection of </w:t>
      </w:r>
      <w:r w:rsidR="00A455C4" w:rsidRPr="00445B32">
        <w:t xml:space="preserve">a </w:t>
      </w:r>
      <w:r w:rsidR="00F94E38" w:rsidRPr="00445B32">
        <w:t xml:space="preserve">contract </w:t>
      </w:r>
      <w:r w:rsidR="00EA027C" w:rsidRPr="00445B32">
        <w:t xml:space="preserve">containing a restrictive covenant </w:t>
      </w:r>
      <w:r w:rsidR="00F94E38" w:rsidRPr="00445B32">
        <w:t xml:space="preserve">prevent the other </w:t>
      </w:r>
      <w:r w:rsidR="00A455C4" w:rsidRPr="00445B32">
        <w:t xml:space="preserve">contracting </w:t>
      </w:r>
      <w:r w:rsidR="00F94E38" w:rsidRPr="00445B32">
        <w:t xml:space="preserve">party from </w:t>
      </w:r>
      <w:r w:rsidR="00A455C4" w:rsidRPr="00445B32">
        <w:t xml:space="preserve">enforcing </w:t>
      </w:r>
      <w:r w:rsidR="00F94E38" w:rsidRPr="00445B32">
        <w:t>the restrictive covenant</w:t>
      </w:r>
      <w:r w:rsidR="00A455C4" w:rsidRPr="00445B32">
        <w:t xml:space="preserve"> by way of injunction</w:t>
      </w:r>
      <w:r w:rsidR="00241F88">
        <w:t xml:space="preserve">? </w:t>
      </w:r>
      <w:r w:rsidR="00F94E38" w:rsidRPr="00445B32">
        <w:rPr>
          <w:i/>
        </w:rPr>
        <w:t>See</w:t>
      </w:r>
      <w:r w:rsidR="00F94E38" w:rsidRPr="00445B32">
        <w:t xml:space="preserve"> </w:t>
      </w:r>
      <w:hyperlink r:id="rId160" w:history="1">
        <w:r w:rsidR="00F94E38" w:rsidRPr="00445B32">
          <w:rPr>
            <w:rStyle w:val="Hyperlink"/>
            <w:i/>
          </w:rPr>
          <w:t xml:space="preserve">In Re Carrere, </w:t>
        </w:r>
        <w:r w:rsidR="00F94E38" w:rsidRPr="00445B32">
          <w:rPr>
            <w:rStyle w:val="Hyperlink"/>
          </w:rPr>
          <w:t>64 B.R. 156 (Bankr. C.D. Cal. 1986)</w:t>
        </w:r>
      </w:hyperlink>
      <w:r w:rsidR="00F94E38" w:rsidRPr="00445B32">
        <w:t xml:space="preserve"> (personal services contract not property of the estate that could be assumed or rejected, and therefore restrictive covenant could be enforced); </w:t>
      </w:r>
      <w:hyperlink r:id="rId161" w:history="1">
        <w:r w:rsidR="00F94E38" w:rsidRPr="00445B32">
          <w:rPr>
            <w:rStyle w:val="Hyperlink"/>
            <w:i/>
          </w:rPr>
          <w:t>Silk Plants, Etc. Franchise Systems v. Register</w:t>
        </w:r>
        <w:r w:rsidR="00F94E38" w:rsidRPr="00445B32">
          <w:rPr>
            <w:rStyle w:val="Hyperlink"/>
          </w:rPr>
          <w:t>, 100 B.R. 360 (M.D. Tenn. 1989)</w:t>
        </w:r>
      </w:hyperlink>
      <w:r w:rsidR="00F94E38" w:rsidRPr="00445B32">
        <w:rPr>
          <w:rStyle w:val="Hyperlink"/>
        </w:rPr>
        <w:t xml:space="preserve"> </w:t>
      </w:r>
      <w:r w:rsidR="00F94E38" w:rsidRPr="00445B32">
        <w:t>(franchisor could not enforce the restrictive covenant after rejection)</w:t>
      </w:r>
      <w:r w:rsidR="005F6A8B">
        <w:t xml:space="preserve">. </w:t>
      </w:r>
      <w:r w:rsidR="00A455C4" w:rsidRPr="00445B32">
        <w:t>To some extent, the correct answer may turn on whether the right to an injunction under state law is a “claim” subject to the Bankruptcy Code’s claim procedures</w:t>
      </w:r>
      <w:r w:rsidR="005F6A8B">
        <w:t xml:space="preserve">. </w:t>
      </w:r>
      <w:r w:rsidR="00A455C4" w:rsidRPr="00445B32">
        <w:rPr>
          <w:i/>
        </w:rPr>
        <w:t>See</w:t>
      </w:r>
      <w:r w:rsidR="00764591" w:rsidRPr="00445B32">
        <w:rPr>
          <w:i/>
        </w:rPr>
        <w:t xml:space="preserve"> 11 U.S.C. § 101(5)(B);</w:t>
      </w:r>
      <w:r w:rsidR="00A455C4" w:rsidRPr="00445B32">
        <w:t xml:space="preserve"> </w:t>
      </w:r>
      <w:hyperlink r:id="rId162" w:history="1">
        <w:r w:rsidR="00A455C4" w:rsidRPr="00445B32">
          <w:rPr>
            <w:rStyle w:val="Hyperlink"/>
            <w:i/>
          </w:rPr>
          <w:t>In re Ward,</w:t>
        </w:r>
        <w:r w:rsidR="00A455C4" w:rsidRPr="00445B32">
          <w:rPr>
            <w:rStyle w:val="Hyperlink"/>
          </w:rPr>
          <w:t xml:space="preserve"> 194 B.R. 703, 712 (Bankr. D. Mass. 1996)</w:t>
        </w:r>
      </w:hyperlink>
      <w:r w:rsidR="00A455C4" w:rsidRPr="00445B32">
        <w:t>.</w:t>
      </w:r>
    </w:p>
    <w:p w14:paraId="286FF16A" w14:textId="65D03995" w:rsidR="00505456" w:rsidRPr="007A5BBC" w:rsidRDefault="00BC6465" w:rsidP="008B17EC">
      <w:pPr>
        <w:pStyle w:val="Heading2"/>
      </w:pPr>
      <w:bookmarkStart w:id="577" w:name="_Toc417380828"/>
      <w:bookmarkStart w:id="578" w:name="_Toc485065545"/>
      <w:r w:rsidRPr="007A5BBC">
        <w:t>C</w:t>
      </w:r>
      <w:r w:rsidR="00646EC9">
        <w:t xml:space="preserve">ases on </w:t>
      </w:r>
      <w:r w:rsidR="009A59CC" w:rsidRPr="007A5BBC">
        <w:t>Executory Contracts</w:t>
      </w:r>
      <w:bookmarkEnd w:id="577"/>
      <w:bookmarkEnd w:id="578"/>
    </w:p>
    <w:p w14:paraId="0FFF2086" w14:textId="7A0EB113" w:rsidR="00BA5AAA" w:rsidRPr="00680A90" w:rsidRDefault="00B31703" w:rsidP="008B17EC">
      <w:pPr>
        <w:pStyle w:val="Heading3"/>
      </w:pPr>
      <w:hyperlink r:id="rId163" w:history="1">
        <w:bookmarkStart w:id="579" w:name="_Toc485065546"/>
        <w:r w:rsidR="00BA5AAA" w:rsidRPr="00F616F2">
          <w:rPr>
            <w:rStyle w:val="Hyperlink"/>
          </w:rPr>
          <w:t>I</w:t>
        </w:r>
        <w:r w:rsidR="00680A90" w:rsidRPr="00F616F2">
          <w:rPr>
            <w:rStyle w:val="Hyperlink"/>
          </w:rPr>
          <w:t>N RE JAMESWAY CORPORATION</w:t>
        </w:r>
        <w:r w:rsidR="00680A90" w:rsidRPr="00680A90">
          <w:rPr>
            <w:rStyle w:val="Hyperlink"/>
          </w:rPr>
          <w:t xml:space="preserve">, </w:t>
        </w:r>
        <w:r w:rsidR="00BA5AAA" w:rsidRPr="00680A90">
          <w:rPr>
            <w:rStyle w:val="Hyperlink"/>
          </w:rPr>
          <w:t>201 B.R. 73 (Bankr. S</w:t>
        </w:r>
        <w:r w:rsidR="00434F60">
          <w:rPr>
            <w:rStyle w:val="Hyperlink"/>
          </w:rPr>
          <w:t>.</w:t>
        </w:r>
        <w:r w:rsidR="00BA5AAA" w:rsidRPr="00680A90">
          <w:rPr>
            <w:rStyle w:val="Hyperlink"/>
          </w:rPr>
          <w:t>D</w:t>
        </w:r>
        <w:r w:rsidR="00434F60">
          <w:rPr>
            <w:rStyle w:val="Hyperlink"/>
          </w:rPr>
          <w:t>.</w:t>
        </w:r>
        <w:r w:rsidR="00BA5AAA" w:rsidRPr="00680A90">
          <w:rPr>
            <w:rStyle w:val="Hyperlink"/>
          </w:rPr>
          <w:t>N</w:t>
        </w:r>
        <w:r w:rsidR="00434F60">
          <w:rPr>
            <w:rStyle w:val="Hyperlink"/>
          </w:rPr>
          <w:t>.</w:t>
        </w:r>
        <w:r w:rsidR="00BA5AAA" w:rsidRPr="00680A90">
          <w:rPr>
            <w:rStyle w:val="Hyperlink"/>
          </w:rPr>
          <w:t>Y</w:t>
        </w:r>
        <w:r w:rsidR="00434F60">
          <w:rPr>
            <w:rStyle w:val="Hyperlink"/>
          </w:rPr>
          <w:t>.</w:t>
        </w:r>
        <w:r w:rsidR="00BA5AAA" w:rsidRPr="00680A90">
          <w:rPr>
            <w:rStyle w:val="Hyperlink"/>
          </w:rPr>
          <w:t xml:space="preserve"> 1996)</w:t>
        </w:r>
        <w:bookmarkEnd w:id="579"/>
      </w:hyperlink>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As of the petition date, Jamesway and Mass Mutual were parties to the "Newberry Lease,” whereby 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lastRenderedPageBreak/>
        <w:t>[I</w:t>
      </w:r>
      <w:r w:rsidR="00BA5AAA" w:rsidRPr="007A5BBC">
        <w:rPr>
          <w:rFonts w:ascii="Times New Roman" w:hAnsi="Times New Roman"/>
          <w:szCs w:val="24"/>
        </w:rPr>
        <w:t xml:space="preserve">]f Tenant assigns this Lease or sublets all or substantially all of the demised premises . . . and such assignment or subletting 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7DB94EAA" w:rsidR="00BA5AAA" w:rsidRPr="007A5BBC" w:rsidRDefault="00BA5AAA" w:rsidP="001E2B43">
      <w:pPr>
        <w:jc w:val="both"/>
        <w:rPr>
          <w:rFonts w:ascii="Times New Roman" w:hAnsi="Times New Roman"/>
          <w:szCs w:val="24"/>
        </w:rPr>
      </w:pPr>
      <w:r w:rsidRPr="007A5BBC">
        <w:rPr>
          <w:rFonts w:ascii="Times New Roman" w:hAnsi="Times New Roman"/>
          <w:szCs w:val="24"/>
        </w:rPr>
        <w:t>Newberry Lease ¶ 17. On or about February 9, 1996, Jamesway moved under § 365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63F3F09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Jamesway contends that the subject lease provisions are void and unenforceable under § 365(f)(1)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 365(f)(1) does not empower us to nullify the profit sharing provisions in the lease, but merely permits us to authorize the assignment over its objection. It argues that our power to invalidate lease provisions is limited by § 365(f)(3) to "ipso facto" or forfeiture provisions and that to hold otherwise will read § 365(f)(3) out of the statute. </w:t>
      </w:r>
    </w:p>
    <w:p w14:paraId="6DEF75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Courts do not have carte blanche to rewrite leases under §§ 365(f)(1) and (f)(3) or any provision of the statute. However, § 365 reflects the clear Congressional policy of assisting the debtor to realize the equity in all of its assets. Toward that end, § 365(f)(1)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 365(f)(3) superfluous.</w:t>
      </w:r>
    </w:p>
    <w:p w14:paraId="28E68AE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 365(f)(1) to invalidate provisions restricting, conditioning or prohibiting debtor's right to assign the subject lease. </w:t>
      </w:r>
      <w:bookmarkStart w:id="580" w:name="OLE_LINK38"/>
      <w:bookmarkStart w:id="581" w:name="OLE_LINK39"/>
      <w:r w:rsidRPr="007A5BBC">
        <w:rPr>
          <w:rFonts w:ascii="Times New Roman" w:hAnsi="Times New Roman"/>
          <w:szCs w:val="24"/>
        </w:rPr>
        <w:t xml:space="preserve">[L]ease provisions conditioning a debtor-in-possession's right to assignment upon the payment of some portion of the "profit" realized upon such assignment are routinely invalidated under § 365(f)(1). </w:t>
      </w:r>
    </w:p>
    <w:p w14:paraId="2F6AA5B8" w14:textId="6A85CE95" w:rsidR="00082488"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The Landlords cannot, by artful drafting, thwart the fundamental bankruptcy policy allowing a debtor to realize maximum value from its assigned leases for the benefit of its estate and creditors</w:t>
      </w:r>
      <w:bookmarkEnd w:id="580"/>
      <w:bookmarkEnd w:id="581"/>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05B94A4F" w14:textId="422F5EC0" w:rsidR="00BA5AAA" w:rsidRPr="00680A90" w:rsidRDefault="00B31703" w:rsidP="008B17EC">
      <w:pPr>
        <w:pStyle w:val="Heading3"/>
      </w:pPr>
      <w:hyperlink r:id="rId164" w:history="1">
        <w:bookmarkStart w:id="582" w:name="_Toc485065547"/>
        <w:r w:rsidR="00EF7BA5" w:rsidRPr="00F616F2">
          <w:rPr>
            <w:rStyle w:val="Hyperlink"/>
          </w:rPr>
          <w:t>I</w:t>
        </w:r>
        <w:r w:rsidR="00680A90" w:rsidRPr="00F616F2">
          <w:rPr>
            <w:rStyle w:val="Hyperlink"/>
          </w:rPr>
          <w:t>N RE GARDINIER, INC.</w:t>
        </w:r>
        <w:r w:rsidR="00680A90" w:rsidRPr="00680A90">
          <w:rPr>
            <w:rStyle w:val="Hyperlink"/>
          </w:rPr>
          <w:t xml:space="preserve">, </w:t>
        </w:r>
        <w:r w:rsidR="00BA5AAA" w:rsidRPr="00680A90">
          <w:rPr>
            <w:rStyle w:val="Hyperlink"/>
          </w:rPr>
          <w:t>831 F.2d 974 (11th Cir. 1987)</w:t>
        </w:r>
        <w:bookmarkEnd w:id="582"/>
      </w:hyperlink>
    </w:p>
    <w:p w14:paraId="16F5D34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490BF520" w14:textId="531BB59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sidR="005F6A8B">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06FC83E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March 22, 1985, pursuant to sections 363(b) and 365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2FA6DC25" w14:textId="1EABB2D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denied payment of the broker's commission out of the sales proceeds, but acknowledged Kilgore's right to file a proof of claim for its unsecured, non</w:t>
      </w:r>
      <w:r w:rsidR="00BC7D28" w:rsidRPr="007A5BBC">
        <w:rPr>
          <w:rFonts w:ascii="Times New Roman" w:hAnsi="Times New Roman"/>
          <w:szCs w:val="24"/>
        </w:rPr>
        <w:t>-</w:t>
      </w:r>
      <w:r w:rsidRPr="007A5BBC">
        <w:rPr>
          <w:rFonts w:ascii="Times New Roman" w:hAnsi="Times New Roman"/>
          <w:szCs w:val="24"/>
        </w:rPr>
        <w:t xml:space="preserve">priority, pre-petition claim to the commission. </w:t>
      </w:r>
    </w:p>
    <w:p w14:paraId="6A94C46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10E1B8E7"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there is only one document memorializing this transaction, there is otherwise no clear indication from the face of the instrument that the parties intended to make only one 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distinct. Burley agreed to pay Gardinier in excess of $5 million in consideration for the Goldstein tract. Gardinier separately agreed to pay Kilgore a commission as consideration for services </w:t>
      </w:r>
      <w:r w:rsidRPr="007A5BBC">
        <w:rPr>
          <w:rFonts w:ascii="Times New Roman" w:hAnsi="Times New Roman"/>
          <w:szCs w:val="24"/>
        </w:rPr>
        <w:lastRenderedPageBreak/>
        <w:t>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00A6FD88" w14:textId="024E3F5B" w:rsidR="00BA5AAA" w:rsidRPr="007A5BBC" w:rsidRDefault="00BA5AAA" w:rsidP="002E3CD9">
      <w:pPr>
        <w:ind w:firstLine="720"/>
        <w:jc w:val="both"/>
        <w:rPr>
          <w:rFonts w:ascii="Times New Roman" w:hAnsi="Times New Roman"/>
          <w:szCs w:val="24"/>
        </w:rPr>
      </w:pPr>
      <w:r w:rsidRPr="007A5BBC">
        <w:rPr>
          <w:rFonts w:ascii="Times New Roman" w:hAnsi="Times New Roman"/>
          <w:szCs w:val="24"/>
        </w:rPr>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rsidR="005F6A8B">
        <w:rPr>
          <w:rFonts w:ascii="Times New Roman" w:hAnsi="Times New Roman"/>
          <w:szCs w:val="24"/>
        </w:rPr>
        <w:t xml:space="preserve">. </w:t>
      </w:r>
      <w:r w:rsidRPr="007A5BBC">
        <w:rPr>
          <w:rFonts w:ascii="Times New Roman" w:hAnsi="Times New Roman"/>
          <w:szCs w:val="24"/>
        </w:rPr>
        <w:t>Because Kilgore has not demonstrated that its agreement with Gardinier entitles it to special treatment, it must suffer the consequences of Gardinier's bankruptcy along with the other general creditors.</w:t>
      </w:r>
    </w:p>
    <w:p w14:paraId="215907B3" w14:textId="2B525470" w:rsidR="00BA5AAA" w:rsidRPr="00680A90" w:rsidRDefault="00B31703" w:rsidP="008B17EC">
      <w:pPr>
        <w:pStyle w:val="Heading3"/>
      </w:pPr>
      <w:hyperlink r:id="rId165" w:history="1">
        <w:bookmarkStart w:id="583" w:name="_Toc485065548"/>
        <w:r w:rsidR="00BA5AAA" w:rsidRPr="00F616F2">
          <w:rPr>
            <w:rStyle w:val="Hyperlink"/>
          </w:rPr>
          <w:t>I</w:t>
        </w:r>
        <w:r w:rsidR="00680A90" w:rsidRPr="00F616F2">
          <w:rPr>
            <w:rStyle w:val="Hyperlink"/>
          </w:rPr>
          <w:t>N RE COMPUTER COMMUNICATIONS, INC.</w:t>
        </w:r>
        <w:r w:rsidR="00680A90" w:rsidRPr="00680A90">
          <w:rPr>
            <w:rStyle w:val="Hyperlink"/>
          </w:rPr>
          <w:t xml:space="preserve">, </w:t>
        </w:r>
        <w:r w:rsidR="00BA5AAA" w:rsidRPr="00680A90">
          <w:rPr>
            <w:rStyle w:val="Hyperlink"/>
          </w:rPr>
          <w:t>824 F.2d 725 (9th Cir. 1987)</w:t>
        </w:r>
        <w:bookmarkEnd w:id="583"/>
      </w:hyperlink>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failed to make its minimum purchase for the quarter ending December 31, 1980, and has failed to make its quarterly minimum purchase every quarter since.</w:t>
      </w:r>
    </w:p>
    <w:p w14:paraId="5AE7DEE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CCI filed suit in bankruptcy court on January 30, 1981 for injunctive relief and damages asserting that Codex had wrongfully repudiated the contract and had violated the automatic stay provision of the Bankruptcy Code, 11 U.S.C. § 362.</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 . . held that 11 U.S.C. § 365(e)(1) made the bankruptcy default clause unenforceable, the automatic stay of 11 U.S.C. § 362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11 U.S.C. § 362 provides that the filing of a bankruptcy petition automatically stays "any act to obtain possession of property of the estate...." 11 U.S.C. § 362(a)(3). The courts below held that the automatic stay prohibited Codex from unilaterally terminating the Agreement. We agree. Even if Codex had a valid reason for terminating the Agreement, it still was required to petition the court for relief from the automatic stay under § 362(d).</w:t>
      </w:r>
    </w:p>
    <w:p w14:paraId="1F089E2D" w14:textId="1910D7EA"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11 U.S.C. § 541 (1982) defines property of the estate. It </w:t>
      </w:r>
      <w:r w:rsidR="00BC7D28" w:rsidRPr="007A5BBC">
        <w:rPr>
          <w:rFonts w:ascii="Times New Roman" w:hAnsi="Times New Roman"/>
          <w:szCs w:val="24"/>
        </w:rPr>
        <w:t>neither explicitly includes nor</w:t>
      </w:r>
      <w:r w:rsidRPr="007A5BBC">
        <w:rPr>
          <w:rFonts w:ascii="Times New Roman" w:hAnsi="Times New Roman"/>
          <w:szCs w:val="24"/>
        </w:rPr>
        <w:t xml:space="preserve"> excludes contract rights. The definition includes "all legal or equitable interests of the debtor in property as of the commencement of the case." 11 U.S.C. § 541(a)(1).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586201C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automatic stay does not permanently prohibit a party from retrieving property from the possession of the bankrupt estate. Section 362(d) provides [for the bankruptcy court to grant relief from stay in certain circumstances upon request]</w:t>
      </w:r>
      <w:r w:rsidR="005F6A8B">
        <w:rPr>
          <w:rFonts w:ascii="Times New Roman" w:hAnsi="Times New Roman"/>
          <w:szCs w:val="24"/>
        </w:rPr>
        <w:t xml:space="preserve">. </w:t>
      </w:r>
    </w:p>
    <w:p w14:paraId="580CEA5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the trial court erred because the contract was not property of the estate. It asserts that 11 U.S.C. § 365 (1982), pertaining to executory contracts and unexpired leases, sanctioned its termination of the contract. Section 365 provides that a trustee may assume or reject any executory contract or unexpired lease of the debtor. The contract, argues Codex, never became property of the estate because the trustee did not and could not assume it. Section 365(e) generally prohibits exercise of bankruptcy termination clauses in such contracts:</w:t>
      </w:r>
    </w:p>
    <w:p w14:paraId="3A74225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Subparagraph (2), however, creates an exception where "applicable law excuses a party, other than the debtor, to such contract or lease from accepting performance from or rendering performance to the trustee or an assignee of such contract or lease...." 11 U.S.C. § 365(e)(2)(A)(i).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held that § 365(e)(2) did not permit Codex to terminate the contract unilaterally finding that the Amended Agreement was not a contract for personal services. </w:t>
      </w:r>
      <w:r w:rsidRPr="007A5BBC">
        <w:rPr>
          <w:rFonts w:ascii="Times New Roman" w:hAnsi="Times New Roman"/>
          <w:szCs w:val="24"/>
        </w:rPr>
        <w:lastRenderedPageBreak/>
        <w:t xml:space="preserve">Likewise, the district court concluded that the contract was almost entirely for the sale of goods. We need not reach that question, however, because we hold that even if § 365(e)(2) allowed Codex to terminate the contract, § 362 automatically stayed termination. </w:t>
      </w:r>
    </w:p>
    <w:p w14:paraId="113BAEDD" w14:textId="2491E9C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66"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which held that even if, under section 365(e),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AFFIRMED.</w:t>
      </w:r>
    </w:p>
    <w:p w14:paraId="46B89D66" w14:textId="3760FAE3" w:rsidR="00BA5AAA" w:rsidRPr="00680A90" w:rsidRDefault="00B31703" w:rsidP="008B17EC">
      <w:pPr>
        <w:pStyle w:val="Heading3"/>
      </w:pPr>
      <w:hyperlink r:id="rId167" w:history="1">
        <w:bookmarkStart w:id="584" w:name="_Toc485065549"/>
        <w:r w:rsidR="00BA5AAA" w:rsidRPr="00F1774F">
          <w:rPr>
            <w:rStyle w:val="Hyperlink"/>
          </w:rPr>
          <w:t>R</w:t>
        </w:r>
        <w:r w:rsidR="00680A90" w:rsidRPr="00F1774F">
          <w:rPr>
            <w:rStyle w:val="Hyperlink"/>
          </w:rPr>
          <w:t>IESER v. DAYTON COUNTRY CLUB CO</w:t>
        </w:r>
        <w:r w:rsidR="00F1774F">
          <w:rPr>
            <w:rStyle w:val="Hyperlink"/>
          </w:rPr>
          <w:t>.</w:t>
        </w:r>
        <w:r w:rsidR="00680A90" w:rsidRPr="00680A90">
          <w:rPr>
            <w:rStyle w:val="Hyperlink"/>
          </w:rPr>
          <w:t xml:space="preserve">, </w:t>
        </w:r>
        <w:r w:rsidR="00BA5AAA" w:rsidRPr="00680A90">
          <w:rPr>
            <w:rStyle w:val="Hyperlink"/>
          </w:rPr>
          <w:t>972 F.2d 689 (6th Cir 1992)</w:t>
        </w:r>
        <w:bookmarkEnd w:id="584"/>
      </w:hyperlink>
    </w:p>
    <w:p w14:paraId="165E4CB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this case we are asked to review an order barring a trustee in bankruptcy under Chapter 7 from assuming and assigning a golf membership in a country club as an executory contract, pursuant to section 365 of the Bankruptcy Code. 11 U.S.C. § 365.</w:t>
      </w:r>
    </w:p>
    <w:p w14:paraId="6694AE0A"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33B7CF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13F7746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016343F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3D1EB19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104BF47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12206AA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courts found, and the district court affirmed, that the full golf memberships are executory contracts under § 365 of the Bankruptcy Code. Section 365(f)(1) of the Bankruptcy Code provides that executory contracts may be assigned notwithstanding non-assignment </w:t>
      </w:r>
      <w:r w:rsidRPr="007A5BBC">
        <w:rPr>
          <w:rFonts w:ascii="Times New Roman" w:hAnsi="Times New Roman"/>
          <w:szCs w:val="24"/>
        </w:rPr>
        <w:lastRenderedPageBreak/>
        <w:t>provisions in the contract or the law: Section 365(c)(1) contains an exception to section 365(f)'s bar to enforcement of non-assignment provisions:</w:t>
      </w:r>
    </w:p>
    <w:p w14:paraId="70E3A8D9" w14:textId="77777777" w:rsidR="00EF7BA5" w:rsidRPr="007A5BBC" w:rsidRDefault="00BA5AAA" w:rsidP="001E2B43">
      <w:pPr>
        <w:ind w:left="720" w:right="1440"/>
        <w:jc w:val="both"/>
        <w:rPr>
          <w:rFonts w:ascii="Times New Roman" w:hAnsi="Times New Roman"/>
          <w:szCs w:val="24"/>
        </w:rPr>
      </w:pPr>
      <w:r w:rsidRPr="007A5BBC">
        <w:rPr>
          <w:rFonts w:ascii="Times New Roman" w:hAnsi="Times New Roman"/>
          <w:szCs w:val="24"/>
        </w:rPr>
        <w:t>(c) The trustee may not assume or assign any executory contract or unexpired lease of the debtor, whether or not such contract or lease prohibits or restricts assignment of rights or delegation of duties, if —</w:t>
      </w:r>
    </w:p>
    <w:p w14:paraId="534825EE" w14:textId="68D18D42"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11E3F1C8" w14:textId="35E989DE"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(B) </w:t>
      </w:r>
      <w:r w:rsidR="00F85E83">
        <w:rPr>
          <w:rFonts w:ascii="Times New Roman" w:hAnsi="Times New Roman"/>
          <w:szCs w:val="24"/>
        </w:rPr>
        <w:t>s</w:t>
      </w:r>
      <w:r w:rsidRPr="007A5BBC">
        <w:rPr>
          <w:rFonts w:ascii="Times New Roman" w:hAnsi="Times New Roman"/>
          <w:szCs w:val="24"/>
        </w:rPr>
        <w:t>uch party does not consent to such assump</w:t>
      </w:r>
      <w:r w:rsidR="00F85E83">
        <w:rPr>
          <w:rFonts w:ascii="Times New Roman" w:hAnsi="Times New Roman"/>
          <w:szCs w:val="24"/>
        </w:rPr>
        <w:t>tion or assignment.</w:t>
      </w:r>
    </w:p>
    <w:p w14:paraId="70BF42B8" w14:textId="77777777" w:rsidR="00BA5AAA" w:rsidRPr="007A5BBC" w:rsidRDefault="00BA5AAA" w:rsidP="001E2B43">
      <w:pPr>
        <w:jc w:val="both"/>
        <w:rPr>
          <w:rFonts w:ascii="Times New Roman" w:hAnsi="Times New Roman"/>
          <w:szCs w:val="24"/>
        </w:rPr>
      </w:pPr>
      <w:r w:rsidRPr="007A5BBC">
        <w:rPr>
          <w:rFonts w:ascii="Times New Roman" w:hAnsi="Times New Roman"/>
          <w:szCs w:val="24"/>
        </w:rPr>
        <w:t>11 U.S.C. § 365(c)(1).</w:t>
      </w:r>
    </w:p>
    <w:p w14:paraId="76B974B9" w14:textId="105AF3F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courts found that the trustee was barred from assigning the full golf memberships by Ohio law under § 365(c). The courts concluded that the club's rules were, in effect, anti-assignment provisions, and that Ohio law excused the club from accepting performance by others. The court thus gave effect to the provisions</w:t>
      </w:r>
      <w:r w:rsidR="005F6A8B">
        <w:rPr>
          <w:rFonts w:ascii="Times New Roman" w:hAnsi="Times New Roman"/>
          <w:szCs w:val="24"/>
        </w:rPr>
        <w:t xml:space="preserve">. </w:t>
      </w:r>
      <w:r w:rsidRPr="007A5BBC">
        <w:rPr>
          <w:rFonts w:ascii="Times New Roman" w:hAnsi="Times New Roman"/>
          <w:szCs w:val="24"/>
        </w:rPr>
        <w:t>[The district court affirmed]</w:t>
      </w:r>
    </w:p>
    <w:p w14:paraId="2EAA046A" w14:textId="0440BA7D"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then appealed to this court</w:t>
      </w:r>
      <w:r w:rsidR="005F6A8B">
        <w:rPr>
          <w:rFonts w:ascii="Times New Roman" w:hAnsi="Times New Roman"/>
          <w:szCs w:val="24"/>
        </w:rPr>
        <w:t xml:space="preserve">. </w:t>
      </w:r>
      <w:r w:rsidRPr="007A5BBC">
        <w:rPr>
          <w:rFonts w:ascii="Times New Roman" w:hAnsi="Times New Roman"/>
          <w:szCs w:val="24"/>
        </w:rPr>
        <w:t xml:space="preserve">We conclude that the decision of the district court was correct for two reasons. First, as the district court found, the trustee had no power under § 365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 363(e) of the Code. </w:t>
      </w:r>
    </w:p>
    <w:p w14:paraId="4B782FA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1CF7E38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907B93D" w14:textId="50687A1C"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Several courts have addressed the scope of § 365(c), although the decisions are not persuasive. A seminal decision was </w:t>
      </w:r>
      <w:hyperlink r:id="rId168"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sidR="00241F88">
          <w:rPr>
            <w:rStyle w:val="Hyperlink"/>
            <w:rFonts w:ascii="Times New Roman" w:hAnsi="Times New Roman"/>
            <w:szCs w:val="24"/>
          </w:rPr>
          <w:t xml:space="preserve"> </w:t>
        </w:r>
        <w:r w:rsidRPr="00FE779C">
          <w:rPr>
            <w:rStyle w:val="Hyperlink"/>
            <w:rFonts w:ascii="Times New Roman" w:hAnsi="Times New Roman"/>
            <w:szCs w:val="24"/>
          </w:rPr>
          <w:t>N.D.</w:t>
        </w:r>
        <w:r w:rsidR="00241F88">
          <w:rPr>
            <w:rStyle w:val="Hyperlink"/>
            <w:rFonts w:ascii="Times New Roman" w:hAnsi="Times New Roman"/>
            <w:szCs w:val="24"/>
          </w:rPr>
          <w:t xml:space="preserve"> </w:t>
        </w:r>
        <w:r w:rsidRPr="00FE779C">
          <w:rPr>
            <w:rStyle w:val="Hyperlink"/>
            <w:rFonts w:ascii="Times New Roman" w:hAnsi="Times New Roman"/>
            <w:szCs w:val="24"/>
          </w:rPr>
          <w:t>Ga.</w:t>
        </w:r>
        <w:r w:rsidR="00241F88">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That court concluded that § 365(c) was intended "to be applied narrowly and to such circumstances as contracts for the performance of non</w:t>
      </w:r>
      <w:r w:rsidR="00BC7D28" w:rsidRPr="007A5BBC">
        <w:rPr>
          <w:rFonts w:ascii="Times New Roman" w:hAnsi="Times New Roman"/>
          <w:szCs w:val="24"/>
        </w:rPr>
        <w:t>-</w:t>
      </w:r>
      <w:r w:rsidRPr="007A5BBC">
        <w:rPr>
          <w:rFonts w:ascii="Times New Roman" w:hAnsi="Times New Roman"/>
          <w:szCs w:val="24"/>
        </w:rPr>
        <w:t xml:space="preserve">delegable duties." </w:t>
      </w:r>
    </w:p>
    <w:p w14:paraId="6BAD674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 365(c) applied only to personal service contracts (a construction which, as the Taylor court noted, actually originated with Collier on Bankruptcy). </w:t>
      </w:r>
    </w:p>
    <w:p w14:paraId="4CA7E822" w14:textId="532158B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The Court of Appeals for the First Circuit attempted to harmonize sections 365(f) and (c) in the case of </w:t>
      </w:r>
      <w:hyperlink r:id="rId169"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(1st Cir.</w:t>
        </w:r>
        <w:r w:rsidR="00241F88">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That court also held that no personal service contract limitation appeared in the language of § 365(c). In attempting to reach a rational explanation of the interplay of sections 365(f) and (c), however, the court proceeded to read additional language into § 365(f):</w:t>
      </w:r>
    </w:p>
    <w:p w14:paraId="57324C06"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4A648C9A" w14:textId="0362D50D" w:rsidR="00BA5AAA" w:rsidRPr="007A5BBC" w:rsidRDefault="00EF7BA5" w:rsidP="001E2B43">
      <w:pPr>
        <w:jc w:val="both"/>
        <w:rPr>
          <w:rFonts w:ascii="Times New Roman" w:hAnsi="Times New Roman"/>
          <w:szCs w:val="24"/>
        </w:rPr>
      </w:pPr>
      <w:r w:rsidRPr="007A5BBC">
        <w:rPr>
          <w:rFonts w:ascii="Times New Roman" w:hAnsi="Times New Roman"/>
          <w:szCs w:val="24"/>
        </w:rPr>
        <w:t>Id. at 29</w:t>
      </w:r>
      <w:r w:rsidR="005F6A8B">
        <w:rPr>
          <w:rFonts w:ascii="Times New Roman" w:hAnsi="Times New Roman"/>
          <w:szCs w:val="24"/>
        </w:rPr>
        <w:t xml:space="preserve">. </w:t>
      </w:r>
      <w:r w:rsidR="00BA5AAA" w:rsidRPr="007A5BBC">
        <w:rPr>
          <w:rFonts w:ascii="Times New Roman" w:hAnsi="Times New Roman"/>
          <w:szCs w:val="24"/>
        </w:rPr>
        <w:t xml:space="preserve">There is simply nothing in the language of § 365(f) which supports the limitation read into it by that court. In addition, it is at least equally as plausible that the phrase "whether or not such contract ... prohibits ... assignment" in § 365(c) was intended merely to emphasize that § 365(c) should not be construed to apply only to applicable law barring assignment, irrespective of the contract's provisions (as opposed to applicable law enforcing anti-assignment provisions in certain contracts), a construction which might otherwise seem logical in light of § 365(f)'s explicit override of contractual anti-assignment provisions. Neither </w:t>
      </w:r>
      <w:r w:rsidR="00BA5AAA" w:rsidRPr="00FE779C">
        <w:rPr>
          <w:rFonts w:ascii="Times New Roman" w:hAnsi="Times New Roman"/>
          <w:i/>
          <w:szCs w:val="24"/>
        </w:rPr>
        <w:t xml:space="preserve">Pioneer Ford </w:t>
      </w:r>
      <w:r w:rsidR="00BA5AAA" w:rsidRPr="007A5BBC">
        <w:rPr>
          <w:rFonts w:ascii="Times New Roman" w:hAnsi="Times New Roman"/>
          <w:szCs w:val="24"/>
        </w:rPr>
        <w:t xml:space="preserve">nor any other decision to date provides a defensible explication of the parameters of the § 365(c) exception. </w:t>
      </w:r>
    </w:p>
    <w:p w14:paraId="66E75C57"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must read sections 365(f) and (c) together. At first, it might seem that they are not consistent, but a careful parsing of the provisions suggests that § 365(f) contains the broad rule and § 365(c) contains a carefully crafted exception to the broad rule made necessary by general principles of the common law and our constitutions.</w:t>
      </w:r>
    </w:p>
    <w:p w14:paraId="0F289C45" w14:textId="7A0DF2F4"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 365(a).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585" w:name="OLE_LINK40"/>
      <w:bookmarkStart w:id="586"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refuse to accept from or render performance to an assignee will prohibit assignment by the trustee. </w:t>
      </w:r>
      <w:bookmarkEnd w:id="585"/>
      <w:bookmarkEnd w:id="586"/>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w:t>
      </w:r>
      <w:r w:rsidR="00EF7BA5" w:rsidRPr="007A5BBC">
        <w:rPr>
          <w:rFonts w:ascii="Times New Roman" w:hAnsi="Times New Roman"/>
          <w:szCs w:val="24"/>
        </w:rPr>
        <w:t xml:space="preserve"> of markedly different scope.</w:t>
      </w:r>
    </w:p>
    <w:p w14:paraId="27B999C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Thus, in application to this case, § 365(f) permits the executory contract between the plaintiffs and the club regarding full golf membership to be assigned by the trustee even though the arrangements between the club and its members clearly do not permit them to assign such contracts, unless there is something in § 365(c) that indicates to the contrary. </w:t>
      </w:r>
    </w:p>
    <w:p w14:paraId="032026D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Section 365(c) requires us to look at the rights and duties of the club as the other party to the contract and the "applicable law" regarding whether the club must accept performance from the assignee member chosen by the trustee or render performance to that member. As required in § 365(c), the applicable law of controlling significance to the solution of this problem addresses the interests of the non-debtor third parties, rather than law relating to general prohibitions or restrictions on assignment of executory contracts covered by § 365(f).</w:t>
      </w:r>
    </w:p>
    <w:p w14:paraId="1BA5C1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6F46B6E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6D15FC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45DF6D6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35364032"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0A287DB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A second reason exists for denial of the trustee's motion to assume and assign these full golf memberships. Section 363(e) of the Code directs that "use, sale, or lease" of property by the trustee may be "prohibited[ed] or condition[ed]" in light of interests held by others in the subject property. In this instance, auctioning the full golf membership, although couched in terms of assignment, is a sale of a property interest and cannot be reconciled with the rights of persons on the waiting list, the club itself, or other members of the club.</w:t>
      </w:r>
    </w:p>
    <w:p w14:paraId="3E97C62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7D74B5D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Section 363(e) of the Code directs that when property is to be sold by the trustee, notwithstanding other provisions of § 363, the court shall prohibit or make conditions necessary to protect other persons having an interest in the property to be sold. Since the trustee is attempting </w:t>
      </w:r>
      <w:r w:rsidRPr="007A5BBC">
        <w:rPr>
          <w:rFonts w:ascii="Times New Roman" w:hAnsi="Times New Roman"/>
          <w:szCs w:val="24"/>
        </w:rPr>
        <w:lastRenderedPageBreak/>
        <w:t>not only to sell the debtor's right to play golf but also the rights of those on the waiting list to fill the next vacancy, the court was correct in denying the trustee's motion. The interest of the persons presently involved in this orderly succession cannot adequately be protected in any manner except by prohibiting the sale and assignment of the membership.</w:t>
      </w:r>
    </w:p>
    <w:p w14:paraId="26EE63FE" w14:textId="77777777" w:rsidR="00EF7BA5"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05624B46" w14:textId="5745EF42" w:rsidR="00EF7BA5" w:rsidRPr="007A5BBC" w:rsidRDefault="00BA5AAA" w:rsidP="001E2B43">
      <w:pPr>
        <w:ind w:left="720"/>
        <w:jc w:val="both"/>
        <w:rPr>
          <w:rFonts w:ascii="Times New Roman" w:hAnsi="Times New Roman"/>
          <w:szCs w:val="24"/>
        </w:rPr>
      </w:pPr>
      <w:r w:rsidRPr="007A5BBC">
        <w:rPr>
          <w:rFonts w:ascii="Times New Roman" w:hAnsi="Times New Roman"/>
          <w:szCs w:val="24"/>
        </w:rPr>
        <w:t>AFFIRMED.</w:t>
      </w:r>
    </w:p>
    <w:p w14:paraId="645CF03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b/>
          <w:szCs w:val="24"/>
        </w:rPr>
        <w:t>RALPH B. GUY, JR., Circuit Judge, concurring in result</w:t>
      </w:r>
      <w:r w:rsidRPr="007A5BBC">
        <w:rPr>
          <w:rFonts w:ascii="Times New Roman" w:hAnsi="Times New Roman"/>
          <w:szCs w:val="24"/>
        </w:rPr>
        <w:t>.</w:t>
      </w:r>
    </w:p>
    <w:p w14:paraId="77D62D65" w14:textId="24F3B79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sidR="005F6A8B">
        <w:rPr>
          <w:rFonts w:ascii="Times New Roman" w:hAnsi="Times New Roman"/>
          <w:szCs w:val="24"/>
        </w:rPr>
        <w:t xml:space="preserve">. </w:t>
      </w:r>
      <w:r w:rsidRPr="007A5BBC">
        <w:rPr>
          <w:rFonts w:ascii="Times New Roman" w:hAnsi="Times New Roman"/>
          <w:szCs w:val="24"/>
        </w:rPr>
        <w:t>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section 365(c). And, in compliance with section 365(f), I do not rest my analysis on the fact that Ohio law makes such contracts non-assignable, but rather on the reason behind that legal conclusion.</w:t>
      </w:r>
    </w:p>
    <w:p w14:paraId="6712DD2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Ohio courts have long recognized that</w:t>
      </w:r>
    </w:p>
    <w:p w14:paraId="28D77B05"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8835A02" w14:textId="1C281006" w:rsidR="00136602" w:rsidRPr="007A5BBC" w:rsidRDefault="00BA5AAA" w:rsidP="00BF4961">
      <w:pPr>
        <w:ind w:firstLine="720"/>
        <w:jc w:val="both"/>
        <w:rPr>
          <w:rFonts w:ascii="Times New Roman" w:hAnsi="Times New Roman"/>
          <w:szCs w:val="24"/>
        </w:rPr>
      </w:pPr>
      <w:r w:rsidRPr="007A5BBC">
        <w:rPr>
          <w:rFonts w:ascii="Times New Roman" w:hAnsi="Times New Roman"/>
          <w:szCs w:val="24"/>
        </w:rPr>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rsidR="005F6A8B">
        <w:rPr>
          <w:rFonts w:ascii="Times New Roman" w:hAnsi="Times New Roman"/>
          <w:szCs w:val="24"/>
        </w:rPr>
        <w:t xml:space="preserve">. </w:t>
      </w:r>
      <w:r w:rsidRPr="007A5BBC">
        <w:rPr>
          <w:rFonts w:ascii="Times New Roman" w:hAnsi="Times New Roman"/>
          <w:szCs w:val="24"/>
        </w:rPr>
        <w:t xml:space="preserve">It makes no difference that the proposed offerees of Mr. Magness's full golf membership have already joined the association, or would be required to do so under the club's traditional procedures. "[T]he nature of the contract" is not affected by "the fact that the particular person [whom the would-be assignor] attempted to designate was personally unexceptionable." </w:t>
      </w:r>
      <w:r w:rsidRPr="00572B4D">
        <w:rPr>
          <w:rFonts w:ascii="Times New Roman" w:hAnsi="Times New Roman"/>
          <w:i/>
          <w:szCs w:val="24"/>
        </w:rPr>
        <w:t>Id</w:t>
      </w:r>
      <w:r w:rsidRPr="007A5BBC">
        <w:rPr>
          <w:rFonts w:ascii="Times New Roman" w:hAnsi="Times New Roman"/>
          <w:szCs w:val="24"/>
        </w:rPr>
        <w:t>.</w:t>
      </w:r>
      <w:r w:rsidR="00DD40B4" w:rsidRPr="007A5BBC">
        <w:rPr>
          <w:rFonts w:ascii="Times New Roman" w:hAnsi="Times New Roman"/>
          <w:szCs w:val="24"/>
        </w:rPr>
        <w:br w:type="page"/>
      </w:r>
    </w:p>
    <w:p w14:paraId="2C656B0E" w14:textId="4808EB16" w:rsidR="006A3F30" w:rsidRPr="007A5BBC" w:rsidRDefault="006A3F30" w:rsidP="004C0288">
      <w:pPr>
        <w:pStyle w:val="Heading1"/>
      </w:pPr>
      <w:bookmarkStart w:id="587" w:name="_Toc417380829"/>
      <w:bookmarkStart w:id="588" w:name="_Toc485065550"/>
      <w:r w:rsidRPr="007A5BBC">
        <w:lastRenderedPageBreak/>
        <w:t>Chapter 8: Enhancing the Estate</w:t>
      </w:r>
      <w:bookmarkEnd w:id="587"/>
      <w:bookmarkEnd w:id="588"/>
    </w:p>
    <w:p w14:paraId="4945A148" w14:textId="77777777" w:rsidR="005D1652" w:rsidRPr="007A5BBC" w:rsidRDefault="005D1652"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589" w:name="_Toc417378963"/>
      <w:bookmarkStart w:id="590" w:name="_Toc417380830"/>
      <w:bookmarkStart w:id="591" w:name="_Toc417380831"/>
      <w:bookmarkStart w:id="592" w:name="_Toc438473216"/>
      <w:bookmarkStart w:id="593" w:name="_Toc438473532"/>
      <w:bookmarkStart w:id="594" w:name="_Toc438473848"/>
      <w:bookmarkStart w:id="595" w:name="_Toc438474164"/>
      <w:bookmarkStart w:id="596" w:name="_Toc438476625"/>
      <w:bookmarkStart w:id="597" w:name="_Toc438661378"/>
      <w:bookmarkStart w:id="598" w:name="_Toc438661707"/>
      <w:bookmarkStart w:id="599" w:name="_Toc438662102"/>
      <w:bookmarkStart w:id="600" w:name="_Toc438662434"/>
      <w:bookmarkStart w:id="601" w:name="_Toc438662772"/>
      <w:bookmarkStart w:id="602" w:name="_Toc438663104"/>
      <w:bookmarkStart w:id="603" w:name="_Toc438663431"/>
      <w:bookmarkStart w:id="604" w:name="_Toc438663758"/>
      <w:bookmarkStart w:id="605" w:name="_Toc438664083"/>
      <w:bookmarkStart w:id="606" w:name="_Toc438664410"/>
      <w:bookmarkStart w:id="607" w:name="_Toc438665155"/>
      <w:bookmarkStart w:id="608" w:name="_Toc450735099"/>
      <w:bookmarkStart w:id="609" w:name="_Toc450735428"/>
      <w:bookmarkStart w:id="610" w:name="_Toc450739824"/>
      <w:bookmarkStart w:id="611" w:name="_Toc457995644"/>
      <w:bookmarkStart w:id="612" w:name="_Toc457997473"/>
      <w:bookmarkStart w:id="613" w:name="_Toc458006705"/>
      <w:bookmarkStart w:id="614" w:name="_Toc458075017"/>
      <w:bookmarkStart w:id="615" w:name="_Toc485065551"/>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37E36E32" w14:textId="77777777" w:rsidR="00680A90" w:rsidRPr="00680A90" w:rsidRDefault="00680A9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616" w:name="_Toc438473217"/>
      <w:bookmarkStart w:id="617" w:name="_Toc438473533"/>
      <w:bookmarkStart w:id="618" w:name="_Toc438473849"/>
      <w:bookmarkStart w:id="619" w:name="_Toc438474165"/>
      <w:bookmarkStart w:id="620" w:name="_Toc438476626"/>
      <w:bookmarkStart w:id="621" w:name="_Toc438661379"/>
      <w:bookmarkStart w:id="622" w:name="_Toc438661708"/>
      <w:bookmarkStart w:id="623" w:name="_Toc438662103"/>
      <w:bookmarkStart w:id="624" w:name="_Toc438662435"/>
      <w:bookmarkStart w:id="625" w:name="_Toc438662773"/>
      <w:bookmarkStart w:id="626" w:name="_Toc438663105"/>
      <w:bookmarkStart w:id="627" w:name="_Toc438663432"/>
      <w:bookmarkStart w:id="628" w:name="_Toc438663759"/>
      <w:bookmarkStart w:id="629" w:name="_Toc438664084"/>
      <w:bookmarkStart w:id="630" w:name="_Toc438664411"/>
      <w:bookmarkStart w:id="631" w:name="_Toc438665156"/>
      <w:bookmarkStart w:id="632" w:name="_Toc450735100"/>
      <w:bookmarkStart w:id="633" w:name="_Toc450735429"/>
      <w:bookmarkStart w:id="634" w:name="_Toc450739825"/>
      <w:bookmarkStart w:id="635" w:name="_Toc457995645"/>
      <w:bookmarkStart w:id="636" w:name="_Toc457997474"/>
      <w:bookmarkStart w:id="637" w:name="_Toc458006706"/>
      <w:bookmarkStart w:id="638" w:name="_Toc458075018"/>
      <w:bookmarkStart w:id="639" w:name="_Toc485065552"/>
      <w:bookmarkStart w:id="640" w:name="_Toc417380832"/>
      <w:bookmarkStart w:id="641" w:name="_Ref421795668"/>
      <w:bookmarkStart w:id="642" w:name="_Ref421795704"/>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BACD5DA" w14:textId="02BD6BF6" w:rsidR="00343625" w:rsidRPr="007A5BBC" w:rsidRDefault="00343625" w:rsidP="008B17EC">
      <w:pPr>
        <w:pStyle w:val="Heading2"/>
      </w:pPr>
      <w:bookmarkStart w:id="643" w:name="_Toc485065553"/>
      <w:r w:rsidRPr="007A5BBC">
        <w:t xml:space="preserve">Fraudulent </w:t>
      </w:r>
      <w:r w:rsidR="00136602" w:rsidRPr="007A5BBC">
        <w:t xml:space="preserve">Transfers </w:t>
      </w:r>
      <w:r w:rsidRPr="007A5BBC">
        <w:t>(11 U.S.C. § 548)</w:t>
      </w:r>
      <w:bookmarkEnd w:id="640"/>
      <w:bookmarkEnd w:id="641"/>
      <w:bookmarkEnd w:id="642"/>
      <w:bookmarkEnd w:id="643"/>
    </w:p>
    <w:p w14:paraId="0030FBC6" w14:textId="3B2B5225"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 xml:space="preserve">It is quite similar in its operation to the Uniform Fraudulent Transfers 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fraudulent transfers would be longer than the bankruptcy law period for avoiding fraudulent transfers</w:t>
      </w:r>
      <w:r w:rsidR="005F6A8B">
        <w:rPr>
          <w:rFonts w:ascii="Times New Roman" w:hAnsi="Times New Roman"/>
          <w:szCs w:val="24"/>
        </w:rPr>
        <w:t xml:space="preserve">. </w:t>
      </w:r>
    </w:p>
    <w:p w14:paraId="3F5E2683" w14:textId="71ED46BB" w:rsidR="00B40A27"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under Section 548,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Pr>
          <w:rFonts w:ascii="Times New Roman" w:hAnsi="Times New Roman"/>
          <w:szCs w:val="24"/>
        </w:rPr>
        <w:t xml:space="preserve">. </w:t>
      </w:r>
      <w:r w:rsidRPr="007A5BBC">
        <w:rPr>
          <w:rFonts w:ascii="Times New Roman" w:hAnsi="Times New Roman"/>
          <w:szCs w:val="24"/>
        </w:rPr>
        <w:t>11 U.S.C. § 548(a)(1)</w:t>
      </w:r>
      <w:r w:rsidR="005F6A8B">
        <w:rPr>
          <w:rFonts w:ascii="Times New Roman" w:hAnsi="Times New Roman"/>
          <w:szCs w:val="24"/>
        </w:rPr>
        <w:t xml:space="preserve">. </w:t>
      </w:r>
    </w:p>
    <w:p w14:paraId="1DF32EBE" w14:textId="021590AA"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r w:rsidRPr="007A5BBC">
        <w:rPr>
          <w:rFonts w:ascii="Times New Roman" w:hAnsi="Times New Roman"/>
          <w:szCs w:val="24"/>
        </w:rPr>
        <w:t>11 U.S.C. § 548(e)(1)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A5BBC">
        <w:rPr>
          <w:rFonts w:ascii="Times New Roman" w:hAnsi="Times New Roman"/>
          <w:szCs w:val="24"/>
        </w:rPr>
        <w:t>See 11 U.S.C. § 541(c)(2)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347777B0" w14:textId="1E76E4E0"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r w:rsidR="00AC6C47" w:rsidRPr="007A5BBC">
        <w:rPr>
          <w:rFonts w:ascii="Times New Roman" w:hAnsi="Times New Roman"/>
          <w:szCs w:val="24"/>
        </w:rPr>
        <w:t xml:space="preserve">11 U.S.C. § </w:t>
      </w:r>
      <w:r w:rsidRPr="007A5BBC">
        <w:rPr>
          <w:rFonts w:ascii="Times New Roman" w:hAnsi="Times New Roman"/>
          <w:szCs w:val="24"/>
        </w:rPr>
        <w:t>548(a)(1)(A) and (B).</w:t>
      </w:r>
      <w:r w:rsidR="00AC6C47" w:rsidRPr="007A5BBC">
        <w:rPr>
          <w:rFonts w:ascii="Times New Roman" w:hAnsi="Times New Roman"/>
          <w:szCs w:val="24"/>
        </w:rPr>
        <w:t xml:space="preserve"> As under the UFTA, value is given when an existing creditor’s claim is secured or paid</w:t>
      </w:r>
      <w:r w:rsidR="005F6A8B">
        <w:rPr>
          <w:rFonts w:ascii="Times New Roman" w:hAnsi="Times New Roman"/>
          <w:szCs w:val="24"/>
        </w:rPr>
        <w:t xml:space="preserve">. </w:t>
      </w:r>
      <w:r w:rsidR="00AC6C47" w:rsidRPr="007A5BBC">
        <w:rPr>
          <w:rFonts w:ascii="Times New Roman" w:hAnsi="Times New Roman"/>
          <w:szCs w:val="24"/>
        </w:rPr>
        <w:t>11 U.S.C. § 548(d)(2)(A).</w:t>
      </w:r>
    </w:p>
    <w:p w14:paraId="7C356D43" w14:textId="14E2F2FA" w:rsidR="00136602" w:rsidRPr="007A5BBC" w:rsidRDefault="00AC6C47" w:rsidP="008B17EC">
      <w:pPr>
        <w:pStyle w:val="Heading2"/>
      </w:pPr>
      <w:bookmarkStart w:id="644" w:name="_Toc417380833"/>
      <w:bookmarkStart w:id="645" w:name="_Toc485065554"/>
      <w:r w:rsidRPr="007A5BBC">
        <w:t>The Trustee’s State Law Powers (11 U.S.C. § 544(b))</w:t>
      </w:r>
      <w:bookmarkEnd w:id="644"/>
      <w:bookmarkEnd w:id="645"/>
    </w:p>
    <w:p w14:paraId="73849F5D" w14:textId="6533C912" w:rsidR="00BB778E" w:rsidRPr="007A5BBC" w:rsidRDefault="00AC6C47" w:rsidP="001E2B43">
      <w:pPr>
        <w:ind w:firstLine="720"/>
        <w:jc w:val="both"/>
        <w:rPr>
          <w:rFonts w:ascii="Times New Roman" w:hAnsi="Times New Roman"/>
          <w:szCs w:val="24"/>
        </w:rPr>
      </w:pPr>
      <w:r w:rsidRPr="007A5BBC">
        <w:rPr>
          <w:rFonts w:ascii="Times New Roman" w:hAnsi="Times New Roman"/>
          <w:szCs w:val="24"/>
        </w:rPr>
        <w:t>Section 544(b) allows the trustee to step into the shoes of a creditor who could avoid a pre-petition transfer 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This rule is commonly used to allow the trustee to avoid fraudulent transfers under the UFTA that would not be avoidable under Section 548 because of the two year limitations period</w:t>
      </w:r>
      <w:r w:rsidR="005F6A8B">
        <w:rPr>
          <w:rFonts w:ascii="Times New Roman" w:hAnsi="Times New Roman"/>
          <w:szCs w:val="24"/>
        </w:rPr>
        <w:t xml:space="preserve">. </w:t>
      </w:r>
      <w:r w:rsidR="00BB778E" w:rsidRPr="007A5BBC">
        <w:rPr>
          <w:rFonts w:ascii="Times New Roman" w:hAnsi="Times New Roman"/>
          <w:szCs w:val="24"/>
        </w:rPr>
        <w:t>It also applies to other state avoidance rules, such as Article 6 of the Uniform Commercial Code enacted in only some states that allows the avoidance of bulk transfers made without following the notice provisions of the UCC.</w:t>
      </w:r>
    </w:p>
    <w:p w14:paraId="2A3C683D" w14:textId="66A84722"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70"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6C09BBB5" w:rsidR="00BB778E"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Section 544(b) does not give the trustee the power to assert state law claims directly – the trustee must find an actual unpaid creditor on the petition date who could have avoided the transfer </w:t>
      </w:r>
      <w:r w:rsidRPr="007A5BBC">
        <w:rPr>
          <w:rFonts w:ascii="Times New Roman" w:hAnsi="Times New Roman"/>
          <w:szCs w:val="24"/>
        </w:rPr>
        <w:lastRenderedPageBreak/>
        <w:t>under state law</w:t>
      </w:r>
      <w:r w:rsidR="005F6A8B">
        <w:rPr>
          <w:rFonts w:ascii="Times New Roman" w:hAnsi="Times New Roman"/>
          <w:szCs w:val="24"/>
        </w:rPr>
        <w:t xml:space="preserve">. </w:t>
      </w:r>
      <w:r w:rsidRPr="007A5BBC">
        <w:rPr>
          <w:rFonts w:ascii="Times New Roman" w:hAnsi="Times New Roman"/>
          <w:szCs w:val="24"/>
        </w:rPr>
        <w:t>Unless there is an existing creditor on the petition date with standing to avoid the transfer, the trustee has no one’s shoes to step into.</w:t>
      </w:r>
    </w:p>
    <w:p w14:paraId="6A77BFED" w14:textId="1FA3BC90" w:rsidR="00136602" w:rsidRPr="007A5BBC" w:rsidRDefault="00BB778E" w:rsidP="008B17EC">
      <w:pPr>
        <w:pStyle w:val="Heading2"/>
      </w:pPr>
      <w:bookmarkStart w:id="646" w:name="_Toc417380834"/>
      <w:bookmarkStart w:id="647" w:name="_Toc485065555"/>
      <w:r w:rsidRPr="007A5BBC">
        <w:t>P</w:t>
      </w:r>
      <w:r w:rsidR="00680A90">
        <w:t>ractice Problems</w:t>
      </w:r>
      <w:r w:rsidRPr="007A5BBC">
        <w:t xml:space="preserve"> – Fraudulent Transfers</w:t>
      </w:r>
      <w:bookmarkEnd w:id="646"/>
      <w:bookmarkEnd w:id="647"/>
    </w:p>
    <w:p w14:paraId="0F0AEA27" w14:textId="25DCEDA5" w:rsidR="00136602" w:rsidRPr="00AD7F3D" w:rsidRDefault="00AD7F3D" w:rsidP="00AD7F3D">
      <w:pPr>
        <w:pStyle w:val="0-NORMAL"/>
      </w:pPr>
      <w:r w:rsidRPr="00AD7F3D">
        <w:rPr>
          <w:b/>
        </w:rPr>
        <w:t>Problem 1</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Section 548</w:t>
      </w:r>
      <w:r w:rsidR="00524361" w:rsidRPr="00AD7F3D">
        <w:t>?</w:t>
      </w:r>
    </w:p>
    <w:p w14:paraId="2DC29699" w14:textId="5B2535FE" w:rsidR="00524361" w:rsidRPr="00680A90" w:rsidRDefault="00AD7F3D" w:rsidP="00AD7F3D">
      <w:pPr>
        <w:pStyle w:val="0-NORMAL"/>
      </w:pPr>
      <w:r w:rsidRPr="00AD7F3D">
        <w:rPr>
          <w:b/>
        </w:rPr>
        <w:t>Problem 2</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$350,000</w:t>
      </w:r>
      <w:r w:rsidR="005F6A8B">
        <w:t xml:space="preserve">. </w:t>
      </w:r>
      <w:r w:rsidR="00524361" w:rsidRPr="00680A90">
        <w:t>Assume that only the Plaintiff in Problem (</w:t>
      </w:r>
      <w:r>
        <w:t>1</w:t>
      </w:r>
      <w:r w:rsidR="00524361" w:rsidRPr="00680A90">
        <w:t>) could avoid the transfer of the home under the UFTA</w:t>
      </w:r>
      <w:r w:rsidR="005F6A8B">
        <w:t xml:space="preserve">. </w:t>
      </w:r>
      <w:r w:rsidR="00524361" w:rsidRPr="00680A90">
        <w:t>If the trustee is able to avoid the transfer, how much of the t</w:t>
      </w:r>
      <w:r w:rsidR="00241F88">
        <w:t xml:space="preserve">ransfer can the trustee avoid? </w:t>
      </w:r>
      <w:r w:rsidR="006C3ED3" w:rsidRPr="00680A90">
        <w:t xml:space="preserve">See 11 U.S.C. § 544(b), </w:t>
      </w:r>
      <w:hyperlink r:id="rId171" w:history="1">
        <w:r w:rsidR="006C3ED3" w:rsidRPr="00AD7F3D">
          <w:t>Moore v. Bay, 284 U.S. 4 (1931)</w:t>
        </w:r>
      </w:hyperlink>
      <w:r w:rsidR="006C3ED3" w:rsidRPr="00680A90">
        <w:t>.</w:t>
      </w:r>
    </w:p>
    <w:p w14:paraId="2468D8C9" w14:textId="1EA988F3" w:rsidR="00524361" w:rsidRPr="00680A90" w:rsidRDefault="00AD7F3D" w:rsidP="00AD7F3D">
      <w:pPr>
        <w:pStyle w:val="0-NORMAL"/>
      </w:pPr>
      <w:r w:rsidRPr="00AD7F3D">
        <w:rPr>
          <w:b/>
        </w:rPr>
        <w:t>Problem 3</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680A90">
        <w:t>See 11 U.S.C. § 548</w:t>
      </w:r>
      <w:r w:rsidR="00545E6E" w:rsidRPr="00680A90">
        <w:t>(a)(1)(B</w:t>
      </w:r>
      <w:r w:rsidR="00FB1467" w:rsidRPr="00680A90">
        <w:t>)(ii)(IV).</w:t>
      </w:r>
    </w:p>
    <w:p w14:paraId="01FBEF23" w14:textId="7B327C75" w:rsidR="00FB1467" w:rsidRPr="00680A90" w:rsidRDefault="00AD7F3D" w:rsidP="00AD7F3D">
      <w:pPr>
        <w:pStyle w:val="0-NORMAL"/>
      </w:pPr>
      <w:r w:rsidRPr="00AD7F3D">
        <w:rPr>
          <w:b/>
        </w:rPr>
        <w:t>Problem 4</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6DF9F1BA" w:rsidR="00DD5CF2" w:rsidRPr="00680A90" w:rsidRDefault="00AD7F3D" w:rsidP="00AD7F3D">
      <w:pPr>
        <w:pStyle w:val="0-NORMAL"/>
      </w:pPr>
      <w:r w:rsidRPr="00AD7F3D">
        <w:rPr>
          <w:b/>
        </w:rPr>
        <w:t>Problem 5</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 xml:space="preserve">The day before bankruptcy, Dr. Debtor secured his mother’s loan with a lien on his medical equipment </w:t>
      </w:r>
      <w:r w:rsidR="00CA5FA4">
        <w:t>w</w:t>
      </w:r>
      <w:r w:rsidR="002F3AAB" w:rsidRPr="00680A90">
        <w:t>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680A90">
        <w:t>See 11 U.S.C. § 548(d)(2)(A).</w:t>
      </w:r>
    </w:p>
    <w:p w14:paraId="5F0700E0" w14:textId="27A0B0BE" w:rsidR="0023508E" w:rsidRPr="00680A90" w:rsidRDefault="00AD7F3D" w:rsidP="00AD7F3D">
      <w:pPr>
        <w:pStyle w:val="0-NORMAL"/>
      </w:pPr>
      <w:r w:rsidRPr="00AD7F3D">
        <w:rPr>
          <w:b/>
        </w:rPr>
        <w:t>Problem 6</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241F88">
        <w:t>.</w:t>
      </w:r>
      <w:r w:rsidR="00345253" w:rsidRPr="00680A90">
        <w:t xml:space="preserve">Can Little Corp’s bankruptcy trustee avoid the guaranty as a fraudulent transfer? </w:t>
      </w:r>
    </w:p>
    <w:p w14:paraId="1ADA94A6" w14:textId="39567576" w:rsidR="00241F88" w:rsidRDefault="00AD7F3D" w:rsidP="00AD7F3D">
      <w:pPr>
        <w:pStyle w:val="0-NORMAL"/>
      </w:pPr>
      <w:r w:rsidRPr="00AD7F3D">
        <w:rPr>
          <w:b/>
        </w:rPr>
        <w:t>Problem 7</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44E50A28" w14:textId="77777777" w:rsidR="00241F88" w:rsidRDefault="00241F88">
      <w:pPr>
        <w:spacing w:after="0"/>
        <w:rPr>
          <w:rFonts w:ascii="Times New Roman" w:hAnsi="Times New Roman"/>
          <w:szCs w:val="24"/>
        </w:rPr>
      </w:pPr>
      <w:r>
        <w:br w:type="page"/>
      </w:r>
    </w:p>
    <w:p w14:paraId="5F9FC814" w14:textId="396E6DCA" w:rsidR="00FB1467" w:rsidRPr="007A5BBC" w:rsidRDefault="00FB1467" w:rsidP="008B17EC">
      <w:pPr>
        <w:pStyle w:val="Heading2"/>
      </w:pPr>
      <w:bookmarkStart w:id="648" w:name="_Toc417380835"/>
      <w:bookmarkStart w:id="649" w:name="_Toc485065556"/>
      <w:r w:rsidRPr="007A5BBC">
        <w:lastRenderedPageBreak/>
        <w:t>C</w:t>
      </w:r>
      <w:bookmarkEnd w:id="648"/>
      <w:r w:rsidR="00646EC9">
        <w:t xml:space="preserve">ases on </w:t>
      </w:r>
      <w:r w:rsidR="00680A90">
        <w:t>Fraudulent Transfers</w:t>
      </w:r>
      <w:bookmarkEnd w:id="649"/>
    </w:p>
    <w:p w14:paraId="5D76B765" w14:textId="2B39D2FF" w:rsidR="004B4340" w:rsidRPr="00680A90" w:rsidRDefault="00B31703" w:rsidP="008B17EC">
      <w:pPr>
        <w:pStyle w:val="Heading3"/>
      </w:pPr>
      <w:hyperlink r:id="rId172" w:history="1">
        <w:bookmarkStart w:id="650" w:name="_Toc485065557"/>
        <w:r w:rsidR="004B4340" w:rsidRPr="00680A90">
          <w:rPr>
            <w:rStyle w:val="Hyperlink"/>
          </w:rPr>
          <w:t>BFP v. R</w:t>
        </w:r>
        <w:r w:rsidR="00680A90" w:rsidRPr="00680A90">
          <w:rPr>
            <w:rStyle w:val="Hyperlink"/>
          </w:rPr>
          <w:t xml:space="preserve">ESOLUTION TRUST CORPORATION, </w:t>
        </w:r>
        <w:r w:rsidR="004B4340" w:rsidRPr="00680A90">
          <w:rPr>
            <w:rStyle w:val="Hyperlink"/>
          </w:rPr>
          <w:t>511 U.S. 531 (1994)</w:t>
        </w:r>
        <w:bookmarkEnd w:id="650"/>
      </w:hyperlink>
    </w:p>
    <w:p w14:paraId="2E668E76" w14:textId="77777777" w:rsidR="004B4340" w:rsidRPr="007A5BBC" w:rsidRDefault="004B4340" w:rsidP="004B4340">
      <w:pPr>
        <w:ind w:firstLine="720"/>
        <w:rPr>
          <w:rFonts w:ascii="Times New Roman" w:hAnsi="Times New Roman"/>
          <w:szCs w:val="24"/>
        </w:rPr>
      </w:pPr>
      <w:r w:rsidRPr="007A5BBC">
        <w:rPr>
          <w:rFonts w:ascii="Times New Roman" w:hAnsi="Times New Roman"/>
          <w:szCs w:val="24"/>
        </w:rPr>
        <w:t>Justice Scalia 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3498DB6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 548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Section 548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11 U.S.C. § 548(a)(2)(A).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56766A5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73"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xml:space="preserve">, the Fifth Circuit, interpreting a provision of the old Bankruptcy Act analogous to § 548(a)(2), held that a foreclosure sale that yielded 57% of the property's fair market value could be set aside, and indicated in dicta that any such sale for less </w:t>
      </w:r>
      <w:r w:rsidRPr="007A5BBC">
        <w:rPr>
          <w:rFonts w:ascii="Times New Roman" w:hAnsi="Times New Roman"/>
          <w:szCs w:val="24"/>
        </w:rPr>
        <w:lastRenderedPageBreak/>
        <w:t>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 548 of the new Bankruptcy Code. </w:t>
      </w:r>
      <w:r w:rsidR="00C50203">
        <w:rPr>
          <w:rFonts w:ascii="Times New Roman" w:hAnsi="Times New Roman"/>
          <w:szCs w:val="24"/>
        </w:rPr>
        <w:t xml:space="preserve">[In] </w:t>
      </w:r>
      <w:hyperlink r:id="rId174" w:history="1">
        <w:r w:rsidR="00FE779C" w:rsidRPr="00C50203">
          <w:rPr>
            <w:rStyle w:val="Hyperlink"/>
            <w:rFonts w:ascii="Times New Roman" w:hAnsi="Times New Roman"/>
            <w:i/>
            <w:szCs w:val="24"/>
          </w:rPr>
          <w:t>In re Bundles</w:t>
        </w:r>
        <w:r w:rsidR="00FE779C" w:rsidRPr="00C50203">
          <w:rPr>
            <w:rStyle w:val="Hyperlink"/>
            <w:rFonts w:ascii="Times New Roman" w:hAnsi="Times New Roman"/>
            <w:szCs w:val="24"/>
          </w:rPr>
          <w:t>, the 856 F. 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sufficient to withstand attack under § 548(a)(2).</w:t>
      </w:r>
    </w:p>
    <w:p w14:paraId="0BF7A609" w14:textId="047AE215"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651" w:name="OLE_LINK42"/>
      <w:bookmarkStart w:id="652"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651"/>
      <w:bookmarkEnd w:id="652"/>
      <w:r w:rsidRPr="007A5BBC">
        <w:rPr>
          <w:rFonts w:ascii="Times New Roman" w:hAnsi="Times New Roman"/>
          <w:szCs w:val="24"/>
        </w:rPr>
        <w:t>under § 548(a)(2)(A). The Court of Appeals acknowledged that it "necessarily part[ed] from the positions taken by the Fifth [and Seventh] Circuits</w:t>
      </w:r>
      <w:r w:rsidR="005F6A8B">
        <w:rPr>
          <w:rFonts w:ascii="Times New Roman" w:hAnsi="Times New Roman"/>
          <w:szCs w:val="24"/>
        </w:rPr>
        <w:t xml:space="preserve">. </w:t>
      </w:r>
    </w:p>
    <w:p w14:paraId="1AB1DB8F" w14:textId="280A45B4"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Section 548]</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5E8DA36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context</w:t>
      </w:r>
      <w:r w:rsidR="005F6A8B">
        <w:rPr>
          <w:rFonts w:ascii="Times New Roman" w:hAnsi="Times New Roman"/>
          <w:szCs w:val="24"/>
        </w:rPr>
        <w:t xml:space="preserve">. </w:t>
      </w:r>
      <w:r w:rsidRPr="007A5BBC">
        <w:rPr>
          <w:rFonts w:ascii="Times New Roman" w:hAnsi="Times New Roman"/>
          <w:szCs w:val="24"/>
        </w:rPr>
        <w:t xml:space="preserve">The language of § 548(a)(2)(A)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w:t>
      </w:r>
      <w:r w:rsidRPr="007A5BBC">
        <w:rPr>
          <w:rFonts w:ascii="Times New Roman" w:hAnsi="Times New Roman"/>
          <w:szCs w:val="24"/>
        </w:rPr>
        <w:lastRenderedPageBreak/>
        <w:t xml:space="preserve">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653" w:name="OLE_LINK46"/>
      <w:bookmarkStart w:id="654"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655" w:name="OLE_LINK44"/>
      <w:bookmarkStart w:id="656" w:name="OLE_LINK45"/>
      <w:bookmarkEnd w:id="653"/>
      <w:bookmarkEnd w:id="654"/>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655"/>
      <w:bookmarkEnd w:id="656"/>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w:t>
      </w:r>
      <w:r w:rsidRPr="007A5BBC">
        <w:rPr>
          <w:rFonts w:ascii="Times New Roman" w:hAnsi="Times New Roman"/>
          <w:szCs w:val="24"/>
        </w:rPr>
        <w:lastRenderedPageBreak/>
        <w:t xml:space="preserve">purchased at foreclosure sales. To displace traditional State regulation in such a manner, the federal statutory purpose must be "clear and manifest.”  Otherwise, the Bankruptcy Code will be construed to adopt, rather than to displace, pre-existing state law. </w:t>
      </w:r>
    </w:p>
    <w:p w14:paraId="58934ABC"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For the reasons described, we decline to read the phrase "reasonably equivalent value" in § 548(a)(2)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This conclusion does not render § 548(a)(2) superfluous, since the "reasonably equivalent value" criterion will continue to have independent meaning (ordinarily a meaning similar to fair market value) outside the foreclosure context. Indeed, § 548(a)(2) will even continue to be an exclusive means of invalidating some foreclosure sales. Although collusive foreclosure sales are likely subject to attack under § 548(a)(1),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 548(a)(2)(A),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65C6B11" w14:textId="31ED8E08" w:rsidR="004B4340" w:rsidRPr="00680A90" w:rsidRDefault="00B31703" w:rsidP="008B17EC">
      <w:pPr>
        <w:pStyle w:val="Heading3"/>
      </w:pPr>
      <w:hyperlink r:id="rId175" w:history="1">
        <w:bookmarkStart w:id="657" w:name="_Toc485065558"/>
        <w:r w:rsidR="004B4340" w:rsidRPr="00680A90">
          <w:rPr>
            <w:rStyle w:val="Hyperlink"/>
          </w:rPr>
          <w:t>A</w:t>
        </w:r>
        <w:r w:rsidR="00680A90" w:rsidRPr="00680A90">
          <w:rPr>
            <w:rStyle w:val="Hyperlink"/>
          </w:rPr>
          <w:t>LLAR</w:t>
        </w:r>
        <w:r w:rsidR="00680A90">
          <w:rPr>
            <w:rStyle w:val="Hyperlink"/>
          </w:rPr>
          <w:t>D</w:t>
        </w:r>
        <w:r w:rsidR="00680A90" w:rsidRPr="00680A90">
          <w:rPr>
            <w:rStyle w:val="Hyperlink"/>
          </w:rPr>
          <w:t xml:space="preserve"> v. FLAMINGO HILTON, </w:t>
        </w:r>
        <w:r w:rsidR="004B4340" w:rsidRPr="00680A90">
          <w:rPr>
            <w:rStyle w:val="Hyperlink"/>
          </w:rPr>
          <w:t>69 F.3d 769 (6th Cir. 1995)</w:t>
        </w:r>
        <w:bookmarkEnd w:id="657"/>
      </w:hyperlink>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7A840CBB"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The trustee's complaint alleged that Mr. and Mrs. Chomakos had been insolvent for six 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11 U.S.C. Sec. 548(a),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January of </w:t>
      </w:r>
      <w:r w:rsidRPr="007A5BBC">
        <w:rPr>
          <w:rFonts w:ascii="Times New Roman" w:hAnsi="Times New Roman"/>
          <w:szCs w:val="24"/>
        </w:rPr>
        <w:lastRenderedPageBreak/>
        <w:t>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2350DF81"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lastRenderedPageBreak/>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76"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(Bankr.D.Minn.1992)</w:t>
        </w:r>
      </w:hyperlink>
      <w:r w:rsidRPr="007A5BBC">
        <w:rPr>
          <w:rFonts w:ascii="Times New Roman" w:hAnsi="Times New Roman"/>
          <w:szCs w:val="24"/>
        </w:rPr>
        <w:t xml:space="preserve">, aff'd </w:t>
      </w:r>
      <w:hyperlink r:id="rId177" w:history="1">
        <w:r w:rsidRPr="00C50203">
          <w:rPr>
            <w:rStyle w:val="Hyperlink"/>
            <w:rFonts w:ascii="Times New Roman" w:hAnsi="Times New Roman"/>
            <w:szCs w:val="24"/>
          </w:rPr>
          <w:t>152 B.R. 939 (D.Minn.1993)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06BDCBE3"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78"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79"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in an open competitive marketplace responding and responsive to desires of legitimate tourists pursuing and engaging in a legal and legitimate pursuit."</w:t>
      </w:r>
    </w:p>
    <w:p w14:paraId="2A440388" w14:textId="631267D4" w:rsidR="004B4340" w:rsidRPr="007A5BBC"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w:t>
      </w:r>
      <w:r w:rsidRPr="007A5BBC">
        <w:rPr>
          <w:rFonts w:ascii="Times New Roman" w:hAnsi="Times New Roman"/>
          <w:szCs w:val="24"/>
        </w:rPr>
        <w:lastRenderedPageBreak/>
        <w:t>Yet the trustee concedes that the restaurateur would not be liable for return of the money--and when asked at oral argument how money spent at a blackjack table differs from money spent at a dinner table, the trustee had no satisfactory answer.</w:t>
      </w:r>
    </w:p>
    <w:p w14:paraId="1A3FB51A" w14:textId="2664EBCD" w:rsidR="004B4340" w:rsidRPr="007A5BBC" w:rsidRDefault="004B4340" w:rsidP="008B17EC">
      <w:pPr>
        <w:pStyle w:val="Heading2"/>
      </w:pPr>
      <w:bookmarkStart w:id="658" w:name="_Toc417380836"/>
      <w:bookmarkStart w:id="659" w:name="_Toc485065559"/>
      <w:r w:rsidRPr="007A5BBC">
        <w:t>I</w:t>
      </w:r>
      <w:r w:rsidR="003E43A7" w:rsidRPr="007A5BBC">
        <w:t>ntroduction to Bakersfield Westar</w:t>
      </w:r>
      <w:bookmarkEnd w:id="658"/>
      <w:bookmarkEnd w:id="659"/>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4780270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6C3ED3" w:rsidRPr="007A5BBC">
        <w:rPr>
          <w:rFonts w:ascii="Times New Roman" w:hAnsi="Times New Roman"/>
          <w:szCs w:val="24"/>
        </w:rPr>
        <w:t>the time of receiving loan foregiveness,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4FBFF8E1" w14:textId="6984CCA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08B6DD4F" w14:textId="3A533618" w:rsidR="004F56AB" w:rsidRPr="007A5BBC" w:rsidRDefault="00646EC9" w:rsidP="008B17EC">
      <w:pPr>
        <w:pStyle w:val="Heading2"/>
      </w:pPr>
      <w:bookmarkStart w:id="660" w:name="_Toc485065560"/>
      <w:r>
        <w:t xml:space="preserve">Cases on </w:t>
      </w:r>
      <w:r w:rsidR="004F56AB" w:rsidRPr="007A5BBC">
        <w:t xml:space="preserve">“Property” and Fraudulent </w:t>
      </w:r>
      <w:r>
        <w:t>transfers</w:t>
      </w:r>
      <w:bookmarkEnd w:id="660"/>
    </w:p>
    <w:p w14:paraId="16AFABA3" w14:textId="641D7D0A" w:rsidR="00E37AE3" w:rsidRPr="00680A90" w:rsidRDefault="00B31703" w:rsidP="008B17EC">
      <w:pPr>
        <w:pStyle w:val="Heading3"/>
      </w:pPr>
      <w:hyperlink r:id="rId180" w:history="1">
        <w:bookmarkStart w:id="661" w:name="_Toc485065561"/>
        <w:r w:rsidR="00E37AE3" w:rsidRPr="00680A90">
          <w:rPr>
            <w:rStyle w:val="Hyperlink"/>
          </w:rPr>
          <w:t>I</w:t>
        </w:r>
        <w:r w:rsidR="00680A90" w:rsidRPr="00680A90">
          <w:rPr>
            <w:rStyle w:val="Hyperlink"/>
          </w:rPr>
          <w:t xml:space="preserve">N RE BAKERSFIELD WESTAR, INC., </w:t>
        </w:r>
        <w:r w:rsidR="00E37AE3" w:rsidRPr="00680A90">
          <w:rPr>
            <w:rStyle w:val="Hyperlink"/>
          </w:rPr>
          <w:t>226 B.R. 227 (9</w:t>
        </w:r>
        <w:r w:rsidR="00E37AE3" w:rsidRPr="00680A90">
          <w:rPr>
            <w:rStyle w:val="Hyperlink"/>
            <w:vertAlign w:val="superscript"/>
          </w:rPr>
          <w:t>th</w:t>
        </w:r>
        <w:r w:rsidR="00E37AE3" w:rsidRPr="00680A90">
          <w:rPr>
            <w:rStyle w:val="Hyperlink"/>
          </w:rPr>
          <w:t xml:space="preserve"> Cir. BAP 1998)</w:t>
        </w:r>
        <w:bookmarkEnd w:id="661"/>
      </w:hyperlink>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w:t>
      </w:r>
      <w:r w:rsidRPr="007A5BBC">
        <w:rPr>
          <w:rFonts w:ascii="Times New Roman" w:hAnsi="Times New Roman"/>
          <w:szCs w:val="24"/>
        </w:rPr>
        <w:lastRenderedPageBreak/>
        <w:t>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4D84A5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Bakersfield Westar’s bankruptcy case filed an adversary proceeding in March 1996 against the Saunders, the Saunders’ bankruptcy trustee, and the IRS, seeking to avoid the Revocation as a fraudulent transfer under §§ 544(b) and 548, and Cal. Civ. Code § 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October 1996, the trustee moved for partial summary judgment to avoid the Revocation as a fraudulent transfer under § 548(a)(1) on the grounds that the debtor’s right to make or revoke its subchapter S election was “property,” and the Revocation of that election was a “transfer” within the meaning of § 548.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contended that the debtor’s election to be treated as a subchapter S corporation constituted a valuable property right because its corporate status allowed the debtor to pass its (and 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also argued that the Revocation was made with the actual intent to hinder, delay, and defraud creditors. He contended that the following “badges of fraud” demonstrated the necessary intent: the debtor’s failure to receive any direct or indirect value or benefit from the </w:t>
      </w:r>
      <w:r w:rsidRPr="007A5BBC">
        <w:rPr>
          <w:rFonts w:ascii="Times New Roman" w:hAnsi="Times New Roman"/>
          <w:szCs w:val="24"/>
        </w:rPr>
        <w:lastRenderedPageBreak/>
        <w:t>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opposition and counter-motion for summary judgment argued that the trustee could not avoid the Revocation under § 548(a)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 548(a). In support of its conclusions, the court stated:</w:t>
      </w:r>
    </w:p>
    <w:p w14:paraId="60184231" w14:textId="0B9FA043"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Section 548 talks about transfers made by the debtor. This was not a transfer made by the debtor. The debtor is wholly neutral and ineffective 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 xml:space="preserve">The corporation had nothing to do with the election, it had nothing to do with the revocation. I cannot find — and that’s only one element of the finding — that that could ever be deemed property, apart from any further </w:t>
      </w:r>
      <w:r w:rsidRPr="007A5BBC">
        <w:rPr>
          <w:rFonts w:ascii="Times New Roman" w:hAnsi="Times New Roman"/>
          <w:szCs w:val="24"/>
        </w:rPr>
        <w:lastRenderedPageBreak/>
        <w:t>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4A1F2E7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Section 548(a)(1) [9] of the Code, under which the trustee brought his motion for partial summary judgment, allows a trustee to avoid any fraudulent “transfer” of “an interest of the debtor in property.” The IRS acknowledges that the Code does not define “interest of the debtor in property.” However, the IRS repeats its argument from the proceedings below that a debtor’s prepetition right to revoke its election under I.R.C. § 1362, to be treated as a subchapter S corporation, is not an “interest of the debtor in property” within the meaning of § 548,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United States Supreme Court has defined an “interest of the debtor in property” as “that property that would have been part of the estate had it not been transferred before the commencement of bankruptcy proceedings.” </w:t>
      </w:r>
    </w:p>
    <w:p w14:paraId="7DB8FA87" w14:textId="3A437D1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 547 if its </w:t>
      </w:r>
      <w:bookmarkStart w:id="662" w:name="OLE_LINK48"/>
      <w:bookmarkStart w:id="663" w:name="OLE_LINK49"/>
      <w:r w:rsidRPr="007A5BBC">
        <w:rPr>
          <w:rFonts w:ascii="Times New Roman" w:hAnsi="Times New Roman"/>
          <w:szCs w:val="24"/>
        </w:rPr>
        <w:t>transfer will deprive the bankruptcy estate of something which could otherwise be used to satisfy the claims of creditors</w:t>
      </w:r>
      <w:bookmarkEnd w:id="662"/>
      <w:bookmarkEnd w:id="663"/>
      <w:r w:rsidRPr="007A5BBC">
        <w:rPr>
          <w:rFonts w:ascii="Times New Roman" w:hAnsi="Times New Roman"/>
          <w:szCs w:val="24"/>
        </w:rPr>
        <w:t xml:space="preserve">.” </w:t>
      </w:r>
      <w:r w:rsidRPr="00C50203">
        <w:rPr>
          <w:rFonts w:ascii="Times New Roman" w:hAnsi="Times New Roman"/>
          <w:i/>
          <w:szCs w:val="24"/>
        </w:rPr>
        <w:t xml:space="preserve">See also </w:t>
      </w:r>
      <w:hyperlink r:id="rId181"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(9th 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28F9C822"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82" w:history="1">
        <w:r w:rsidRPr="008A37C0">
          <w:rPr>
            <w:rStyle w:val="Hyperlink"/>
            <w:rFonts w:ascii="Times New Roman" w:hAnsi="Times New Roman"/>
            <w:i/>
            <w:szCs w:val="24"/>
          </w:rPr>
          <w:t>In re Trans-Lines West, Inc.</w:t>
        </w:r>
        <w:r w:rsidRPr="00C50203">
          <w:rPr>
            <w:rStyle w:val="Hyperlink"/>
            <w:rFonts w:ascii="Times New Roman" w:hAnsi="Times New Roman"/>
            <w:szCs w:val="24"/>
          </w:rPr>
          <w:t>,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w:t>
      </w:r>
      <w:r w:rsidRPr="007A5BBC">
        <w:rPr>
          <w:rFonts w:ascii="Times New Roman" w:hAnsi="Times New Roman"/>
          <w:szCs w:val="24"/>
        </w:rPr>
        <w:lastRenderedPageBreak/>
        <w:t xml:space="preserve">debtor-corporation’s right to revoke its subchapter S status constituted “property” under the Code. Id. at 661. </w:t>
      </w:r>
    </w:p>
    <w:p w14:paraId="18A44E82" w14:textId="4F7123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1AF3E37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Furthermore, the fact that a right may be prospective in nature does not place it outside the definition of “property.” “The main thrust of [§ 541’s predecessor under the Act] is to secure for creditors everything of value the [debtor] may possess. . . . To this end the term property has been construed most generously and an interest is not outside its reach because is it novel or contingent or because its enjoyment must be postponed.” </w:t>
      </w:r>
      <w:hyperlink r:id="rId183"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Accordingly, we hold that the debtor’s prepetition right to make or revoke its subchapter S status constituted “property” or “an interest of the debtor in property” within the meaning of the Code.</w:t>
      </w:r>
    </w:p>
    <w:p w14:paraId="3AE57596" w14:textId="77777777" w:rsidR="00E37AE3" w:rsidRPr="007A5BBC" w:rsidRDefault="00E37AE3" w:rsidP="001E2B43">
      <w:pPr>
        <w:jc w:val="both"/>
        <w:rPr>
          <w:rFonts w:ascii="Times New Roman" w:hAnsi="Times New Roman"/>
          <w:b/>
          <w:szCs w:val="24"/>
        </w:rPr>
      </w:pPr>
      <w:r w:rsidRPr="007A5BBC">
        <w:rPr>
          <w:rFonts w:ascii="Times New Roman" w:hAnsi="Times New Roman"/>
          <w:b/>
          <w:szCs w:val="24"/>
        </w:rPr>
        <w:t>2. Whether the debtor’s prepetition revocation of its corporate status election constitutes a “transfer” that may be avoided by a trustee under § 548(a)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11 U.S.C. § 101(54).</w:t>
      </w:r>
    </w:p>
    <w:p w14:paraId="5F26DC4D" w14:textId="57C6A55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fraudulent transfer doctrine prohibits the transfer of a debtor’s property with either the intent or effect of placing the property beyond the reach of its creditors. The underlying purpose of § 548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this case has the power to avoid the debtor’s revocation of its subchapter S status. This result is consistent with the underlying purpose of § 548.</w:t>
      </w:r>
    </w:p>
    <w:p w14:paraId="7B1E6C46" w14:textId="4CC7220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contends that application of § 548 would directly conflict with the Tax Code provisions that regulate subchapter S elections. It insists that the general provisions of § 548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individual tax obligations outside of bankruptcy. The cases have no relevance to a trustee’s power to avoid a revocation under § 548.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 548 action or the fraud alleged by the trustee. The IRS contends that the situation would be particularly problematic if avoidance of the election under § 548 were to conflict with the Tax Code’s statute of limitations for adjustments to corporate and individual tax returns.</w:t>
      </w:r>
    </w:p>
    <w:p w14:paraId="5D693CE2" w14:textId="052576F0" w:rsidR="00A57995" w:rsidRPr="007A5BBC" w:rsidRDefault="00E37AE3" w:rsidP="001E2B43">
      <w:pPr>
        <w:ind w:firstLine="720"/>
        <w:jc w:val="both"/>
        <w:rPr>
          <w:rFonts w:ascii="Times New Roman" w:hAnsi="Times New Roman"/>
          <w:szCs w:val="24"/>
        </w:rPr>
      </w:pPr>
      <w:r w:rsidRPr="007A5BBC">
        <w:rPr>
          <w:rFonts w:ascii="Times New Roman" w:hAnsi="Times New Roman"/>
          <w:szCs w:val="24"/>
        </w:rPr>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75855E9C" w14:textId="00901D57" w:rsidR="00E37AE3" w:rsidRPr="007A5BBC" w:rsidRDefault="008C72DA" w:rsidP="008B17EC">
      <w:pPr>
        <w:pStyle w:val="Heading2"/>
      </w:pPr>
      <w:bookmarkStart w:id="664" w:name="_Toc417380837"/>
      <w:bookmarkStart w:id="665" w:name="_Toc485065562"/>
      <w:r w:rsidRPr="007A5BBC">
        <w:t>The Strong Arm Power (11 U.S.C. § 544(a))</w:t>
      </w:r>
      <w:bookmarkEnd w:id="664"/>
      <w:bookmarkEnd w:id="665"/>
    </w:p>
    <w:p w14:paraId="188B6CCD" w14:textId="774BB537"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r w:rsidR="00345253" w:rsidRPr="007A5BBC">
        <w:rPr>
          <w:rFonts w:ascii="Times New Roman" w:hAnsi="Times New Roman"/>
          <w:szCs w:val="24"/>
        </w:rPr>
        <w:t>11 U.S.C. § 544(a)(1).</w:t>
      </w:r>
    </w:p>
    <w:p w14:paraId="6EF4E7AB" w14:textId="6F4946EC"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r w:rsidR="00345253" w:rsidRPr="007A5BBC">
        <w:rPr>
          <w:rFonts w:ascii="Times New Roman" w:hAnsi="Times New Roman"/>
          <w:szCs w:val="24"/>
        </w:rPr>
        <w:t>11 U.S.C. § 544(a)(3)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5B5F382C" w:rsidR="008C72DA" w:rsidRPr="007A5BBC" w:rsidRDefault="007170DE" w:rsidP="001E2B43">
      <w:pPr>
        <w:ind w:firstLine="720"/>
        <w:jc w:val="both"/>
        <w:rPr>
          <w:rFonts w:ascii="Times New Roman" w:hAnsi="Times New Roman"/>
          <w:szCs w:val="24"/>
        </w:rPr>
      </w:pPr>
      <w:r w:rsidRPr="007A5BBC">
        <w:rPr>
          <w:rFonts w:ascii="Times New Roman" w:hAnsi="Times New Roman"/>
          <w:szCs w:val="24"/>
        </w:rPr>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4A97CB8" w14:textId="41744246" w:rsidR="00CA4B0D" w:rsidRPr="007A5BBC" w:rsidRDefault="00CA4B0D" w:rsidP="008B17EC">
      <w:pPr>
        <w:pStyle w:val="Heading2"/>
      </w:pPr>
      <w:bookmarkStart w:id="666" w:name="_Toc417380838"/>
      <w:bookmarkStart w:id="667" w:name="_Toc485065563"/>
      <w:r w:rsidRPr="007A5BBC">
        <w:t>P</w:t>
      </w:r>
      <w:r w:rsidR="00680A90">
        <w:t>ractice Problems</w:t>
      </w:r>
      <w:r w:rsidRPr="007A5BBC">
        <w:t xml:space="preserve">:  </w:t>
      </w:r>
      <w:r w:rsidR="00680A90">
        <w:t xml:space="preserve">The </w:t>
      </w:r>
      <w:r w:rsidRPr="007A5BBC">
        <w:t>Strong Arm Power</w:t>
      </w:r>
      <w:bookmarkEnd w:id="666"/>
      <w:bookmarkEnd w:id="667"/>
    </w:p>
    <w:p w14:paraId="4671A191" w14:textId="7FED8D26" w:rsidR="00E91841" w:rsidRDefault="00E91841" w:rsidP="00E91841">
      <w:pPr>
        <w:ind w:firstLine="720"/>
        <w:jc w:val="both"/>
        <w:rPr>
          <w:rFonts w:ascii="Times New Roman" w:hAnsi="Times New Roman"/>
          <w:szCs w:val="24"/>
        </w:rPr>
      </w:pPr>
      <w:r>
        <w:rPr>
          <w:rFonts w:ascii="Times New Roman" w:hAnsi="Times New Roman"/>
          <w:szCs w:val="24"/>
        </w:rPr>
        <w:t>Answer the following Questions:</w:t>
      </w:r>
    </w:p>
    <w:p w14:paraId="77DCB81E" w14:textId="555E8590" w:rsidR="00EF756F" w:rsidRDefault="00EF756F" w:rsidP="00EF756F">
      <w:pPr>
        <w:pStyle w:val="0-NORMAL"/>
      </w:pPr>
      <w:r w:rsidRPr="00EF756F">
        <w:rPr>
          <w:b/>
        </w:rPr>
        <w:t>Problem 1</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lastRenderedPageBreak/>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CA4B0D" w:rsidRPr="00EF756F">
        <w:t>, 11 U.S.C. §§ 546(b), 362(b)(3).</w:t>
      </w:r>
    </w:p>
    <w:p w14:paraId="6F247120" w14:textId="5F6D44DE" w:rsidR="00EF756F" w:rsidRDefault="00EF756F" w:rsidP="00EF756F">
      <w:pPr>
        <w:pStyle w:val="0-NORMAL"/>
      </w:pPr>
      <w:r w:rsidRPr="00EF756F">
        <w:rPr>
          <w:b/>
        </w:rPr>
        <w:t>Problem 2</w:t>
      </w:r>
      <w:r w:rsidR="005F6A8B">
        <w:t xml:space="preserve">. </w:t>
      </w:r>
      <w:r w:rsidR="00CA4B0D" w:rsidRPr="00EF756F">
        <w:t xml:space="preserve">Would your answer to </w:t>
      </w:r>
      <w:r w:rsidR="00E91841" w:rsidRPr="00EF756F">
        <w:t>P</w:t>
      </w:r>
      <w:r w:rsidR="00CA4B0D" w:rsidRPr="00EF756F">
        <w:t xml:space="preserve">roblem </w:t>
      </w:r>
      <w:r w:rsidR="00CA5FA4">
        <w:t xml:space="preserve">(1) </w:t>
      </w:r>
      <w:r w:rsidR="00CA4B0D" w:rsidRPr="00EF756F">
        <w:t xml:space="preserve">change if the Bank issued the check to the debtor, and the debtor used other </w:t>
      </w:r>
      <w:r w:rsidR="00E91841" w:rsidRPr="00EF756F">
        <w:t>money to purchase the equipment.</w:t>
      </w:r>
    </w:p>
    <w:p w14:paraId="63FB10A8" w14:textId="4687DE1A" w:rsidR="0023508E" w:rsidRPr="00EF756F" w:rsidRDefault="00EF756F" w:rsidP="00EF756F">
      <w:pPr>
        <w:pStyle w:val="0-NORMAL"/>
      </w:pPr>
      <w:r w:rsidRPr="00EF756F">
        <w:rPr>
          <w:b/>
        </w:rPr>
        <w:t>Problem 3</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579829F" w14:textId="311C2789" w:rsidR="008C72DA" w:rsidRPr="007A5BBC" w:rsidRDefault="00646EC9" w:rsidP="008B17EC">
      <w:pPr>
        <w:pStyle w:val="Heading2"/>
      </w:pPr>
      <w:bookmarkStart w:id="668" w:name="_Toc417380839"/>
      <w:bookmarkStart w:id="669" w:name="_Toc485065564"/>
      <w:r>
        <w:t xml:space="preserve">Cases on the </w:t>
      </w:r>
      <w:r w:rsidR="00047168" w:rsidRPr="007A5BBC">
        <w:t>Strong Arm Power</w:t>
      </w:r>
      <w:bookmarkEnd w:id="668"/>
      <w:bookmarkEnd w:id="669"/>
    </w:p>
    <w:p w14:paraId="59DA7E4C" w14:textId="1942B0A0" w:rsidR="00047168" w:rsidRPr="00680A90" w:rsidRDefault="00B31703" w:rsidP="008B17EC">
      <w:pPr>
        <w:pStyle w:val="Heading3"/>
      </w:pPr>
      <w:hyperlink r:id="rId184" w:history="1">
        <w:bookmarkStart w:id="670" w:name="_Toc485065565"/>
        <w:r w:rsidR="00047168" w:rsidRPr="00680A90">
          <w:rPr>
            <w:rStyle w:val="Hyperlink"/>
          </w:rPr>
          <w:t>I</w:t>
        </w:r>
        <w:r w:rsidR="00680A90" w:rsidRPr="00680A90">
          <w:rPr>
            <w:rStyle w:val="Hyperlink"/>
          </w:rPr>
          <w:t xml:space="preserve">N RE PROJECT HOMESTEAD, INC., </w:t>
        </w:r>
        <w:r w:rsidR="00047168" w:rsidRPr="00680A90">
          <w:rPr>
            <w:rStyle w:val="Hyperlink"/>
          </w:rPr>
          <w:t>374 B.R. 193 (Bankr. MD NC 2007)</w:t>
        </w:r>
        <w:bookmarkEnd w:id="670"/>
      </w:hyperlink>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Although each of these proceedings arises out of a separate transaction, the fact patterns involved in the transactions are very similar. In each case, the Purchasers entered into purchase 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 xml:space="preserve">off the indebtedness secured by the pre-existing deed of trust. In each instance, Ms. Swittenberg, in fact, did pay off the indebtedness secured by the pre-existing deed of trust. However, Ms. Swittenberg </w:t>
      </w:r>
      <w:r w:rsidRPr="007A5BBC">
        <w:rPr>
          <w:rFonts w:ascii="Times New Roman" w:hAnsi="Times New Roman"/>
          <w:szCs w:val="24"/>
        </w:rPr>
        <w:lastRenderedPageBreak/>
        <w:t>failed to record either the deeds from the Debtor or the deeds 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section 541(d) therefore operates to exclude the properties from the bankruptcy estate and place the properties beyond the reach of the Trustee's powers under section 544(a)(3).</w:t>
      </w:r>
    </w:p>
    <w:p w14:paraId="2995CFEB"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not conceding that the Purchasers are entitled to a constructive trust, the Trustee argues that even if a constructive trust were imposed, the Trustee's rights under section 544(a)(3) are not subordinate to a constructive trust and that as a bona fide purchaser for value under section 544(a)(3), he is entitled to prevail over any rights of the Purchasers under a constructive trust.</w:t>
      </w:r>
    </w:p>
    <w:p w14:paraId="735634C6" w14:textId="2636BF14"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issue thus presented is whether section 541(d) trumps the Trustee's rights and powers under section 544(a)(3).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85"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that section 541(d) does not trump the trustee's rights and powers under section 544(a)(3).</w:t>
      </w:r>
    </w:p>
    <w:p w14:paraId="4D3377E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section 541(d). Prior to those amendments, section 541(d) referred to property that became property of the estate under "subsection (a)." The 1984 amendments significantly modified the language of section 541(d) by deleting "subsection (a)" and replacing it with "subsection (a)(1) or (2)." This court agrees with the conclusion that "[b]y excluding from the operation of § 541(d) those portions of § 541(a) other than subsections </w:t>
      </w:r>
      <w:r w:rsidRPr="007A5BBC">
        <w:rPr>
          <w:rFonts w:ascii="Times New Roman" w:hAnsi="Times New Roman"/>
          <w:szCs w:val="24"/>
        </w:rPr>
        <w:lastRenderedPageBreak/>
        <w:t xml:space="preserve">(a)(1) and (a)(2), Congress clearly signaled its intention that the trustee's avoidance powers would trump claims based solely on the debtor's lack of equitable title." </w:t>
      </w:r>
    </w:p>
    <w:p w14:paraId="4A8CC3CC"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section 544(a)(3)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the text of section 544(a)(3)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5B866AC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497349AD" w14:textId="5B39595C" w:rsidR="00047168" w:rsidRPr="00680A90" w:rsidRDefault="00B31703" w:rsidP="008B17EC">
      <w:pPr>
        <w:pStyle w:val="Heading3"/>
      </w:pPr>
      <w:hyperlink r:id="rId186" w:history="1">
        <w:bookmarkStart w:id="671" w:name="_Toc485065566"/>
        <w:r w:rsidR="00047168" w:rsidRPr="00680A90">
          <w:rPr>
            <w:rStyle w:val="Hyperlink"/>
          </w:rPr>
          <w:t>I</w:t>
        </w:r>
        <w:r w:rsidR="00680A90" w:rsidRPr="00680A90">
          <w:rPr>
            <w:rStyle w:val="Hyperlink"/>
          </w:rPr>
          <w:t xml:space="preserve">N RE LOUISE CARY MORENO, </w:t>
        </w:r>
        <w:r w:rsidR="00047168" w:rsidRPr="00680A90">
          <w:rPr>
            <w:rStyle w:val="Hyperlink"/>
          </w:rPr>
          <w:t>293 B.R. 777 (Bankr. D. Col. 2003)</w:t>
        </w:r>
        <w:bookmarkEnd w:id="671"/>
      </w:hyperlink>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 Whether a defective deed of trust provided constructive notice and/or inquiry notice of the Bank's purported lien on the Property to the Trustee — as a hypothetical lien creditor — so as to trump the Trustee's avoidance powers under 11 U.S.C. § 544.</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Repayment of the Note was to be secured by a December 1, 1999 Deed of Trust ("Deed of Trust") which was intended to encumber the Property. The first page of the Deed of Trust sets </w:t>
      </w:r>
      <w:r w:rsidRPr="007A5BBC">
        <w:rPr>
          <w:rFonts w:ascii="Times New Roman" w:hAnsi="Times New Roman"/>
          <w:szCs w:val="24"/>
        </w:rPr>
        <w:lastRenderedPageBreak/>
        <w:t>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37DB097B" w14:textId="3B54D0B3"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Trustee is seeking to avoid the lien created by the Deed of Trust under 11 U.S.C. § 544(a)</w:t>
      </w:r>
      <w:r w:rsidR="005F6A8B">
        <w:rPr>
          <w:rFonts w:ascii="Times New Roman" w:hAnsi="Times New Roman"/>
          <w:szCs w:val="24"/>
        </w:rPr>
        <w:t xml:space="preserve">. </w:t>
      </w:r>
      <w:r w:rsidRPr="007A5BBC">
        <w:rPr>
          <w:rFonts w:ascii="Times New Roman" w:hAnsi="Times New Roman"/>
          <w:szCs w:val="24"/>
        </w:rPr>
        <w:t xml:space="preserve"> As part of the legal fiction created, is the reality that despite any actual knowledge the trustee or the debtor has at the time of the bankruptcy filing, no such actual knowledge will be imputed to the trustee in his or her pursuit in avoiding claims under 11 U.S.C. § 544.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t xml:space="preserve">B. </w:t>
      </w:r>
      <w:r w:rsidRPr="007A5BBC">
        <w:rPr>
          <w:rFonts w:ascii="Times New Roman" w:hAnsi="Times New Roman"/>
          <w:b/>
          <w:szCs w:val="24"/>
        </w:rPr>
        <w:t>There is No Constructive and/or Inquiry Notice of the Bank's Purported Lien on the Property</w:t>
      </w:r>
    </w:p>
    <w:p w14:paraId="4E33238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11 U.S.C. § 544 is measured by the substantive law of the jurisdiction governing the property in question. The Bank asserts that under applicable Colorado state law, the trustee's avoidance powers under 11 U.S.C. § 544 are subject to constructive notice and/or inquiry notice. Here, the Bank contends that under the circumstances, such constructive notice and/or inquiry notice precludes the Trustee from avoiding its admittedly defective lien on the property. </w:t>
      </w:r>
    </w:p>
    <w:p w14:paraId="1AE74D36" w14:textId="34C3039B"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187"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w:t>
      </w:r>
      <w:r w:rsidRPr="007A5BBC">
        <w:rPr>
          <w:rFonts w:ascii="Times New Roman" w:hAnsi="Times New Roman"/>
          <w:szCs w:val="24"/>
        </w:rPr>
        <w:lastRenderedPageBreak/>
        <w:t xml:space="preserve">bankruptcy, he should be imputed with constructive notice of a deed of trust "as recorded in the appropriate fashion." </w:t>
      </w:r>
      <w:hyperlink r:id="rId188"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3EE80697" w:rsidR="00D13F09" w:rsidRPr="007A5BBC" w:rsidRDefault="00047168" w:rsidP="00307601">
      <w:pPr>
        <w:ind w:firstLine="720"/>
        <w:jc w:val="both"/>
        <w:rPr>
          <w:rFonts w:ascii="Times New Roman" w:hAnsi="Times New Roman"/>
          <w:szCs w:val="24"/>
        </w:rPr>
      </w:pPr>
      <w:r w:rsidRPr="007A5BBC">
        <w:rPr>
          <w:rFonts w:ascii="Times New Roman" w:hAnsi="Times New Roman"/>
          <w:szCs w:val="24"/>
        </w:rPr>
        <w:t>The Bank admits it made a mistake. Thus, the Bank, as a banking institution, presumably with some experience in the area of securing loans, is "properly charged with the responsibility for compliance with applicable statutes." Id.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11 U.S.C. § 544 for the benefit of the estate.</w:t>
      </w:r>
    </w:p>
    <w:p w14:paraId="20BBA894" w14:textId="7BDB67D3" w:rsidR="00E37AE3" w:rsidRPr="007A5BBC" w:rsidRDefault="00047168" w:rsidP="008B17EC">
      <w:pPr>
        <w:pStyle w:val="Heading2"/>
      </w:pPr>
      <w:bookmarkStart w:id="672" w:name="_Toc417380840"/>
      <w:bookmarkStart w:id="673" w:name="_Toc485065567"/>
      <w:r w:rsidRPr="007A5BBC">
        <w:t>Preferences</w:t>
      </w:r>
      <w:r w:rsidR="0002797A" w:rsidRPr="007A5BBC">
        <w:t xml:space="preserve"> (11 U.S.C. § 547)</w:t>
      </w:r>
      <w:bookmarkEnd w:id="672"/>
      <w:bookmarkEnd w:id="673"/>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Congress picked a bright line period (generally 90 days before bankruptcy), and provided that creditors who received a preferential benefit during that period must give it back and accept equality of treatment with other similarly situated creditors.</w:t>
      </w:r>
    </w:p>
    <w:p w14:paraId="04BCF782" w14:textId="6492FC44" w:rsidR="000432FC" w:rsidRPr="007A5BBC" w:rsidRDefault="00211D2B" w:rsidP="00307601">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197CE12" w14:textId="2BF46DAC" w:rsidR="00B55B5F" w:rsidRPr="007A5BBC" w:rsidRDefault="00B55B5F" w:rsidP="008B17EC">
      <w:pPr>
        <w:pStyle w:val="Heading2"/>
      </w:pPr>
      <w:bookmarkStart w:id="674" w:name="_Toc417380841"/>
      <w:bookmarkStart w:id="675" w:name="_Toc485065568"/>
      <w:r w:rsidRPr="007A5BBC">
        <w:lastRenderedPageBreak/>
        <w:t>P</w:t>
      </w:r>
      <w:r w:rsidR="00680A90">
        <w:t xml:space="preserve">ractice Problems:  The </w:t>
      </w:r>
      <w:r w:rsidRPr="007A5BBC">
        <w:t>Preference Law</w:t>
      </w:r>
      <w:bookmarkEnd w:id="674"/>
      <w:bookmarkEnd w:id="675"/>
    </w:p>
    <w:p w14:paraId="63E2CFCF" w14:textId="64CA7F7A" w:rsidR="00136602" w:rsidRPr="007A5BBC" w:rsidRDefault="00B55B5F" w:rsidP="00756AF6">
      <w:pPr>
        <w:ind w:left="720"/>
        <w:jc w:val="both"/>
        <w:rPr>
          <w:rFonts w:ascii="Times New Roman" w:hAnsi="Times New Roman"/>
          <w:szCs w:val="24"/>
        </w:rPr>
      </w:pPr>
      <w:r w:rsidRPr="007A5BBC">
        <w:rPr>
          <w:rFonts w:ascii="Times New Roman" w:hAnsi="Times New Roman"/>
          <w:szCs w:val="24"/>
        </w:rPr>
        <w:t>Are the following transactions avoidable as preferences under Section 547(b)?  Do not consider any preference exceptions or who may be liable for the recovery.</w:t>
      </w:r>
      <w:bookmarkStart w:id="676" w:name="OLE_LINK50"/>
      <w:bookmarkStart w:id="677" w:name="OLE_LINK51"/>
    </w:p>
    <w:p w14:paraId="15A14B67" w14:textId="62A5E829" w:rsidR="00EB4EAA" w:rsidRDefault="00EB4EAA" w:rsidP="00EB4EAA">
      <w:pPr>
        <w:pStyle w:val="0-NORMAL"/>
      </w:pPr>
      <w:r w:rsidRPr="00EB4EAA">
        <w:rPr>
          <w:b/>
        </w:rPr>
        <w:t>Problem 1</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4C28E224" w:rsidR="00EB4EAA" w:rsidRDefault="00EB4EAA" w:rsidP="00EB4EAA">
      <w:pPr>
        <w:pStyle w:val="0-NORMAL"/>
      </w:pPr>
      <w:r w:rsidRPr="00EB4EAA">
        <w:rPr>
          <w:b/>
        </w:rPr>
        <w:t>Problem 2</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3DF54CAF" w:rsidR="00EB4EAA" w:rsidRDefault="00EB4EAA" w:rsidP="00EB4EAA">
      <w:pPr>
        <w:pStyle w:val="0-NORMAL"/>
      </w:pPr>
      <w:r w:rsidRPr="00EB4EAA">
        <w:rPr>
          <w:b/>
        </w:rPr>
        <w:t>Problem 3</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35DB5DF1" w:rsidR="00EB4EAA" w:rsidRDefault="00EB4EAA" w:rsidP="00EB4EAA">
      <w:pPr>
        <w:pStyle w:val="0-NORMAL"/>
      </w:pPr>
      <w:r w:rsidRPr="00EB4EAA">
        <w:rPr>
          <w:b/>
        </w:rPr>
        <w:t>Problem 4</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678" w:name="OLE_LINK52"/>
      <w:bookmarkStart w:id="679" w:name="OLE_LINK53"/>
      <w:bookmarkEnd w:id="676"/>
      <w:bookmarkEnd w:id="677"/>
    </w:p>
    <w:p w14:paraId="425E37EE" w14:textId="12C064A3" w:rsidR="00EB4EAA" w:rsidRDefault="00EB4EAA" w:rsidP="00EB4EAA">
      <w:pPr>
        <w:pStyle w:val="0-NORMAL"/>
      </w:pPr>
      <w:r w:rsidRPr="00EB4EAA">
        <w:rPr>
          <w:b/>
        </w:rPr>
        <w:t>Problem 5</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701F4392" w:rsidR="00EB4EAA" w:rsidRDefault="00EB4EAA" w:rsidP="00EB4EAA">
      <w:pPr>
        <w:pStyle w:val="0-NORMAL"/>
      </w:pPr>
      <w:r w:rsidRPr="00EB4EAA">
        <w:rPr>
          <w:b/>
        </w:rPr>
        <w:t>Problem 6</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584C8DA2" w:rsidR="00EB4EAA" w:rsidRDefault="00EB4EAA" w:rsidP="00EB4EAA">
      <w:pPr>
        <w:pStyle w:val="0-NORMAL"/>
      </w:pPr>
      <w:r w:rsidRPr="00EB4EAA">
        <w:rPr>
          <w:b/>
        </w:rPr>
        <w:t>Problem 7</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ebtor believes was worth $250,000</w:t>
      </w:r>
      <w:r w:rsidR="005F6A8B">
        <w:t xml:space="preserve">. </w:t>
      </w:r>
      <w:r w:rsidR="00052915" w:rsidRPr="00EB4EAA">
        <w:t>Bank of America bought the house with a credit bid of $200,000 at the foreclosure sale.</w:t>
      </w:r>
    </w:p>
    <w:p w14:paraId="7D3CFEC5" w14:textId="080A50C9" w:rsidR="00EB4EAA" w:rsidRDefault="00EB4EAA" w:rsidP="00EB4EAA">
      <w:pPr>
        <w:pStyle w:val="0-NORMAL"/>
      </w:pPr>
      <w:r w:rsidRPr="00EB4EAA">
        <w:rPr>
          <w:b/>
        </w:rPr>
        <w:t>Problem 8</w:t>
      </w:r>
      <w:r w:rsidR="005F6A8B">
        <w:t xml:space="preserve">. </w:t>
      </w:r>
      <w:r w:rsidR="00646220" w:rsidRPr="00EB4EAA">
        <w:t>Debtor made</w:t>
      </w:r>
      <w:r w:rsidR="00052915" w:rsidRPr="00EB4EAA">
        <w:t xml:space="preserve"> credit card payments of $1,000 on the 15th of every month, and filed bankruptcy on April 16th.</w:t>
      </w:r>
      <w:bookmarkStart w:id="680" w:name="OLE_LINK54"/>
      <w:bookmarkStart w:id="681" w:name="OLE_LINK55"/>
      <w:bookmarkEnd w:id="678"/>
      <w:bookmarkEnd w:id="679"/>
    </w:p>
    <w:p w14:paraId="110E5FAC" w14:textId="2629F38C" w:rsidR="00EB4EAA" w:rsidRDefault="00EB4EAA" w:rsidP="00EB4EAA">
      <w:pPr>
        <w:pStyle w:val="0-NORMAL"/>
      </w:pPr>
      <w:r w:rsidRPr="00EB4EAA">
        <w:rPr>
          <w:b/>
        </w:rPr>
        <w:t>Problem 9</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609210B4" w:rsidR="00EB4EAA" w:rsidRDefault="00EB4EAA" w:rsidP="00EB4EAA">
      <w:pPr>
        <w:pStyle w:val="0-NORMAL"/>
      </w:pPr>
      <w:r w:rsidRPr="00EB4EAA">
        <w:rPr>
          <w:b/>
        </w:rPr>
        <w:t>Problem 10</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EB4EAA">
        <w:t>See 11 U.S.C. § 547(e)(2).</w:t>
      </w:r>
      <w:bookmarkStart w:id="682" w:name="OLE_LINK56"/>
      <w:bookmarkStart w:id="683" w:name="OLE_LINK57"/>
      <w:bookmarkEnd w:id="680"/>
      <w:bookmarkEnd w:id="681"/>
    </w:p>
    <w:p w14:paraId="4DF1C328" w14:textId="7610043F" w:rsidR="00EB4EAA" w:rsidRDefault="00EB4EAA" w:rsidP="00EB4EAA">
      <w:pPr>
        <w:pStyle w:val="0-NORMAL"/>
      </w:pPr>
      <w:r w:rsidRPr="00EB4EAA">
        <w:rPr>
          <w:b/>
        </w:rPr>
        <w:t>Problem 11</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47736150" w:rsidR="00EB4EAA" w:rsidRDefault="00EB4EAA" w:rsidP="00EB4EAA">
      <w:pPr>
        <w:pStyle w:val="0-NORMAL"/>
      </w:pPr>
      <w:r w:rsidRPr="00EB4EAA">
        <w:rPr>
          <w:b/>
        </w:rPr>
        <w:t>Problem 12</w:t>
      </w:r>
      <w:r w:rsidR="005F6A8B">
        <w:t xml:space="preserve">. </w:t>
      </w:r>
      <w:r w:rsidR="00F903A4" w:rsidRPr="00EB4EAA">
        <w:t>Same facts as Problem (</w:t>
      </w:r>
      <w:r w:rsidRPr="00EB4EAA">
        <w:t>11</w:t>
      </w:r>
      <w:r w:rsidR="00F903A4" w:rsidRPr="00EB4EAA">
        <w:t>) except that the equipment was worth $75,000.</w:t>
      </w:r>
    </w:p>
    <w:p w14:paraId="0AF93444" w14:textId="4B49E9C9" w:rsidR="00EB4EAA" w:rsidRDefault="00EB4EAA" w:rsidP="00EB4EAA">
      <w:pPr>
        <w:pStyle w:val="0-NORMAL"/>
      </w:pPr>
      <w:r w:rsidRPr="00EB4EAA">
        <w:rPr>
          <w:b/>
        </w:rPr>
        <w:t>Problem 13</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06D1C579" w:rsidR="00EB4EAA" w:rsidRDefault="00EB4EAA" w:rsidP="00EB4EAA">
      <w:pPr>
        <w:pStyle w:val="0-NORMAL"/>
      </w:pPr>
      <w:r w:rsidRPr="00EB4EAA">
        <w:rPr>
          <w:b/>
        </w:rPr>
        <w:t>Problem 14</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3C8F47F2" w:rsidR="00EB4EAA" w:rsidRDefault="00EB4EAA" w:rsidP="00EB4EAA">
      <w:pPr>
        <w:pStyle w:val="0-NORMAL"/>
      </w:pPr>
      <w:r w:rsidRPr="00EB4EAA">
        <w:rPr>
          <w:b/>
        </w:rPr>
        <w:t>Problem 16</w:t>
      </w:r>
      <w:r w:rsidR="005F6A8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682"/>
      <w:bookmarkEnd w:id="683"/>
    </w:p>
    <w:p w14:paraId="3BA03A56" w14:textId="5C689CF7" w:rsidR="00EB4EAA" w:rsidRDefault="00EB4EAA" w:rsidP="00EB4EAA">
      <w:pPr>
        <w:pStyle w:val="0-NORMAL"/>
      </w:pPr>
      <w:r w:rsidRPr="00EB4EAA">
        <w:rPr>
          <w:b/>
        </w:rPr>
        <w:lastRenderedPageBreak/>
        <w:t>Problem 17</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On January 1, debtor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2AF7CF2" w:rsidR="00EB4EAA" w:rsidRDefault="00EB4EAA" w:rsidP="00EB4EAA">
      <w:pPr>
        <w:pStyle w:val="0-NORMAL"/>
      </w:pPr>
      <w:r w:rsidRPr="00EB4EAA">
        <w:rPr>
          <w:b/>
        </w:rPr>
        <w:t>Problem 18</w:t>
      </w:r>
      <w:r w:rsidR="005F6A8B">
        <w:t xml:space="preserve">. </w:t>
      </w:r>
      <w:r w:rsidR="009B43C7" w:rsidRPr="00EB4EAA">
        <w:t xml:space="preserve">What if </w:t>
      </w:r>
      <w:r w:rsidR="0093515D" w:rsidRPr="00EB4EAA">
        <w:t>D</w:t>
      </w:r>
      <w:r w:rsidR="009B43C7" w:rsidRPr="00EB4EAA">
        <w:t>ebtor in Problem (</w:t>
      </w:r>
      <w:r>
        <w:t>17</w:t>
      </w:r>
      <w:r w:rsidR="009B43C7" w:rsidRPr="00EB4EAA">
        <w:t xml:space="preserve">) filed bankruptcy on </w:t>
      </w:r>
      <w:r w:rsidR="00DF5D83" w:rsidRPr="00EB4EAA">
        <w:t xml:space="preserve">April </w:t>
      </w:r>
      <w:r w:rsidR="00FA7B3C" w:rsidRPr="00EB4EAA">
        <w:t>4</w:t>
      </w:r>
      <w:r w:rsidR="009B43C7" w:rsidRPr="00EB4EAA">
        <w:t>?</w:t>
      </w:r>
    </w:p>
    <w:p w14:paraId="18787FA6" w14:textId="641111B5" w:rsidR="00EB4EAA" w:rsidRDefault="00EB4EAA" w:rsidP="00EB4EAA">
      <w:pPr>
        <w:pStyle w:val="0-NORMAL"/>
      </w:pPr>
      <w:r w:rsidRPr="00EB4EAA">
        <w:rPr>
          <w:b/>
        </w:rPr>
        <w:t>Problem 19</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 xml:space="preserve">Is the payment preferential?  </w:t>
      </w:r>
      <w:hyperlink r:id="rId189" w:history="1">
        <w:r w:rsidR="0075053D" w:rsidRPr="00756AF6">
          <w:t>Barnhill v. Johnson, 503 US 393 (1992)</w:t>
        </w:r>
      </w:hyperlink>
      <w:r w:rsidR="0075053D" w:rsidRPr="00EB4EAA">
        <w:t xml:space="preserve"> (because of debtor’s ability to stop payment, transfer by check “takes effect” within the meaning of section 547Ie)(2)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766F900E" w:rsidR="00EB4EAA" w:rsidRDefault="00EB4EAA" w:rsidP="00EB4EAA">
      <w:pPr>
        <w:pStyle w:val="0-NORMAL"/>
      </w:pPr>
      <w:r w:rsidRPr="00EB4EAA">
        <w:rPr>
          <w:b/>
        </w:rPr>
        <w:t>Problem 20</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r w:rsidR="00CA5FA4">
        <w:t xml:space="preserve">  What if the house had a fair market value of only $75,000?</w:t>
      </w:r>
    </w:p>
    <w:p w14:paraId="1E1EE7D7" w14:textId="20F8D03B" w:rsidR="00256E20" w:rsidRPr="00EB4EAA" w:rsidRDefault="00EB4EAA" w:rsidP="00EB4EAA">
      <w:pPr>
        <w:pStyle w:val="0-NORMAL"/>
      </w:pPr>
      <w:r w:rsidRPr="00EB4EAA">
        <w:rPr>
          <w:b/>
        </w:rPr>
        <w:t>Problem 21</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7C0923E5" w14:textId="112A2655" w:rsidR="0075053D" w:rsidRPr="007A5BBC" w:rsidRDefault="00646EC9" w:rsidP="008B17EC">
      <w:pPr>
        <w:pStyle w:val="Heading2"/>
      </w:pPr>
      <w:bookmarkStart w:id="684" w:name="_Toc417380842"/>
      <w:bookmarkStart w:id="685" w:name="_Toc485065569"/>
      <w:r>
        <w:t xml:space="preserve">Cases on </w:t>
      </w:r>
      <w:r w:rsidR="00D056F6" w:rsidRPr="007A5BBC">
        <w:t>Preferences</w:t>
      </w:r>
      <w:bookmarkEnd w:id="684"/>
      <w:bookmarkEnd w:id="685"/>
    </w:p>
    <w:p w14:paraId="139A2273" w14:textId="06354284" w:rsidR="00066A8E" w:rsidRPr="00756AF6" w:rsidRDefault="00B31703" w:rsidP="008B17EC">
      <w:pPr>
        <w:pStyle w:val="Heading3"/>
      </w:pPr>
      <w:hyperlink r:id="rId190" w:history="1">
        <w:bookmarkStart w:id="686" w:name="_Toc485065570"/>
        <w:r w:rsidR="00066A8E" w:rsidRPr="00756AF6">
          <w:rPr>
            <w:rStyle w:val="Hyperlink"/>
          </w:rPr>
          <w:t>B</w:t>
        </w:r>
        <w:r w:rsidR="00756AF6" w:rsidRPr="00756AF6">
          <w:rPr>
            <w:rStyle w:val="Hyperlink"/>
          </w:rPr>
          <w:t xml:space="preserve">EIGIER v. IRS, </w:t>
        </w:r>
        <w:r w:rsidR="00066A8E" w:rsidRPr="00756AF6">
          <w:rPr>
            <w:rStyle w:val="Hyperlink"/>
          </w:rPr>
          <w:t>496 U.S. 53 (1990)</w:t>
        </w:r>
        <w:bookmarkEnd w:id="686"/>
      </w:hyperlink>
    </w:p>
    <w:p w14:paraId="1B285D56" w14:textId="77777777" w:rsidR="00066A8E" w:rsidRPr="007A5BBC" w:rsidRDefault="00066A8E" w:rsidP="00066A8E">
      <w:pPr>
        <w:ind w:firstLine="720"/>
        <w:rPr>
          <w:rFonts w:ascii="Times New Roman" w:hAnsi="Times New Roman"/>
          <w:szCs w:val="24"/>
        </w:rPr>
      </w:pPr>
      <w:r w:rsidRPr="007A5BBC">
        <w:rPr>
          <w:rFonts w:ascii="Times New Roman" w:hAnsi="Times New Roman"/>
          <w:szCs w:val="24"/>
        </w:rPr>
        <w:t>JUSTICE MARSHALL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On September 19, the Bankruptcy Court appointed petitioner Harry P. Begier, Jr., trustee, and a plan of liquidation in Chapter 11 was confirmed. Seeking to exercise his avoidance power, Begier filed an adversary action against the Government to recover the entire amount that AIA had paid the IRS for trust-fund taxes during the 90 days before the bankruptcy filing.</w:t>
      </w:r>
    </w:p>
    <w:p w14:paraId="37A86849"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lastRenderedPageBreak/>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687" w:name="OLE_LINK58"/>
      <w:bookmarkStart w:id="688" w:name="OLE_LINK59"/>
      <w:r w:rsidRPr="007A5BBC">
        <w:rPr>
          <w:rFonts w:ascii="Times New Roman" w:hAnsi="Times New Roman"/>
          <w:szCs w:val="24"/>
        </w:rPr>
        <w:t>, if the debtor transfers property that would not have been available for distribution to his creditors in a bankruptcy proceeding, the policy behind the avoidance power is not implicated. The reach of 547(b)'s avoidance power is therefore limited to transfers of "property of the debtor."</w:t>
      </w:r>
    </w:p>
    <w:p w14:paraId="52B59A86" w14:textId="653BD4C9"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687"/>
      <w:bookmarkEnd w:id="688"/>
      <w:r w:rsidR="005F6A8B">
        <w:rPr>
          <w:rFonts w:ascii="Times New Roman" w:hAnsi="Times New Roman"/>
          <w:szCs w:val="24"/>
        </w:rPr>
        <w:t xml:space="preserve">. </w:t>
      </w:r>
      <w:r w:rsidRPr="007A5BBC">
        <w:rPr>
          <w:rFonts w:ascii="Times New Roman" w:hAnsi="Times New Roman"/>
          <w:szCs w:val="24"/>
        </w:rPr>
        <w:t>For guidance, then, we must turn to 541, which delineates the scope of "property of the estate" and serves as the postpetition analog to 547(b)'s "property of the debtor."</w:t>
      </w:r>
    </w:p>
    <w:p w14:paraId="1BF5F700" w14:textId="170CE5AA"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Section 541(d) provides:  "Property in which the debtor holds, as of the commencement of the case, only legal title and not an equitable interest . . . becomes property of the estate under 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not "property of the estate." Nor is such an equitable interest "property of the debtor" for purposes of 547(b).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689" w:name="OLE_LINK60"/>
      <w:bookmarkStart w:id="690"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689"/>
    <w:bookmarkEnd w:id="690"/>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691" w:name="OLE_LINK62"/>
      <w:bookmarkStart w:id="692"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691"/>
      <w:bookmarkEnd w:id="692"/>
      <w:r w:rsidRPr="007A5BBC">
        <w:rPr>
          <w:rFonts w:ascii="Times New Roman" w:hAnsi="Times New Roman"/>
          <w:szCs w:val="24"/>
        </w:rPr>
        <w:t xml:space="preserve"> 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lastRenderedPageBreak/>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payments." The debtor's act of voluntarily paying its trust-fund tax obligation therefore is alone sufficient to establish the required nexus between the "amount" held in trust and the funds paid.</w:t>
      </w:r>
    </w:p>
    <w:p w14:paraId="0BC44F34" w14:textId="3189CDE4" w:rsidR="00066A8E" w:rsidRPr="007A5BBC" w:rsidRDefault="00066A8E" w:rsidP="00307601">
      <w:pPr>
        <w:ind w:firstLine="720"/>
        <w:jc w:val="both"/>
        <w:rPr>
          <w:rFonts w:ascii="Times New Roman" w:hAnsi="Times New Roman"/>
          <w:szCs w:val="24"/>
        </w:rPr>
      </w:pPr>
      <w:bookmarkStart w:id="693" w:name="OLE_LINK64"/>
      <w:bookmarkStart w:id="694"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693"/>
      <w:bookmarkEnd w:id="694"/>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5B62A790" w14:textId="22BB8225" w:rsidR="0017516A" w:rsidRPr="00756AF6" w:rsidRDefault="00B31703" w:rsidP="008B17EC">
      <w:pPr>
        <w:pStyle w:val="Heading3"/>
      </w:pPr>
      <w:hyperlink r:id="rId191" w:history="1">
        <w:bookmarkStart w:id="695" w:name="_Toc485065571"/>
        <w:r w:rsidR="0017516A" w:rsidRPr="00756AF6">
          <w:rPr>
            <w:rStyle w:val="Hyperlink"/>
          </w:rPr>
          <w:t>I</w:t>
        </w:r>
        <w:r w:rsidR="00756AF6" w:rsidRPr="00756AF6">
          <w:rPr>
            <w:rStyle w:val="Hyperlink"/>
          </w:rPr>
          <w:t xml:space="preserve">N RE CASTILLO, </w:t>
        </w:r>
        <w:r w:rsidR="0017516A" w:rsidRPr="00756AF6">
          <w:rPr>
            <w:rStyle w:val="Hyperlink"/>
          </w:rPr>
          <w:t>39 B.R. 45 (Bankr. D. Col. 1984)</w:t>
        </w:r>
        <w:bookmarkEnd w:id="695"/>
      </w:hyperlink>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contracted for, and obtained, the services of the Defendant, Rivera Funeral Home (Rivera). The Debtors executed a note for $2,306.00 in favor of Rivera and paid this amount </w:t>
      </w:r>
      <w:r w:rsidRPr="007A5BBC">
        <w:rPr>
          <w:rFonts w:ascii="Times New Roman" w:hAnsi="Times New Roman"/>
          <w:szCs w:val="24"/>
        </w:rPr>
        <w:lastRenderedPageBreak/>
        <w:t>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696" w:name="OLE_LINK66"/>
      <w:bookmarkStart w:id="697"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696"/>
      <w:bookmarkEnd w:id="697"/>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first element of a preferential transfer as set forth in section 547(b) requires that there be a transfer of property of the debtor. As a general rule, when a third person makes a loan to the 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5E920EB7" w:rsidR="00C14EEB" w:rsidRPr="007A5BBC" w:rsidRDefault="0017516A" w:rsidP="0093515D">
      <w:pPr>
        <w:ind w:firstLine="720"/>
        <w:jc w:val="both"/>
        <w:rPr>
          <w:rFonts w:ascii="Times New Roman" w:hAnsi="Times New Roman"/>
          <w:szCs w:val="24"/>
        </w:rPr>
      </w:pPr>
      <w:r w:rsidRPr="007A5BBC">
        <w:rPr>
          <w:rFonts w:ascii="Times New Roman" w:hAnsi="Times New Roman"/>
          <w:szCs w:val="24"/>
        </w:rPr>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6E2BEFAE" w14:textId="7BB48756" w:rsidR="0017516A" w:rsidRPr="00756AF6" w:rsidRDefault="00B31703" w:rsidP="008B17EC">
      <w:pPr>
        <w:pStyle w:val="Heading3"/>
      </w:pPr>
      <w:hyperlink r:id="rId192" w:history="1">
        <w:bookmarkStart w:id="698" w:name="_Toc485065572"/>
        <w:r w:rsidR="0017516A" w:rsidRPr="00756AF6">
          <w:rPr>
            <w:rStyle w:val="Hyperlink"/>
          </w:rPr>
          <w:t>P</w:t>
        </w:r>
        <w:r w:rsidR="00756AF6" w:rsidRPr="00756AF6">
          <w:rPr>
            <w:rStyle w:val="Hyperlink"/>
          </w:rPr>
          <w:t xml:space="preserve">ARKS v. FIA CREDIT SERVICES, N.A., </w:t>
        </w:r>
        <w:r w:rsidR="0017516A" w:rsidRPr="00756AF6">
          <w:rPr>
            <w:rStyle w:val="Hyperlink"/>
          </w:rPr>
          <w:t>550 F.3d 1251 (10th Cir. 2008)</w:t>
        </w:r>
        <w:bookmarkEnd w:id="698"/>
      </w:hyperlink>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The bankruptcy court determined Debtors' payments to MBNA were not preferential transfers because they did not constitute transfers of an interest of Debtors in property as required by 11 U.S.C. § 547(b):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Parks appealed to the district court, [which] affirmed but analyzed the case under the earmarking doctrine which, in its broadest terms, exempts a debtor's use of borrowed funds from the 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6676E99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11 U.S.C. § 574(b) is at issue here, i.e., whether the payments made to Debtors' MBNA credit card accounts from their Capital One credit card accounts constitute transfers of "an interest of the debtor in property." </w:t>
      </w:r>
    </w:p>
    <w:p w14:paraId="61863FFD" w14:textId="787D256D"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193"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 xml:space="preserve">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 541, which delineates the </w:t>
      </w:r>
      <w:r w:rsidRPr="007A5BBC">
        <w:rPr>
          <w:rFonts w:ascii="Times New Roman" w:hAnsi="Times New Roman"/>
          <w:szCs w:val="24"/>
        </w:rPr>
        <w:lastRenderedPageBreak/>
        <w:t>scope of "property of the estate" and serves as the postpetition analog to § 547(b)'s "property of the debtor."</w:t>
      </w:r>
    </w:p>
    <w:p w14:paraId="41FAEDA3" w14:textId="5C3E08C5" w:rsidR="0017516A" w:rsidRPr="007A5BBC" w:rsidRDefault="00B31703" w:rsidP="00307601">
      <w:pPr>
        <w:jc w:val="both"/>
        <w:rPr>
          <w:rFonts w:ascii="Times New Roman" w:hAnsi="Times New Roman"/>
          <w:szCs w:val="24"/>
        </w:rPr>
      </w:pPr>
      <w:hyperlink r:id="rId194"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699" w:name="OLE_LINK68"/>
      <w:bookmarkStart w:id="700"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699"/>
      <w:bookmarkEnd w:id="700"/>
    </w:p>
    <w:p w14:paraId="53961F44" w14:textId="0C210D0A" w:rsidR="0017516A" w:rsidRPr="007A5BBC" w:rsidRDefault="0017516A" w:rsidP="0093515D">
      <w:pPr>
        <w:ind w:firstLine="720"/>
        <w:jc w:val="both"/>
        <w:rPr>
          <w:rFonts w:ascii="Times New Roman" w:hAnsi="Times New Roman"/>
          <w:szCs w:val="24"/>
        </w:rPr>
      </w:pPr>
      <w:bookmarkStart w:id="701" w:name="OLE_LINK70"/>
      <w:bookmarkStart w:id="702" w:name="OLE_LINK71"/>
      <w:r w:rsidRPr="007A5BBC">
        <w:rPr>
          <w:rFonts w:ascii="Times New Roman" w:hAnsi="Times New Roman"/>
          <w:szCs w:val="24"/>
        </w:rPr>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701"/>
      <w:bookmarkEnd w:id="702"/>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703" w:name="OLE_LINK72"/>
      <w:bookmarkStart w:id="704"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703"/>
      <w:bookmarkEnd w:id="704"/>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agree with the majority view. Technology masks the processes involved here. </w:t>
      </w:r>
      <w:bookmarkStart w:id="705" w:name="OLE_LINK74"/>
      <w:bookmarkStart w:id="706"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705"/>
      <w:bookmarkEnd w:id="706"/>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707" w:name="OLE_LINK76"/>
      <w:bookmarkStart w:id="708"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707"/>
      <w:bookmarkEnd w:id="708"/>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709" w:name="OLE_LINK78"/>
      <w:bookmarkStart w:id="710"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709"/>
      <w:bookmarkEnd w:id="710"/>
      <w:r w:rsidRPr="007A5BBC">
        <w:rPr>
          <w:rFonts w:ascii="Times New Roman" w:hAnsi="Times New Roman"/>
          <w:szCs w:val="24"/>
        </w:rPr>
        <w:t xml:space="preserve"> </w:t>
      </w:r>
      <w:bookmarkStart w:id="711" w:name="OLE_LINK80"/>
      <w:bookmarkStart w:id="712" w:name="OLE_LINK81"/>
      <w:r w:rsidRPr="007A5BBC">
        <w:rPr>
          <w:rFonts w:ascii="Times New Roman" w:hAnsi="Times New Roman"/>
          <w:szCs w:val="24"/>
        </w:rPr>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711"/>
      <w:bookmarkEnd w:id="712"/>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713" w:name="OLE_LINK82"/>
      <w:bookmarkStart w:id="714"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713"/>
    <w:bookmarkEnd w:id="714"/>
    <w:p w14:paraId="3B883A37" w14:textId="3BC3C61D" w:rsidR="00332493"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 547(b)'s policy of equality of distribution between similarly situated creditors. Recapture allows all qualifying creditors, including Capital One and FIA, to ratably share in a $38,000 estate asset. </w:t>
      </w:r>
    </w:p>
    <w:p w14:paraId="7B1A7097" w14:textId="6E716F85" w:rsidR="00332493" w:rsidRPr="00756AF6" w:rsidRDefault="00B31703" w:rsidP="008B17EC">
      <w:pPr>
        <w:pStyle w:val="Heading3"/>
      </w:pPr>
      <w:hyperlink r:id="rId195" w:history="1">
        <w:bookmarkStart w:id="715" w:name="_Toc485065573"/>
        <w:r w:rsidR="00332493" w:rsidRPr="00756AF6">
          <w:rPr>
            <w:rStyle w:val="Hyperlink"/>
          </w:rPr>
          <w:t>I</w:t>
        </w:r>
        <w:r w:rsidR="00756AF6" w:rsidRPr="00756AF6">
          <w:rPr>
            <w:rStyle w:val="Hyperlink"/>
          </w:rPr>
          <w:t xml:space="preserve">N RE UNICOM COMPUTER CORPORATION, </w:t>
        </w:r>
        <w:r w:rsidR="00332493" w:rsidRPr="00756AF6">
          <w:rPr>
            <w:rStyle w:val="Hyperlink"/>
          </w:rPr>
          <w:t>13 F.3d 321 (9</w:t>
        </w:r>
        <w:r w:rsidR="00332493" w:rsidRPr="00756AF6">
          <w:rPr>
            <w:rStyle w:val="Hyperlink"/>
            <w:vertAlign w:val="superscript"/>
          </w:rPr>
          <w:t>th</w:t>
        </w:r>
        <w:r w:rsidR="00332493" w:rsidRPr="00756AF6">
          <w:rPr>
            <w:rStyle w:val="Hyperlink"/>
          </w:rPr>
          <w:t xml:space="preserve"> Cir. 1994)</w:t>
        </w:r>
        <w:bookmarkEnd w:id="715"/>
      </w:hyperlink>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716" w:name="OLE_LINK84"/>
      <w:bookmarkStart w:id="717" w:name="OLE_LINK85"/>
      <w:r w:rsidRPr="007A5BBC">
        <w:rPr>
          <w:rFonts w:ascii="Times New Roman" w:hAnsi="Times New Roman"/>
          <w:szCs w:val="24"/>
        </w:rPr>
        <w:t>five years at a monthly rental of $44,197. Pitney made its monthly lease payments directly to [Mitsui]</w:t>
      </w:r>
    </w:p>
    <w:bookmarkEnd w:id="716"/>
    <w:bookmarkEnd w:id="717"/>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Unicom failed to bill Pitney for the final two payments until late April 1988, nearly two months after the five-year lease term had expired. Unicom then compounded its error by instructing Pitney to send its payment to Unicom instead of to Mitsui. As a final complication, 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11 U.S.C. Sec. 547(b). Put another way, a transfer may be avoided under section 547(b) if it involves property of the debtor and the transfer reduces the amount of the bankruptcy estate available for the payment of other creditors. </w:t>
      </w:r>
    </w:p>
    <w:p w14:paraId="0474CD86"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11 U.S.C. Sec. 541(a)(1). However, it does not include "any power that the debtor may exercise solely for the benefit" of another, 11 U.S.C. Sec. 541(b)(1), nor does it include "[p]roperty in which the debtor holds ... only legal title and not an equitable interest". 11 U.S.C. Sec. 541(d). Thus, something held in trust by a debtor for another is neither property of the bankruptcy estate under section 541(d), nor property of the debtor for purposes of section 547(b).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718" w:name="OLE_LINK86"/>
      <w:bookmarkStart w:id="719" w:name="OLE_LINK87"/>
      <w:r w:rsidRPr="007A5BBC">
        <w:rPr>
          <w:rFonts w:ascii="Times New Roman" w:hAnsi="Times New Roman"/>
          <w:szCs w:val="24"/>
        </w:rPr>
        <w:t>, it is clear that Unicom, having wrongfully and by virtue of its own mistake(s) acquired and retained funds properly belonging to Mitsui, had at most only a bare legal title to those funds. Once Mitsui had established as a matter of state law that grounds properly 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718"/>
      <w:bookmarkEnd w:id="719"/>
    </w:p>
    <w:p w14:paraId="1FBF5E90" w14:textId="6427E4FE" w:rsidR="00332493" w:rsidRPr="007A5BBC" w:rsidRDefault="00623621" w:rsidP="008B17EC">
      <w:pPr>
        <w:pStyle w:val="Heading2"/>
      </w:pPr>
      <w:bookmarkStart w:id="720" w:name="_Toc417380843"/>
      <w:bookmarkStart w:id="721" w:name="_Toc485065574"/>
      <w:r w:rsidRPr="007A5BBC">
        <w:t>Preference Defenses – 11 U.S.C. § 547(c)</w:t>
      </w:r>
      <w:bookmarkEnd w:id="720"/>
      <w:bookmarkEnd w:id="721"/>
    </w:p>
    <w:p w14:paraId="4BB276EE" w14:textId="7D47ACE3" w:rsidR="00623621" w:rsidRPr="007A5BBC" w:rsidRDefault="00F23B45" w:rsidP="00307601">
      <w:pPr>
        <w:ind w:firstLine="720"/>
        <w:jc w:val="both"/>
        <w:rPr>
          <w:rFonts w:ascii="Times New Roman" w:hAnsi="Times New Roman"/>
          <w:szCs w:val="24"/>
        </w:rPr>
      </w:pPr>
      <w:r w:rsidRPr="007A5BBC">
        <w:rPr>
          <w:rFonts w:ascii="Times New Roman" w:hAnsi="Times New Roman"/>
          <w:szCs w:val="24"/>
        </w:rPr>
        <w:t>Section 547(c) of the Bankruptcy Code now contains nine statutory defenses to preference actions</w:t>
      </w:r>
      <w:r w:rsidR="005F6A8B">
        <w:rPr>
          <w:rFonts w:ascii="Times New Roman" w:hAnsi="Times New Roman"/>
          <w:szCs w:val="24"/>
        </w:rPr>
        <w:t xml:space="preserve">. </w:t>
      </w:r>
      <w:r w:rsidRPr="007A5BBC">
        <w:rPr>
          <w:rFonts w:ascii="Times New Roman" w:hAnsi="Times New Roman"/>
          <w:szCs w:val="24"/>
        </w:rPr>
        <w:t>Each will be discussed in order.</w:t>
      </w:r>
    </w:p>
    <w:p w14:paraId="742E1D9B" w14:textId="162C5D91"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r w:rsidRPr="007A5BBC">
        <w:rPr>
          <w:rFonts w:ascii="Times New Roman" w:hAnsi="Times New Roman"/>
          <w:szCs w:val="24"/>
        </w:rPr>
        <w:t>11 U.S.C. § 547(c)(1)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5275FE11"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r w:rsidR="00D01685" w:rsidRPr="007A5BBC">
        <w:rPr>
          <w:rFonts w:ascii="Times New Roman" w:hAnsi="Times New Roman"/>
          <w:szCs w:val="24"/>
        </w:rPr>
        <w:t>11 U.S.C. § 547(c)(2)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For many years, the payment had to be made both 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r w:rsidR="00BF4961">
        <w:rPr>
          <w:rFonts w:ascii="Times New Roman" w:hAnsi="Times New Roman"/>
          <w:szCs w:val="24"/>
        </w:rPr>
        <w:t xml:space="preserve">Section </w:t>
      </w:r>
      <w:r w:rsidR="00DF03CC" w:rsidRPr="007A5BBC">
        <w:rPr>
          <w:rFonts w:ascii="Times New Roman" w:hAnsi="Times New Roman"/>
          <w:szCs w:val="24"/>
        </w:rPr>
        <w:lastRenderedPageBreak/>
        <w:t xml:space="preserve">547(c)(2)(A) </w:t>
      </w:r>
      <w:r w:rsidR="00BF4961">
        <w:rPr>
          <w:rFonts w:ascii="Times New Roman" w:hAnsi="Times New Roman"/>
          <w:szCs w:val="24"/>
        </w:rPr>
        <w:t xml:space="preserve">and Section 547(c)(2)(B)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1643955C"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in Section 547(c)(3)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r w:rsidR="006A2D96" w:rsidRPr="007A5BBC">
        <w:rPr>
          <w:rFonts w:ascii="Times New Roman" w:hAnsi="Times New Roman"/>
          <w:szCs w:val="24"/>
        </w:rPr>
        <w:t>547(e)(2)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With the expansion of the 547(e)(2)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Because the 30 day period in Section 547(c)(3) for purchase money security interests runs from the date the debtor receives possession of the collateral, rather than from the date of attachment under 547(e)(2), the defense will help the purchase money secured creditor by providing a longer relation-back period when the debtor received possession of the collateral after the date that the lien attached.</w:t>
      </w:r>
    </w:p>
    <w:p w14:paraId="246DD8C2" w14:textId="2A1AA7D2"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r w:rsidRPr="007A5BBC">
        <w:rPr>
          <w:rFonts w:ascii="Times New Roman" w:hAnsi="Times New Roman"/>
          <w:szCs w:val="24"/>
        </w:rPr>
        <w:t>11 U.S.C. § 547(c)(4)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New value given during the preference period but 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56DEABC0"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r w:rsidRPr="007A5BBC">
        <w:rPr>
          <w:rFonts w:ascii="Times New Roman" w:hAnsi="Times New Roman"/>
          <w:szCs w:val="24"/>
        </w:rPr>
        <w:t>11 U.S.C. § 547(c)(5)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5C5A53F8"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w:t>
      </w:r>
      <w:r w:rsidR="009D1F69">
        <w:rPr>
          <w:rFonts w:ascii="Times New Roman" w:hAnsi="Times New Roman"/>
          <w:szCs w:val="24"/>
        </w:rPr>
        <w:lastRenderedPageBreak/>
        <w:t xml:space="preserve">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08F9F940"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475450" w:rsidRPr="007A5BBC">
        <w:rPr>
          <w:rFonts w:ascii="Times New Roman" w:hAnsi="Times New Roman"/>
          <w:szCs w:val="24"/>
        </w:rPr>
        <w:t xml:space="preserve">  11 U.S.C. § 547(c)(6).</w:t>
      </w:r>
    </w:p>
    <w:p w14:paraId="5E8D475C" w14:textId="1F490BE9"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r w:rsidRPr="007A5BBC">
        <w:rPr>
          <w:rFonts w:ascii="Times New Roman" w:hAnsi="Times New Roman"/>
          <w:szCs w:val="24"/>
        </w:rPr>
        <w:t>11 U.S.C. § 547(c)(7).</w:t>
      </w:r>
    </w:p>
    <w:p w14:paraId="2F4AA07E" w14:textId="406B9176"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r w:rsidR="006B0F36" w:rsidRPr="007A5BBC">
        <w:rPr>
          <w:rFonts w:ascii="Times New Roman" w:hAnsi="Times New Roman"/>
          <w:szCs w:val="24"/>
        </w:rPr>
        <w:t>11 U.S.C. § 547(c)(8),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consumers </w:t>
      </w:r>
      <w:r w:rsidR="001D3855" w:rsidRPr="007A5BBC">
        <w:rPr>
          <w:rFonts w:ascii="Times New Roman" w:hAnsi="Times New Roman"/>
          <w:b/>
          <w:szCs w:val="24"/>
        </w:rPr>
        <w:t xml:space="preserve">debtors </w:t>
      </w:r>
      <w:bookmarkStart w:id="722" w:name="OLE_LINK88"/>
      <w:bookmarkStart w:id="723"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722"/>
      <w:bookmarkEnd w:id="723"/>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1E52E1EF" w14:textId="2CF59108" w:rsidR="006B0F36" w:rsidRPr="007A5BBC" w:rsidRDefault="00646EC9" w:rsidP="008B17EC">
      <w:pPr>
        <w:pStyle w:val="Heading2"/>
      </w:pPr>
      <w:bookmarkStart w:id="724" w:name="_Toc417380844"/>
      <w:bookmarkStart w:id="725" w:name="_Toc485065575"/>
      <w:r>
        <w:t xml:space="preserve">Cases on </w:t>
      </w:r>
      <w:r w:rsidR="006B0F36" w:rsidRPr="007A5BBC">
        <w:t xml:space="preserve">Preference </w:t>
      </w:r>
      <w:r w:rsidR="0009710D" w:rsidRPr="007A5BBC">
        <w:t>D</w:t>
      </w:r>
      <w:r w:rsidR="006B0F36" w:rsidRPr="007A5BBC">
        <w:t>efenses</w:t>
      </w:r>
      <w:bookmarkEnd w:id="724"/>
      <w:bookmarkEnd w:id="725"/>
    </w:p>
    <w:p w14:paraId="1E6D1191" w14:textId="1F4FEB55" w:rsidR="0019728C" w:rsidRPr="00756AF6" w:rsidRDefault="00B31703" w:rsidP="008B17EC">
      <w:pPr>
        <w:pStyle w:val="Heading3"/>
      </w:pPr>
      <w:hyperlink r:id="rId196" w:history="1">
        <w:bookmarkStart w:id="726" w:name="_Toc485065576"/>
        <w:r w:rsidR="00BF5A65" w:rsidRPr="00756AF6">
          <w:rPr>
            <w:rStyle w:val="Hyperlink"/>
          </w:rPr>
          <w:t>U</w:t>
        </w:r>
        <w:r w:rsidR="00FF297E">
          <w:rPr>
            <w:rStyle w:val="Hyperlink"/>
          </w:rPr>
          <w:t>NION BANK v. WOLAS</w:t>
        </w:r>
        <w:r w:rsidR="00756AF6" w:rsidRPr="00756AF6">
          <w:rPr>
            <w:rStyle w:val="Hyperlink"/>
          </w:rPr>
          <w:t xml:space="preserve">, </w:t>
        </w:r>
        <w:r w:rsidR="0019728C" w:rsidRPr="00756AF6">
          <w:rPr>
            <w:rStyle w:val="Hyperlink"/>
          </w:rPr>
          <w:t>502 U.S. 151 (1991)</w:t>
        </w:r>
        <w:bookmarkEnd w:id="726"/>
      </w:hyperlink>
    </w:p>
    <w:p w14:paraId="3AAECC48"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JUSTICE STEVENS delivered the opinion of the Court.</w:t>
      </w:r>
    </w:p>
    <w:p w14:paraId="5EDFB86D"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Section 547(b) of the Bankruptcy Code, 11 U.S.C. 547(b), authorizes a trustee to avoid certain property transfers made by a debtor within 90 days before bankruptcy. The Code makes an exception, however, for transfers made in the ordinary course of business, 11 U.S.C. 547(c)(2). The question presented is whether payments on long-term debt may qualify for that exception.</w:t>
      </w:r>
    </w:p>
    <w:p w14:paraId="47B3185F" w14:textId="2B476E8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547(b).</w:t>
      </w:r>
    </w:p>
    <w:p w14:paraId="3CBAC822" w14:textId="43DC163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As a matter of law, the Bankruptcy Court concluded that the payments satisfied the requirements of 547(c)(2),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046EF51A"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lastRenderedPageBreak/>
        <w:t xml:space="preserve">The text provides no support for respondent's contention that 547(c)(2)'s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2FBD8E29"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547(c)(2).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JUSTICE SCALIA, concurring.</w:t>
      </w:r>
    </w:p>
    <w:p w14:paraId="66FF511B" w14:textId="11ECF558" w:rsidR="00B976D7" w:rsidRPr="007A5BBC" w:rsidRDefault="0019728C" w:rsidP="00D97CE1">
      <w:pPr>
        <w:ind w:firstLine="720"/>
        <w:jc w:val="both"/>
        <w:rPr>
          <w:rFonts w:ascii="Times New Roman" w:hAnsi="Times New Roman"/>
          <w:szCs w:val="24"/>
        </w:rPr>
      </w:pPr>
      <w:r w:rsidRPr="007A5BBC">
        <w:rPr>
          <w:rFonts w:ascii="Times New Roman" w:hAnsi="Times New Roman"/>
          <w:szCs w:val="24"/>
        </w:rPr>
        <w:t xml:space="preserve">I join the opinion of the Court, including Parts II and III, which respond persuasively to legislative history and policy arguments made by respondent. </w:t>
      </w:r>
      <w:bookmarkStart w:id="727" w:name="OLE_LINK90"/>
      <w:bookmarkStart w:id="728"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727"/>
      <w:bookmarkEnd w:id="728"/>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1E0A2E36" w14:textId="77777777" w:rsidR="00D97CE1" w:rsidRPr="007A5BBC" w:rsidRDefault="00D97CE1" w:rsidP="00B976D7">
      <w:pPr>
        <w:rPr>
          <w:rFonts w:ascii="Times New Roman" w:hAnsi="Times New Roman"/>
          <w:b/>
          <w:szCs w:val="24"/>
        </w:rPr>
      </w:pPr>
    </w:p>
    <w:p w14:paraId="652284A2" w14:textId="3E789CB0" w:rsidR="00B976D7" w:rsidRPr="007A5BBC" w:rsidRDefault="00B976D7" w:rsidP="00B976D7">
      <w:pPr>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Prior to the 2005 amendments, current 547(c)(2)(A) and (B) were numbered as 547(c)(2)(B) and (C)</w:t>
      </w:r>
      <w:r w:rsidR="005F6A8B">
        <w:rPr>
          <w:rFonts w:ascii="Times New Roman" w:hAnsi="Times New Roman"/>
          <w:b/>
          <w:szCs w:val="24"/>
        </w:rPr>
        <w:t xml:space="preserve">. </w:t>
      </w:r>
      <w:r w:rsidRPr="007A5BBC">
        <w:rPr>
          <w:rFonts w:ascii="Times New Roman" w:hAnsi="Times New Roman"/>
          <w:b/>
          <w:szCs w:val="24"/>
        </w:rPr>
        <w:t>More importantly, in 2005 Congress changed word connecting the two provisions from “and” to “or.”  Consider the effect of this change in light of the decision below regarding the m</w:t>
      </w:r>
      <w:r w:rsidR="00526F16">
        <w:rPr>
          <w:rFonts w:ascii="Times New Roman" w:hAnsi="Times New Roman"/>
          <w:b/>
          <w:szCs w:val="24"/>
        </w:rPr>
        <w:t>eaning of current 547(c)(2)(A).</w:t>
      </w:r>
    </w:p>
    <w:p w14:paraId="24465763" w14:textId="524DBDD0" w:rsidR="00DF03CC" w:rsidRPr="00756AF6" w:rsidRDefault="00B31703" w:rsidP="008B17EC">
      <w:pPr>
        <w:pStyle w:val="Heading3"/>
      </w:pPr>
      <w:hyperlink r:id="rId197" w:history="1">
        <w:bookmarkStart w:id="729" w:name="_Toc485065577"/>
        <w:r w:rsidR="006B0F36" w:rsidRPr="00756AF6">
          <w:rPr>
            <w:rStyle w:val="Hyperlink"/>
          </w:rPr>
          <w:t>I</w:t>
        </w:r>
        <w:r w:rsidR="00756AF6" w:rsidRPr="00756AF6">
          <w:rPr>
            <w:rStyle w:val="Hyperlink"/>
          </w:rPr>
          <w:t xml:space="preserve">N RE TOLANA PIZZA, </w:t>
        </w:r>
        <w:r w:rsidR="003C2790" w:rsidRPr="00756AF6">
          <w:rPr>
            <w:rStyle w:val="Hyperlink"/>
          </w:rPr>
          <w:t>3 F.</w:t>
        </w:r>
        <w:r w:rsidR="0019728C" w:rsidRPr="00756AF6">
          <w:rPr>
            <w:rStyle w:val="Hyperlink"/>
          </w:rPr>
          <w:t>3d 1029 (7th Cir. 1993)</w:t>
        </w:r>
        <w:bookmarkEnd w:id="729"/>
      </w:hyperlink>
    </w:p>
    <w:p w14:paraId="02D06E6C"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POSNER, Circuit Judge.</w:t>
      </w:r>
    </w:p>
    <w:p w14:paraId="7A21544F" w14:textId="6B3DD3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When, within 90 days before declaring bankruptcy, the debtor makes a payment to an unsecured creditor, the payment is a "preference," and the trustee in bankruptcy can recover it and thus make the creditor take pot luck with the rest of the debtor's unsecured creditors. 11 U.S.C. Sec. 547. But there is an exception if the creditor can show that the debt had been incurred in the ordinary course of the business of both the debtor and the creditor, Sec. 547(c)(2)(A); that the payment, too, had been made and received in the ordinary course of their businesses, Sec. 547(c)(2)(B); and that the payment had been "made according to ordinary business terms." Sec. 547(c)(2)(C).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w:t>
      </w:r>
      <w:r w:rsidRPr="007A5BBC">
        <w:rPr>
          <w:rFonts w:ascii="Times New Roman" w:hAnsi="Times New Roman"/>
          <w:szCs w:val="24"/>
        </w:rPr>
        <w:lastRenderedPageBreak/>
        <w:t>to ordinary business terms"--add? And in particular does it refer to what is "ordinary" between this debtor and this creditor, or what is ordinary in the market or industry in which they operate? The circuits are divided on this question</w:t>
      </w:r>
    </w:p>
    <w:p w14:paraId="6BAC63AA" w14:textId="3DF3ED7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section 547(c)(2)(C), have to prove that the terms on which it had extended credit to Tolona were standard terms in the industry, but that if this was wrong the testimony of Rose's executive vice-president, Stiehl, did prove it. The parties agree that the other requirements of section 547(c)(2)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section 547(c)(2)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From this standpoint, however, the most important thing is not that the dealings between the debtor and the allegedly favored creditor conform to some industry norm but that they conform </w:t>
      </w:r>
      <w:r w:rsidRPr="007A5BBC">
        <w:rPr>
          <w:rFonts w:ascii="Times New Roman" w:hAnsi="Times New Roman"/>
          <w:szCs w:val="24"/>
        </w:rPr>
        <w:lastRenderedPageBreak/>
        <w:t>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5DD1EB99"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But if this is all that the third subsection of 547(c)(2)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he functions that we have identified, combined with a natural reluctance to cut out and throw away one-third of an important provision of the Bankruptcy Code, persuade us that the creditor must show that the payment he received was made in accordance with the ordinary 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 xml:space="preserve">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w:t>
      </w:r>
      <w:r w:rsidRPr="007A5BBC">
        <w:rPr>
          <w:rFonts w:ascii="Times New Roman" w:hAnsi="Times New Roman"/>
          <w:szCs w:val="24"/>
        </w:rPr>
        <w:lastRenderedPageBreak/>
        <w:t>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72849DF"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171C4A0C" w14:textId="3EE02882" w:rsidR="0019728C" w:rsidRPr="007A5BBC" w:rsidRDefault="00FF68EC" w:rsidP="008B17EC">
      <w:pPr>
        <w:pStyle w:val="Heading2"/>
      </w:pPr>
      <w:bookmarkStart w:id="730" w:name="_Toc417380845"/>
      <w:bookmarkStart w:id="731" w:name="_Toc485065578"/>
      <w:r w:rsidRPr="007A5BBC">
        <w:t>P</w:t>
      </w:r>
      <w:r w:rsidR="00756AF6">
        <w:t xml:space="preserve">ractice Problems:  </w:t>
      </w:r>
      <w:r w:rsidRPr="007A5BBC">
        <w:t>Preference Exceptions</w:t>
      </w:r>
      <w:bookmarkStart w:id="732" w:name="OLE_LINK92"/>
      <w:bookmarkStart w:id="733" w:name="OLE_LINK93"/>
      <w:bookmarkEnd w:id="730"/>
      <w:bookmarkEnd w:id="731"/>
    </w:p>
    <w:p w14:paraId="39E1D3CD" w14:textId="25C38165" w:rsidR="00756AF6" w:rsidRDefault="00756AF6" w:rsidP="00CA016D">
      <w:pPr>
        <w:pStyle w:val="0-NORMAL"/>
      </w:pPr>
      <w:r w:rsidRPr="00CA016D">
        <w:rPr>
          <w:b/>
        </w:rPr>
        <w:t>Problem 1</w:t>
      </w:r>
      <w:r>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11 U.S.C. § 547(c)(1)</w:t>
      </w:r>
      <w:r w:rsidR="008162B2" w:rsidRPr="00756AF6">
        <w:t xml:space="preserve">?  </w:t>
      </w:r>
      <w:hyperlink r:id="rId198"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55DBBA50" w:rsidR="00756AF6" w:rsidRDefault="00756AF6" w:rsidP="00CA016D">
      <w:pPr>
        <w:pStyle w:val="0-NORMAL"/>
      </w:pPr>
      <w:r w:rsidRPr="00CA016D">
        <w:rPr>
          <w:b/>
        </w:rPr>
        <w:t>Problem 2</w:t>
      </w:r>
      <w:r>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732"/>
      <w:bookmarkEnd w:id="733"/>
      <w:r w:rsidR="00FF297E">
        <w:t xml:space="preserve"> </w:t>
      </w:r>
      <w:r w:rsidR="001E205A" w:rsidRPr="00756AF6">
        <w:t>See 11 U.S.C. § 547</w:t>
      </w:r>
      <w:r w:rsidR="00847D84">
        <w:t xml:space="preserve">(c)(3), </w:t>
      </w:r>
      <w:r w:rsidR="001E205A" w:rsidRPr="00756AF6">
        <w:t>(e).</w:t>
      </w:r>
    </w:p>
    <w:p w14:paraId="034E4FF8" w14:textId="5E0183A4" w:rsidR="00F865D4" w:rsidRPr="00756AF6" w:rsidRDefault="00756AF6" w:rsidP="00CA016D">
      <w:pPr>
        <w:pStyle w:val="0-NORMAL"/>
      </w:pPr>
      <w:r w:rsidRPr="00CA016D">
        <w:rPr>
          <w:b/>
        </w:rPr>
        <w:t>Problem 3</w:t>
      </w:r>
      <w:r>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r w:rsidR="001E205A" w:rsidRPr="00756AF6">
        <w:t>11 U.S.C. § 547(c)(4).</w:t>
      </w:r>
    </w:p>
    <w:p w14:paraId="3EE26B6F" w14:textId="262C6751" w:rsidR="00F865D4" w:rsidRPr="007A5BBC" w:rsidRDefault="00096F17" w:rsidP="00096F17">
      <w:pPr>
        <w:ind w:left="720"/>
        <w:jc w:val="center"/>
        <w:rPr>
          <w:rFonts w:ascii="Times New Roman" w:hAnsi="Times New Roman"/>
          <w:szCs w:val="24"/>
        </w:rPr>
      </w:pPr>
      <w:r w:rsidRPr="007A5BBC">
        <w:rPr>
          <w:rFonts w:ascii="Times New Roman" w:hAnsi="Times New Roman"/>
          <w:szCs w:val="24"/>
        </w:rPr>
        <w:object w:dxaOrig="4350" w:dyaOrig="4927" w14:anchorId="10845516">
          <v:shape id="_x0000_i1027" type="#_x0000_t75" style="width:3in;height:244.8pt" o:ole="">
            <v:imagedata r:id="rId199" o:title=""/>
          </v:shape>
          <o:OLEObject Type="Embed" ProgID="Excel.Sheet.12" ShapeID="_x0000_i1027" DrawAspect="Content" ObjectID="_1563198226" r:id="rId200"/>
        </w:object>
      </w:r>
      <w:bookmarkStart w:id="734" w:name="OLE_LINK94"/>
      <w:bookmarkStart w:id="735" w:name="OLE_LINK95"/>
    </w:p>
    <w:p w14:paraId="77565708" w14:textId="77777777" w:rsidR="001619FC" w:rsidRDefault="00756AF6" w:rsidP="00CA016D">
      <w:pPr>
        <w:pStyle w:val="0-NORMAL"/>
      </w:pPr>
      <w:r w:rsidRPr="00CA016D">
        <w:rPr>
          <w:b/>
        </w:rPr>
        <w:t>Problem 4</w:t>
      </w:r>
      <w:r>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The value of the Debtor’s inventory was in flux, because he would use ingredients to make 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t>See 11 U.S.C. § 547(c)(5).</w:t>
      </w:r>
    </w:p>
    <w:p w14:paraId="4C124BFE" w14:textId="05DEDB8D" w:rsidR="001619FC" w:rsidRDefault="001619FC" w:rsidP="001619FC">
      <w:pPr>
        <w:pStyle w:val="0-NORMAL"/>
        <w:jc w:val="center"/>
      </w:pPr>
      <w:r w:rsidRPr="001619FC">
        <w:object w:dxaOrig="9776" w:dyaOrig="9328" w14:anchorId="0BE7A25C">
          <v:shape id="_x0000_i1028" type="#_x0000_t75" style="width:468pt;height:446.4pt" o:ole="">
            <v:imagedata r:id="rId201" o:title=""/>
          </v:shape>
          <o:OLEObject Type="Embed" ProgID="Excel.Sheet.12" ShapeID="_x0000_i1028" DrawAspect="Content" ObjectID="_1563198227" r:id="rId202"/>
        </w:object>
      </w:r>
    </w:p>
    <w:p w14:paraId="6A63B13E" w14:textId="0B968EAB" w:rsidR="00756AF6" w:rsidRPr="007A5BBC" w:rsidRDefault="00756AF6" w:rsidP="00CA016D">
      <w:pPr>
        <w:pStyle w:val="0-NORMAL"/>
      </w:pPr>
      <w:bookmarkStart w:id="736" w:name="OLE_LINK96"/>
      <w:bookmarkStart w:id="737" w:name="OLE_LINK97"/>
      <w:bookmarkEnd w:id="734"/>
      <w:bookmarkEnd w:id="735"/>
      <w:r w:rsidRPr="00CA016D">
        <w:rPr>
          <w:b/>
        </w:rPr>
        <w:t>Problem 5</w:t>
      </w:r>
      <w:r>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On the date of bankruptcy, the value of the gold inventory 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Consider 11 U.S.C. §§ 547(c)(5), 547(b).</w:t>
      </w:r>
    </w:p>
    <w:p w14:paraId="40484513" w14:textId="4FE086A1" w:rsidR="001A1C9A" w:rsidRPr="007A5BBC" w:rsidRDefault="001A1C9A" w:rsidP="008B17EC">
      <w:pPr>
        <w:pStyle w:val="Heading2"/>
      </w:pPr>
      <w:bookmarkStart w:id="738" w:name="_Toc417380846"/>
      <w:bookmarkStart w:id="739" w:name="_Toc485065579"/>
      <w:bookmarkEnd w:id="736"/>
      <w:bookmarkEnd w:id="737"/>
      <w:r w:rsidRPr="007A5BBC">
        <w:t>Statutory Liens</w:t>
      </w:r>
      <w:r w:rsidR="005F6A8B">
        <w:t xml:space="preserve">. </w:t>
      </w:r>
      <w:r w:rsidRPr="007A5BBC">
        <w:t>11 U.S.C. § 545</w:t>
      </w:r>
      <w:bookmarkEnd w:id="738"/>
      <w:bookmarkEnd w:id="739"/>
    </w:p>
    <w:p w14:paraId="71DA43ED" w14:textId="47F81D76"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 xml:space="preserve">The </w:t>
      </w:r>
      <w:r w:rsidRPr="007A5BBC">
        <w:rPr>
          <w:rFonts w:ascii="Times New Roman" w:hAnsi="Times New Roman"/>
          <w:szCs w:val="24"/>
        </w:rPr>
        <w:lastRenderedPageBreak/>
        <w:t>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Section 545(1)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3B6FA70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545(2) invalidates unperfected statutory liens – those not enforceable against a bona fide purchaser on the filing date</w:t>
      </w:r>
      <w:r w:rsidR="005F6A8B">
        <w:rPr>
          <w:rFonts w:ascii="Times New Roman" w:hAnsi="Times New Roman"/>
          <w:szCs w:val="24"/>
        </w:rPr>
        <w:t xml:space="preserve">. </w:t>
      </w:r>
      <w:r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5F6EDF53"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545(3) invalidates landlord statutory liens</w:t>
      </w:r>
      <w:r w:rsidR="005F6A8B">
        <w:rPr>
          <w:rFonts w:ascii="Times New Roman" w:hAnsi="Times New Roman"/>
          <w:szCs w:val="24"/>
        </w:rPr>
        <w:t xml:space="preserve">. </w:t>
      </w:r>
      <w:r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0F4B1796" w14:textId="5FE5470E" w:rsidR="00136602" w:rsidRPr="007A5BBC" w:rsidRDefault="001A1C9A" w:rsidP="008B17EC">
      <w:pPr>
        <w:pStyle w:val="Heading2"/>
      </w:pPr>
      <w:bookmarkStart w:id="740" w:name="_Toc417380847"/>
      <w:bookmarkStart w:id="741" w:name="_Toc485065580"/>
      <w:r w:rsidRPr="007A5BBC">
        <w:t>Setoffs</w:t>
      </w:r>
      <w:r w:rsidR="005F6A8B">
        <w:t xml:space="preserve">. </w:t>
      </w:r>
      <w:r w:rsidRPr="007A5BBC">
        <w:t>11 U.S.C. § 553</w:t>
      </w:r>
      <w:bookmarkEnd w:id="740"/>
      <w:bookmarkEnd w:id="741"/>
    </w:p>
    <w:p w14:paraId="4782DAC7" w14:textId="32F125D1"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avoids unnecessary transaction costs</w:t>
      </w:r>
      <w:r w:rsidR="005F6A8B">
        <w:rPr>
          <w:rFonts w:ascii="Times New Roman" w:hAnsi="Times New Roman"/>
          <w:szCs w:val="24"/>
        </w:rPr>
        <w:t xml:space="preserve">. </w:t>
      </w:r>
    </w:p>
    <w:p w14:paraId="7552B0D2" w14:textId="49FB1FEB"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While the automatic stay prevents the bank from exercising its right of setoff during the case, 11 U.S.C. § 362(a)(7),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203"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52A925C7" w:rsidR="00BD462C" w:rsidRPr="007A5BBC" w:rsidRDefault="00BD462C" w:rsidP="003A2153">
      <w:pPr>
        <w:ind w:firstLine="720"/>
        <w:jc w:val="both"/>
        <w:rPr>
          <w:rFonts w:ascii="Times New Roman" w:hAnsi="Times New Roman"/>
          <w:szCs w:val="24"/>
        </w:rPr>
      </w:pPr>
      <w:r w:rsidRPr="007A5BBC">
        <w:rPr>
          <w:rFonts w:ascii="Times New Roman" w:hAnsi="Times New Roman"/>
          <w:szCs w:val="24"/>
        </w:rPr>
        <w:t xml:space="preserve">Section 553(a) of the </w:t>
      </w:r>
      <w:r w:rsidR="00222E1B" w:rsidRPr="007A5BBC">
        <w:rPr>
          <w:rFonts w:ascii="Times New Roman" w:hAnsi="Times New Roman"/>
          <w:szCs w:val="24"/>
        </w:rPr>
        <w:t xml:space="preserve">bankruptcy code preserves the right of setoff as long as the two reciprocal claims are </w:t>
      </w:r>
      <w:r w:rsidRPr="007A5BBC">
        <w:rPr>
          <w:rFonts w:ascii="Times New Roman" w:hAnsi="Times New Roman"/>
          <w:szCs w:val="24"/>
        </w:rPr>
        <w:t xml:space="preserve">allowed, </w:t>
      </w:r>
      <w:r w:rsidR="00222E1B" w:rsidRPr="007A5BBC">
        <w:rPr>
          <w:rFonts w:ascii="Times New Roman" w:hAnsi="Times New Roman"/>
          <w:szCs w:val="24"/>
        </w:rPr>
        <w:t>of the same class</w:t>
      </w:r>
      <w:r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38F04F20" w:rsidR="00222E1B" w:rsidRPr="007A5BBC" w:rsidRDefault="00BD462C" w:rsidP="003A2153">
      <w:pPr>
        <w:ind w:firstLine="720"/>
        <w:jc w:val="both"/>
        <w:rPr>
          <w:rFonts w:ascii="Times New Roman" w:hAnsi="Times New Roman"/>
          <w:szCs w:val="24"/>
        </w:rPr>
      </w:pPr>
      <w:r w:rsidRPr="007A5BBC">
        <w:rPr>
          <w:rFonts w:ascii="Times New Roman" w:hAnsi="Times New Roman"/>
          <w:szCs w:val="24"/>
        </w:rPr>
        <w:t>Section 553(a)(2) contains a mini preference provision preventing the transfer of setoff claims during the preference period to obtain setoff priority</w:t>
      </w:r>
      <w:r w:rsidR="005F6A8B">
        <w:rPr>
          <w:rFonts w:ascii="Times New Roman" w:hAnsi="Times New Roman"/>
          <w:szCs w:val="24"/>
        </w:rPr>
        <w:t xml:space="preserve">. </w:t>
      </w:r>
      <w:r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Pr="007A5BBC">
        <w:rPr>
          <w:rFonts w:ascii="Times New Roman" w:hAnsi="Times New Roman"/>
          <w:szCs w:val="24"/>
        </w:rPr>
        <w:t>Also assume that the Debtor is 50% insolvent</w:t>
      </w:r>
      <w:r w:rsidR="005F6A8B">
        <w:rPr>
          <w:rFonts w:ascii="Times New Roman" w:hAnsi="Times New Roman"/>
          <w:szCs w:val="24"/>
        </w:rPr>
        <w:t xml:space="preserve">. </w:t>
      </w:r>
      <w:r w:rsidRPr="007A5BBC">
        <w:rPr>
          <w:rFonts w:ascii="Times New Roman" w:hAnsi="Times New Roman"/>
          <w:szCs w:val="24"/>
        </w:rPr>
        <w:t>In Bankruptcy, Creditor B would pay $100 to the estate, and Creditor A would get $50</w:t>
      </w:r>
      <w:r w:rsidR="005F6A8B">
        <w:rPr>
          <w:rFonts w:ascii="Times New Roman" w:hAnsi="Times New Roman"/>
          <w:szCs w:val="24"/>
        </w:rPr>
        <w:t xml:space="preserve">. </w:t>
      </w:r>
      <w:r w:rsidRPr="007A5BBC">
        <w:rPr>
          <w:rFonts w:ascii="Times New Roman" w:hAnsi="Times New Roman"/>
          <w:szCs w:val="24"/>
        </w:rPr>
        <w:t>If Creditor A transferred the claim to Creditor B during the preference period, and the setoff were allowed, the estate would get $50 less than it would if the claim had not been transferred</w:t>
      </w:r>
      <w:r w:rsidR="005F6A8B">
        <w:rPr>
          <w:rFonts w:ascii="Times New Roman" w:hAnsi="Times New Roman"/>
          <w:szCs w:val="24"/>
        </w:rPr>
        <w:t xml:space="preserve">. </w:t>
      </w:r>
      <w:r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027383C8" w:rsidR="008A37C0" w:rsidRDefault="006D4913" w:rsidP="003A2153">
      <w:pPr>
        <w:ind w:firstLine="720"/>
        <w:jc w:val="both"/>
        <w:rPr>
          <w:rFonts w:ascii="Times New Roman" w:hAnsi="Times New Roman"/>
          <w:szCs w:val="24"/>
        </w:rPr>
      </w:pPr>
      <w:r w:rsidRPr="007A5BBC">
        <w:rPr>
          <w:rFonts w:ascii="Times New Roman" w:hAnsi="Times New Roman"/>
          <w:szCs w:val="24"/>
        </w:rPr>
        <w:t>Finally, Section 553(b)(1)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2493471C" w14:textId="77777777" w:rsidR="008A37C0" w:rsidRDefault="008A37C0">
      <w:pPr>
        <w:spacing w:after="0"/>
        <w:rPr>
          <w:rFonts w:ascii="Times New Roman" w:hAnsi="Times New Roman"/>
          <w:szCs w:val="24"/>
        </w:rPr>
      </w:pPr>
      <w:r>
        <w:rPr>
          <w:rFonts w:ascii="Times New Roman" w:hAnsi="Times New Roman"/>
          <w:szCs w:val="24"/>
        </w:rPr>
        <w:br w:type="page"/>
      </w:r>
    </w:p>
    <w:p w14:paraId="7118C4D7" w14:textId="284C7587" w:rsidR="006D4913" w:rsidRPr="007A5BBC" w:rsidRDefault="006D4913" w:rsidP="008B17EC">
      <w:pPr>
        <w:pStyle w:val="Heading2"/>
      </w:pPr>
      <w:bookmarkStart w:id="742" w:name="_Toc417380848"/>
      <w:bookmarkStart w:id="743" w:name="_Toc485065581"/>
      <w:r w:rsidRPr="007A5BBC">
        <w:lastRenderedPageBreak/>
        <w:t>P</w:t>
      </w:r>
      <w:r w:rsidR="00756AF6">
        <w:t xml:space="preserve">ractice Problems:  </w:t>
      </w:r>
      <w:r w:rsidRPr="007A5BBC">
        <w:t>Setoff Preferences</w:t>
      </w:r>
      <w:bookmarkEnd w:id="742"/>
      <w:bookmarkEnd w:id="743"/>
    </w:p>
    <w:p w14:paraId="0E87A217" w14:textId="72E1BC3B" w:rsidR="00756AF6" w:rsidRDefault="00756AF6" w:rsidP="00CA016D">
      <w:pPr>
        <w:pStyle w:val="0-NORMAL"/>
      </w:pPr>
      <w:r w:rsidRPr="00CA016D">
        <w:rPr>
          <w:b/>
        </w:rPr>
        <w:t>Problem 1</w:t>
      </w:r>
      <w:r>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After the Debtor makes the deposit, 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r w:rsidR="00337831" w:rsidRPr="00756AF6">
        <w:t>11 U.S.C. § 553(</w:t>
      </w:r>
      <w:r w:rsidR="00F516AC" w:rsidRPr="00756AF6">
        <w:t>b</w:t>
      </w:r>
      <w:r w:rsidR="00337831" w:rsidRPr="00756AF6">
        <w:t>)(</w:t>
      </w:r>
      <w:r w:rsidR="00F516AC" w:rsidRPr="00756AF6">
        <w:t>1</w:t>
      </w:r>
      <w:r w:rsidR="00337831" w:rsidRPr="00756AF6">
        <w:t>).</w:t>
      </w:r>
    </w:p>
    <w:p w14:paraId="52533B0F" w14:textId="77777777" w:rsidR="00756AF6" w:rsidRDefault="00756AF6" w:rsidP="00CA016D">
      <w:pPr>
        <w:pStyle w:val="0-NORMAL"/>
      </w:pPr>
      <w:r w:rsidRPr="00CA016D">
        <w:rPr>
          <w:b/>
        </w:rPr>
        <w:t>Problem 2</w:t>
      </w:r>
      <w:r>
        <w:t xml:space="preserve">:  </w:t>
      </w:r>
      <w:r w:rsidR="00337831" w:rsidRPr="00756AF6">
        <w:t>On the same facts, what if the Bank does not exercise the right of setoff prior to bankruptcy and wants relief from stay to do so?</w:t>
      </w:r>
      <w:r w:rsidR="00F516AC" w:rsidRPr="00756AF6">
        <w:t xml:space="preserve">  11 U.S.C. § 553(a)(3).</w:t>
      </w:r>
    </w:p>
    <w:p w14:paraId="10842964" w14:textId="7952E39B" w:rsidR="000023DD" w:rsidRDefault="00756AF6" w:rsidP="00CA016D">
      <w:pPr>
        <w:pStyle w:val="0-NORMAL"/>
      </w:pPr>
      <w:r w:rsidRPr="00CA016D">
        <w:rPr>
          <w:b/>
        </w:rPr>
        <w:t>Problem 3</w:t>
      </w:r>
      <w:r>
        <w:t xml:space="preserve">:  </w:t>
      </w:r>
      <w:r w:rsidR="000023DD">
        <w:t>Would it make any difference in Problem 2 if the Debtor just deposited $500,000 in the Bank without any discussion about paying the Bank a preference?</w:t>
      </w:r>
    </w:p>
    <w:p w14:paraId="444C0AEB" w14:textId="29646BDC" w:rsidR="00337831" w:rsidRPr="00756AF6" w:rsidRDefault="000023DD" w:rsidP="00CA016D">
      <w:pPr>
        <w:pStyle w:val="0-NORMAL"/>
      </w:pPr>
      <w:r w:rsidRPr="000023DD">
        <w:rPr>
          <w:b/>
        </w:rPr>
        <w:t>Problem 4</w:t>
      </w:r>
      <w:r>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2F5FA778" w14:textId="4C830A96" w:rsidR="006D4913" w:rsidRPr="007A5BBC" w:rsidRDefault="00646EC9" w:rsidP="008B17EC">
      <w:pPr>
        <w:pStyle w:val="Heading2"/>
      </w:pPr>
      <w:bookmarkStart w:id="744" w:name="_Toc417380849"/>
      <w:bookmarkStart w:id="745" w:name="_Toc485065582"/>
      <w:r>
        <w:t xml:space="preserve">Cases on </w:t>
      </w:r>
      <w:r w:rsidR="00337831" w:rsidRPr="007A5BBC">
        <w:t>Setoff</w:t>
      </w:r>
      <w:r w:rsidR="0009710D" w:rsidRPr="007A5BBC">
        <w:t>s</w:t>
      </w:r>
      <w:bookmarkEnd w:id="744"/>
      <w:bookmarkEnd w:id="745"/>
    </w:p>
    <w:p w14:paraId="4EB39910" w14:textId="394FA771" w:rsidR="003C2790" w:rsidRPr="00756AF6" w:rsidRDefault="00B31703" w:rsidP="008B17EC">
      <w:pPr>
        <w:pStyle w:val="Heading3"/>
      </w:pPr>
      <w:hyperlink r:id="rId204" w:history="1">
        <w:bookmarkStart w:id="746" w:name="_Toc485065583"/>
        <w:r w:rsidR="003C2790" w:rsidRPr="00756AF6">
          <w:rPr>
            <w:rStyle w:val="Hyperlink"/>
          </w:rPr>
          <w:t>D</w:t>
        </w:r>
        <w:r w:rsidR="00756AF6" w:rsidRPr="00756AF6">
          <w:rPr>
            <w:rStyle w:val="Hyperlink"/>
          </w:rPr>
          <w:t xml:space="preserve">URHAM v. SMI </w:t>
        </w:r>
        <w:r w:rsidR="00D11E02" w:rsidRPr="00756AF6">
          <w:rPr>
            <w:rStyle w:val="Hyperlink"/>
          </w:rPr>
          <w:t>INDUSTRIES</w:t>
        </w:r>
        <w:r w:rsidR="00756AF6" w:rsidRPr="00756AF6">
          <w:rPr>
            <w:rStyle w:val="Hyperlink"/>
          </w:rPr>
          <w:t xml:space="preserve">, INC., </w:t>
        </w:r>
        <w:r w:rsidR="003C2790" w:rsidRPr="00756AF6">
          <w:rPr>
            <w:rStyle w:val="Hyperlink"/>
          </w:rPr>
          <w:t>882 F.2d 881 (4th Cir. 1989)</w:t>
        </w:r>
        <w:bookmarkEnd w:id="746"/>
      </w:hyperlink>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SMI for invoiced deliveries from September 3, 1982 to June 28, 1983. On August 29 SMI sent Continental its check for $271,967.20 for invoiced deliveries by Continental from February 22, 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5374D1A"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lastRenderedPageBreak/>
        <w:t>Section 547(b)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section 547,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section 547 applied</w:t>
      </w:r>
      <w:r w:rsidR="005F6A8B">
        <w:rPr>
          <w:rFonts w:ascii="Times New Roman" w:hAnsi="Times New Roman"/>
          <w:szCs w:val="24"/>
        </w:rPr>
        <w:t xml:space="preserve">. </w:t>
      </w:r>
      <w:r w:rsidRPr="007A5BBC">
        <w:rPr>
          <w:rFonts w:ascii="Times New Roman" w:hAnsi="Times New Roman"/>
          <w:szCs w:val="24"/>
        </w:rPr>
        <w:t>We hold that the lower courts erred by attempting to resolve this case under section 547 after SMI asserted that it and Continental had completed a pre-petition setoff of their mutual debts.</w:t>
      </w:r>
    </w:p>
    <w:p w14:paraId="4FE2BE5F" w14:textId="4B240C7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553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3832029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section 553(b).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However, the clear intent of the parties, as expressed through their overt acts, may not be so readily ignored. As part of their general and longstanding business practice SMI and Continental customarily accrued and then set off, sometimes by accounting entries and sometimes by check exchange, debts to the other. In the check exchange in question SMI and Continental took every 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058502"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w:t>
      </w:r>
      <w:r w:rsidRPr="007A5BBC">
        <w:rPr>
          <w:rFonts w:ascii="Times New Roman" w:hAnsi="Times New Roman"/>
          <w:szCs w:val="24"/>
        </w:rPr>
        <w:lastRenderedPageBreak/>
        <w:t>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r w:rsidRPr="007A5BBC">
        <w:rPr>
          <w:rFonts w:ascii="Times New Roman" w:hAnsi="Times New Roman"/>
          <w:szCs w:val="24"/>
        </w:rPr>
        <w:t xml:space="preserve">11 U.S.C. Sec. 553(a)(3)(C)). It would be inequitable to construe section 553(b) to prevent "the parties from voluntarily doing, before the petition is filed, what the law itself requires to be done after proceedings in bankruptcy are instituted." </w:t>
      </w:r>
    </w:p>
    <w:p w14:paraId="7A529F3B" w14:textId="0310A4C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recoverable from SMI, was created pursuant to sections 553(b)(1) and (b)(2). SMI must return this insufficiency to Continental's estate. </w:t>
      </w:r>
    </w:p>
    <w:p w14:paraId="3573C8D9" w14:textId="0A4D4B65" w:rsidR="009136B3" w:rsidRPr="007A5BBC" w:rsidRDefault="009136B3" w:rsidP="008B17EC">
      <w:pPr>
        <w:pStyle w:val="Heading2"/>
      </w:pPr>
      <w:bookmarkStart w:id="747" w:name="_Toc417380850"/>
      <w:bookmarkStart w:id="748" w:name="_Toc485065584"/>
      <w:r w:rsidRPr="007A5BBC">
        <w:t>Statute of Limitations on Avoiding Powers</w:t>
      </w:r>
      <w:r w:rsidR="005F6A8B">
        <w:t xml:space="preserve">. </w:t>
      </w:r>
      <w:r w:rsidRPr="007A5BBC">
        <w:t>11 U.S.C. § 546(a).</w:t>
      </w:r>
      <w:bookmarkEnd w:id="747"/>
      <w:bookmarkEnd w:id="748"/>
    </w:p>
    <w:p w14:paraId="68F4917A" w14:textId="7F2355F2" w:rsidR="00DD4615" w:rsidRPr="007A5BBC"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Pr="007A5BBC">
        <w:rPr>
          <w:rFonts w:ascii="Times New Roman" w:hAnsi="Times New Roman"/>
          <w:szCs w:val="24"/>
        </w:rPr>
        <w:t xml:space="preserve">A trustee </w:t>
      </w:r>
      <w:r w:rsidR="00DD4615" w:rsidRPr="007A5BBC">
        <w:rPr>
          <w:rFonts w:ascii="Times New Roman" w:hAnsi="Times New Roman"/>
          <w:szCs w:val="24"/>
        </w:rPr>
        <w:t>has at least one year after appointment to exercise avoiding powers</w:t>
      </w:r>
      <w:r w:rsidR="005F6A8B">
        <w:rPr>
          <w:rFonts w:ascii="Times New Roman" w:hAnsi="Times New Roman"/>
          <w:szCs w:val="24"/>
        </w:rPr>
        <w:t xml:space="preserve">. </w:t>
      </w:r>
      <w:r w:rsidR="00DD4615" w:rsidRPr="007A5BBC">
        <w:rPr>
          <w:rFonts w:ascii="Times New Roman" w:hAnsi="Times New Roman"/>
          <w:szCs w:val="24"/>
        </w:rPr>
        <w:t>So, for example, if a debtor in possession operated for three years in a Chapter 11 case before conversion to Chapter 7 or the appointment of a Chapter 11 trustee, the trustee would still get a year to file avoidance actions even though the debtor’s time to avoid had 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35ECFC55" w14:textId="204E590F" w:rsidR="009136B3" w:rsidRPr="007A5BBC" w:rsidRDefault="00DD4615" w:rsidP="008B17EC">
      <w:pPr>
        <w:pStyle w:val="Heading2"/>
      </w:pPr>
      <w:bookmarkStart w:id="749" w:name="_Toc417380851"/>
      <w:bookmarkStart w:id="750" w:name="_Toc485065585"/>
      <w:r w:rsidRPr="007A5BBC">
        <w:t>Relation-back Perfection Rules</w:t>
      </w:r>
      <w:r w:rsidR="005F6A8B">
        <w:t xml:space="preserve">. </w:t>
      </w:r>
      <w:r w:rsidRPr="007A5BBC">
        <w:t>11 U.S.C. § 546(b)</w:t>
      </w:r>
      <w:bookmarkEnd w:id="749"/>
      <w:bookmarkEnd w:id="750"/>
    </w:p>
    <w:p w14:paraId="35660E5A" w14:textId="486BB927"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perfection 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w:t>
      </w:r>
      <w:r w:rsidR="009D1F69">
        <w:rPr>
          <w:rFonts w:ascii="Times New Roman" w:hAnsi="Times New Roman"/>
          <w:szCs w:val="24"/>
        </w:rPr>
        <w:t xml:space="preserve">for priority purposes </w:t>
      </w:r>
      <w:r w:rsidRPr="007A5BBC">
        <w:rPr>
          <w:rFonts w:ascii="Times New Roman" w:hAnsi="Times New Roman"/>
          <w:szCs w:val="24"/>
        </w:rPr>
        <w:t xml:space="preserve">to an earlier time under state 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even though a purchase money security interest was not perfected on the date of bankruptcy, if the 20 day relation-back period under state law has not expired</w:t>
      </w:r>
      <w:r w:rsidR="009D1F69">
        <w:rPr>
          <w:rFonts w:ascii="Times New Roman" w:hAnsi="Times New Roman"/>
          <w:szCs w:val="24"/>
        </w:rPr>
        <w:t xml:space="preserve"> (</w:t>
      </w:r>
      <w:hyperlink w:anchor="U9317" w:history="1">
        <w:r w:rsidR="0012491F" w:rsidRPr="0012491F">
          <w:rPr>
            <w:rStyle w:val="Hyperlink"/>
            <w:rFonts w:ascii="Times New Roman" w:hAnsi="Times New Roman"/>
            <w:szCs w:val="24"/>
          </w:rPr>
          <w:t>UCC</w:t>
        </w:r>
        <w:r w:rsidR="0012491F">
          <w:rPr>
            <w:rStyle w:val="Hyperlink"/>
            <w:rFonts w:ascii="Times New Roman" w:hAnsi="Times New Roman"/>
            <w:szCs w:val="24"/>
          </w:rPr>
          <w:t xml:space="preserve"> </w:t>
        </w:r>
        <w:r w:rsidR="00111832">
          <w:rPr>
            <w:rStyle w:val="Hyperlink"/>
            <w:rFonts w:ascii="Times New Roman" w:hAnsi="Times New Roman"/>
            <w:szCs w:val="24"/>
          </w:rPr>
          <w:t>§§</w:t>
        </w:r>
        <w:r w:rsidR="0012491F" w:rsidRPr="0012491F">
          <w:rPr>
            <w:rStyle w:val="Hyperlink"/>
            <w:rFonts w:ascii="Times New Roman" w:hAnsi="Times New Roman"/>
            <w:szCs w:val="24"/>
          </w:rPr>
          <w:t xml:space="preserve"> 9-317(e)</w:t>
        </w:r>
      </w:hyperlink>
      <w:r w:rsidR="0012491F">
        <w:rPr>
          <w:rFonts w:ascii="Times New Roman" w:hAnsi="Times New Roman"/>
          <w:szCs w:val="24"/>
        </w:rPr>
        <w:t xml:space="preserve">, </w:t>
      </w:r>
      <w:hyperlink w:anchor="U9324" w:history="1">
        <w:r w:rsidR="009D1F69" w:rsidRPr="0012491F">
          <w:rPr>
            <w:rStyle w:val="Hyperlink"/>
            <w:rFonts w:ascii="Times New Roman" w:hAnsi="Times New Roman"/>
            <w:szCs w:val="24"/>
          </w:rPr>
          <w:t>9-324</w:t>
        </w:r>
        <w:r w:rsidR="0012491F" w:rsidRPr="0012491F">
          <w:rPr>
            <w:rStyle w:val="Hyperlink"/>
            <w:rFonts w:ascii="Times New Roman" w:hAnsi="Times New Roman"/>
            <w:szCs w:val="24"/>
          </w:rPr>
          <w:t>(a)</w:t>
        </w:r>
      </w:hyperlink>
      <w:r w:rsidR="0012491F">
        <w:rPr>
          <w:rFonts w:ascii="Times New Roman" w:hAnsi="Times New Roman"/>
          <w:szCs w:val="24"/>
        </w:rPr>
        <w:t xml:space="preserve">), </w:t>
      </w:r>
      <w:r w:rsidR="006824EE" w:rsidRPr="007A5BBC">
        <w:rPr>
          <w:rFonts w:ascii="Times New Roman" w:hAnsi="Times New Roman"/>
          <w:szCs w:val="24"/>
        </w:rPr>
        <w:t xml:space="preserve">the interest can be perfected post-petition (See 11 U.S.C. § 362(b)(3)), and the 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262563DC" w:rsidR="009136B3" w:rsidRPr="007A5BBC"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r w:rsidRPr="007A5BBC">
        <w:rPr>
          <w:rFonts w:ascii="Times New Roman" w:hAnsi="Times New Roman"/>
          <w:szCs w:val="24"/>
        </w:rPr>
        <w:t>11 U.S.C. § 546(b)(2)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15E8CA78" w14:textId="2F9D712A" w:rsidR="00DD4615" w:rsidRPr="007A5BBC" w:rsidRDefault="00DD4615" w:rsidP="008B17EC">
      <w:pPr>
        <w:pStyle w:val="Heading2"/>
      </w:pPr>
      <w:bookmarkStart w:id="751" w:name="_Toc417380852"/>
      <w:bookmarkStart w:id="752" w:name="_Toc485065586"/>
      <w:r w:rsidRPr="007A5BBC">
        <w:t>Reclamation Rights</w:t>
      </w:r>
      <w:r w:rsidR="005F6A8B">
        <w:t xml:space="preserve">. </w:t>
      </w:r>
      <w:r w:rsidRPr="007A5BBC">
        <w:t>11 U.S.C. § 546(c)</w:t>
      </w:r>
      <w:bookmarkEnd w:id="751"/>
      <w:bookmarkEnd w:id="752"/>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365D5793"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lastRenderedPageBreak/>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37F99DC5"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 xml:space="preserve">UCC 2-207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325654C"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Section 546(c)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1FEFD50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r w:rsidRPr="007A5BBC">
        <w:rPr>
          <w:rFonts w:ascii="Times New Roman" w:hAnsi="Times New Roman"/>
          <w:szCs w:val="24"/>
        </w:rPr>
        <w:t>11 U.S.C. § 503(b)(9)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60225AE3" w:rsidR="0005670A"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11 U.S.C. § 546(c)(1)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06237285" w14:textId="7B391D3B" w:rsidR="006347D8" w:rsidRPr="007A5BBC" w:rsidRDefault="00646EC9" w:rsidP="008B17EC">
      <w:pPr>
        <w:pStyle w:val="Heading2"/>
      </w:pPr>
      <w:bookmarkStart w:id="753" w:name="_Toc417380853"/>
      <w:bookmarkStart w:id="754" w:name="_Toc485065587"/>
      <w:r>
        <w:t>Cases on</w:t>
      </w:r>
      <w:r w:rsidR="006347D8" w:rsidRPr="007A5BBC">
        <w:t xml:space="preserve"> Reclamation Rights</w:t>
      </w:r>
      <w:bookmarkEnd w:id="753"/>
      <w:bookmarkEnd w:id="754"/>
    </w:p>
    <w:p w14:paraId="5D9CCCCC" w14:textId="47682823" w:rsidR="006347D8" w:rsidRPr="00756AF6" w:rsidRDefault="00B31703" w:rsidP="008B17EC">
      <w:pPr>
        <w:pStyle w:val="Heading3"/>
      </w:pPr>
      <w:hyperlink r:id="rId205" w:history="1">
        <w:bookmarkStart w:id="755" w:name="_Toc485065588"/>
        <w:r w:rsidR="006347D8" w:rsidRPr="00756AF6">
          <w:rPr>
            <w:rStyle w:val="Hyperlink"/>
          </w:rPr>
          <w:t>I</w:t>
        </w:r>
        <w:r w:rsidR="00756AF6" w:rsidRPr="00756AF6">
          <w:rPr>
            <w:rStyle w:val="Hyperlink"/>
          </w:rPr>
          <w:t xml:space="preserve">N RE ARLCO, INC., </w:t>
        </w:r>
        <w:r w:rsidR="006347D8" w:rsidRPr="00756AF6">
          <w:rPr>
            <w:rStyle w:val="Hyperlink"/>
          </w:rPr>
          <w:t>239 B.R. 261 (Bankr. S.D.N.Y. 1999)</w:t>
        </w:r>
        <w:bookmarkEnd w:id="755"/>
      </w:hyperlink>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1C2DF14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On September 15, 1997, pursuant to 11 U.S.C. § 363,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62018D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The purpose of 11 U.S.C. § 546(c)[1]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 546(c),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567C482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 546(c) reclamation claim is that the debtor must possess the goods when the reclamation demand is made." However, it is not clear "whether possession is an element under § 546(c) of the Bankruptcy Code or in establishing an independent right of reclamation under nonbankruptcy law to be recognized under § 546(c)." Logic dictates that, if not possession, the debtor should at least have control over the goods if it is to be required to return them. For the same reason, if the goods are not identifiable, the debtor could not identify or extract the goods to return them to the reclaiming </w:t>
      </w:r>
      <w:r w:rsidRPr="007A5BBC">
        <w:rPr>
          <w:rFonts w:ascii="Times New Roman" w:hAnsi="Times New Roman"/>
          <w:szCs w:val="24"/>
        </w:rPr>
        <w:lastRenderedPageBreak/>
        <w:t xml:space="preserve">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42216B2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Section 546(c)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2F1F45F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Uniform Com</w:t>
      </w:r>
      <w:r w:rsidR="00BF7B47">
        <w:rPr>
          <w:rFonts w:ascii="Times New Roman" w:hAnsi="Times New Roman"/>
          <w:szCs w:val="24"/>
        </w:rPr>
        <w:t>mercial Code ("U.C.C.") § 2-702</w:t>
      </w:r>
      <w:r w:rsidRPr="007A5BBC">
        <w:rPr>
          <w:rFonts w:ascii="Times New Roman" w:hAnsi="Times New Roman"/>
          <w:szCs w:val="24"/>
        </w:rPr>
        <w:t>[</w:t>
      </w:r>
      <w:r w:rsidR="00BF7B47">
        <w:rPr>
          <w:rFonts w:ascii="Times New Roman" w:hAnsi="Times New Roman"/>
          <w:szCs w:val="24"/>
        </w:rPr>
        <w:t>(</w:t>
      </w:r>
      <w:r w:rsidRPr="007A5BBC">
        <w:rPr>
          <w:rFonts w:ascii="Times New Roman" w:hAnsi="Times New Roman"/>
          <w:szCs w:val="24"/>
        </w:rPr>
        <w:t>2</w:t>
      </w:r>
      <w:r w:rsidR="00BF7B47">
        <w:rPr>
          <w:rFonts w:ascii="Times New Roman" w:hAnsi="Times New Roman"/>
          <w:szCs w:val="24"/>
        </w:rPr>
        <w:t>)</w:t>
      </w:r>
      <w:r w:rsidRPr="007A5BBC">
        <w:rPr>
          <w:rFonts w:ascii="Times New Roman" w:hAnsi="Times New Roman"/>
          <w:szCs w:val="24"/>
        </w:rPr>
        <w:t xml:space="preserve">]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3AA9217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previously noted, while a seller's right to reclamation is subject to the rights of a good faith purchaser, the reclamation right is not automatically extinguished. Relying on this principle, Galey argues that, pursuant to § 546,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consists of the very goods sold by the reclaiming seller or the traceable proceeds from those goods.</w:t>
      </w:r>
    </w:p>
    <w:p w14:paraId="0BC6BF8F" w14:textId="7C8E2D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 xml:space="preserve">Thus, it is only when the reclaiming seller's goods or traceable proceeds from those goods are in excess </w:t>
      </w:r>
      <w:r w:rsidRPr="007A5BBC">
        <w:rPr>
          <w:rFonts w:ascii="Times New Roman" w:hAnsi="Times New Roman"/>
          <w:b/>
          <w:szCs w:val="24"/>
        </w:rPr>
        <w:lastRenderedPageBreak/>
        <w:t>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 546(c) which is to preserve any common law or statutory rights to reclamation, not to enhance those rights. It therefore follows that any administrative claim or lien substituted for the right to reclamation pursuant to § 546(c)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It is clear that whatever Galey goods may have been present on the date of the demand —all of which goods were subject to CIT's rights—were sold 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1FD4ED8F" w14:textId="3604F584" w:rsidR="00A13ADE" w:rsidRPr="00756AF6" w:rsidRDefault="00B31703" w:rsidP="008B17EC">
      <w:pPr>
        <w:pStyle w:val="Heading3"/>
      </w:pPr>
      <w:hyperlink r:id="rId206" w:history="1">
        <w:bookmarkStart w:id="756" w:name="_Toc485065589"/>
        <w:r w:rsidR="008011E9" w:rsidRPr="00756AF6">
          <w:rPr>
            <w:rStyle w:val="Hyperlink"/>
          </w:rPr>
          <w:t>P</w:t>
        </w:r>
        <w:r w:rsidR="00756AF6" w:rsidRPr="00756AF6">
          <w:rPr>
            <w:rStyle w:val="Hyperlink"/>
          </w:rPr>
          <w:t xml:space="preserve">HAR-MOR v. McKESSON CORPORATION, </w:t>
        </w:r>
        <w:r w:rsidR="00A13ADE" w:rsidRPr="00756AF6">
          <w:rPr>
            <w:rStyle w:val="Hyperlink"/>
          </w:rPr>
          <w:t>534 F.3d 502 (6th Cir. 2008)</w:t>
        </w:r>
        <w:bookmarkEnd w:id="756"/>
      </w:hyperlink>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51527C7E"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lastRenderedPageBreak/>
        <w:t>Phar-Mor</w:t>
      </w:r>
      <w:r w:rsidR="00A13ADE" w:rsidRPr="007A5BBC">
        <w:rPr>
          <w:rFonts w:ascii="Times New Roman" w:hAnsi="Times New Roman"/>
          <w:szCs w:val="24"/>
        </w:rPr>
        <w:t xml:space="preserve"> </w:t>
      </w:r>
      <w:r w:rsidRPr="007A5BBC">
        <w:rPr>
          <w:rFonts w:ascii="Times New Roman" w:hAnsi="Times New Roman"/>
          <w:szCs w:val="24"/>
        </w:rPr>
        <w:t>filed Chapter 11 bankruptcy on September 24, 2001, but continued to operate as a debtor in possession. In response, several vendors, including McKesson Corporation, filed timely "reclamation claims," pursuant to 11 U.S.C. § 546(c)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 xml:space="preserve">renders a seller's right to reclaim "subject to the rights of a buyer in ordinary course or other good faith purchaser or lien creditor." Phar-Mor contends that the DIP Lenders, who held a security interest </w:t>
      </w:r>
      <w:r w:rsidRPr="007A5BBC">
        <w:rPr>
          <w:rFonts w:ascii="Times New Roman" w:hAnsi="Times New Roman"/>
          <w:szCs w:val="24"/>
        </w:rPr>
        <w:lastRenderedPageBreak/>
        <w:t>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6CDEC1D9" w:rsidR="008A37C0" w:rsidRDefault="008011E9" w:rsidP="003A2153">
      <w:pPr>
        <w:ind w:firstLine="720"/>
        <w:jc w:val="both"/>
        <w:rPr>
          <w:rFonts w:ascii="Times New Roman" w:hAnsi="Times New Roman"/>
          <w:szCs w:val="24"/>
        </w:rPr>
      </w:pPr>
      <w:r w:rsidRPr="007A5BBC">
        <w:rPr>
          <w:rFonts w:ascii="Times New Roman" w:hAnsi="Times New Roman"/>
          <w:szCs w:val="24"/>
        </w:rPr>
        <w:t xml:space="preserve">We find that UCC 2-207(2) grants a properly reclaiming vendor, such as McKesson, a right to reclaim its goods and that </w:t>
      </w:r>
      <w:r w:rsidR="00FA3549" w:rsidRPr="007A5BBC">
        <w:rPr>
          <w:rFonts w:ascii="Times New Roman" w:hAnsi="Times New Roman"/>
          <w:szCs w:val="24"/>
        </w:rPr>
        <w:t xml:space="preserve">UCC 2-207(3) </w:t>
      </w:r>
      <w:r w:rsidRPr="007A5BBC">
        <w:rPr>
          <w:rFonts w:ascii="Times New Roman" w:hAnsi="Times New Roman"/>
          <w:szCs w:val="24"/>
        </w:rPr>
        <w:t>does not allow a secured creditor's claim to defeat that right. But, correspondingly, we find that 11 U.S.C. § 546(c)(2)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38BF9765" w14:textId="77777777" w:rsidR="008A37C0" w:rsidRDefault="008A37C0">
      <w:pPr>
        <w:spacing w:after="0"/>
        <w:rPr>
          <w:rFonts w:ascii="Times New Roman" w:hAnsi="Times New Roman"/>
          <w:szCs w:val="24"/>
        </w:rPr>
      </w:pPr>
      <w:r>
        <w:rPr>
          <w:rFonts w:ascii="Times New Roman" w:hAnsi="Times New Roman"/>
          <w:szCs w:val="24"/>
        </w:rPr>
        <w:br w:type="page"/>
      </w:r>
    </w:p>
    <w:p w14:paraId="5CFFDE0E" w14:textId="4CC096C0" w:rsidR="00DD4615" w:rsidRPr="007A5BBC" w:rsidRDefault="00FA3549" w:rsidP="008B17EC">
      <w:pPr>
        <w:pStyle w:val="Heading2"/>
      </w:pPr>
      <w:bookmarkStart w:id="757" w:name="_Toc417380854"/>
      <w:bookmarkStart w:id="758" w:name="_Toc485065590"/>
      <w:r w:rsidRPr="007A5BBC">
        <w:lastRenderedPageBreak/>
        <w:t>Recovering Avoided Transfers</w:t>
      </w:r>
      <w:r w:rsidR="005F6A8B">
        <w:t xml:space="preserve">. </w:t>
      </w:r>
      <w:r w:rsidRPr="007A5BBC">
        <w:t>11 U.S.C. § 550</w:t>
      </w:r>
      <w:bookmarkEnd w:id="757"/>
      <w:bookmarkEnd w:id="758"/>
    </w:p>
    <w:p w14:paraId="226E247B" w14:textId="0BB89A7E" w:rsidR="00FA3549" w:rsidRPr="007A5BBC" w:rsidRDefault="004969B1" w:rsidP="003A2153">
      <w:pPr>
        <w:ind w:firstLine="720"/>
        <w:jc w:val="both"/>
        <w:rPr>
          <w:rFonts w:ascii="Times New Roman" w:hAnsi="Times New Roman"/>
          <w:szCs w:val="24"/>
        </w:rPr>
      </w:pPr>
      <w:r w:rsidRPr="007A5BBC">
        <w:rPr>
          <w:rFonts w:ascii="Times New Roman" w:hAnsi="Times New Roman"/>
          <w:szCs w:val="24"/>
        </w:rPr>
        <w:t>Section 550 puts important additional limits on the ability to recover avoided transfers</w:t>
      </w:r>
      <w:r w:rsidR="005F6A8B">
        <w:rPr>
          <w:rFonts w:ascii="Times New Roman" w:hAnsi="Times New Roman"/>
          <w:szCs w:val="24"/>
        </w:rPr>
        <w:t xml:space="preserve">. </w:t>
      </w:r>
      <w:r w:rsidRPr="007A5BBC">
        <w:rPr>
          <w:rFonts w:ascii="Times New Roman" w:hAnsi="Times New Roman"/>
          <w:szCs w:val="24"/>
        </w:rPr>
        <w:t>Not all avoided transfers need to be recovered</w:t>
      </w:r>
      <w:r w:rsidR="005F6A8B">
        <w:rPr>
          <w:rFonts w:ascii="Times New Roman" w:hAnsi="Times New Roman"/>
          <w:szCs w:val="24"/>
        </w:rPr>
        <w:t xml:space="preserve">. </w:t>
      </w:r>
      <w:r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Pr="007A5BBC">
        <w:rPr>
          <w:rFonts w:ascii="Times New Roman" w:hAnsi="Times New Roman"/>
          <w:szCs w:val="24"/>
        </w:rPr>
        <w:t>But if after avoiding a transfer the trustee wants to recover money or the property from someone then the strictures of Section 550 come into play</w:t>
      </w:r>
      <w:r w:rsidR="005F6A8B">
        <w:rPr>
          <w:rFonts w:ascii="Times New Roman" w:hAnsi="Times New Roman"/>
          <w:szCs w:val="24"/>
        </w:rPr>
        <w:t xml:space="preserve">. </w:t>
      </w:r>
    </w:p>
    <w:p w14:paraId="3FE2C176" w14:textId="4850B5EE" w:rsidR="00FF297E" w:rsidRDefault="00787C6F" w:rsidP="00AB2BC6">
      <w:pPr>
        <w:ind w:firstLine="720"/>
        <w:jc w:val="both"/>
        <w:rPr>
          <w:rFonts w:ascii="Times New Roman" w:hAnsi="Times New Roman"/>
          <w:szCs w:val="24"/>
        </w:rPr>
      </w:pPr>
      <w:r w:rsidRPr="007A5BBC">
        <w:rPr>
          <w:rFonts w:ascii="Times New Roman" w:hAnsi="Times New Roman"/>
          <w:szCs w:val="24"/>
        </w:rPr>
        <w:t>Section 550 provides protection for (1) innocent secondary transferees (11 U.S.C. § 550(b)); (2) non-insider transferees outside of the 90 day period (11 U.S.C. § 550(c)); and (3) good faith transferees who gave value (11 U.S.C. § 550(d))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r w:rsidRPr="007A5BBC">
        <w:rPr>
          <w:rFonts w:ascii="Times New Roman" w:hAnsi="Times New Roman"/>
          <w:szCs w:val="24"/>
        </w:rPr>
        <w:t>11 U.S.C. § 550(f).</w:t>
      </w:r>
    </w:p>
    <w:p w14:paraId="4B8D7CC5" w14:textId="2A49C796" w:rsidR="00FA3549" w:rsidRPr="007A5BBC" w:rsidRDefault="005D2DBF" w:rsidP="008B17EC">
      <w:pPr>
        <w:pStyle w:val="Heading2"/>
      </w:pPr>
      <w:bookmarkStart w:id="759" w:name="_Toc417380855"/>
      <w:bookmarkStart w:id="760" w:name="_Toc485065591"/>
      <w:r w:rsidRPr="007A5BBC">
        <w:t>P</w:t>
      </w:r>
      <w:r w:rsidR="00756AF6">
        <w:t xml:space="preserve">ractice Problems:  </w:t>
      </w:r>
      <w:r w:rsidRPr="007A5BBC">
        <w:t>Recovering Avoided Transfers</w:t>
      </w:r>
      <w:bookmarkEnd w:id="759"/>
      <w:bookmarkEnd w:id="760"/>
    </w:p>
    <w:p w14:paraId="308D3EEB" w14:textId="405E19D6" w:rsidR="005D2DBF" w:rsidRPr="00756AF6" w:rsidRDefault="00756AF6" w:rsidP="00CA016D">
      <w:pPr>
        <w:pStyle w:val="0-NORMAL"/>
      </w:pPr>
      <w:r w:rsidRPr="00CA016D">
        <w:rPr>
          <w:b/>
        </w:rPr>
        <w:t>Problem 1</w:t>
      </w:r>
      <w:r>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 xml:space="preserve">Can the trustee recover the $100,000 from the Bank?  </w:t>
      </w:r>
    </w:p>
    <w:p w14:paraId="51DCB524" w14:textId="4E796821" w:rsidR="00756AF6" w:rsidRDefault="005D2DBF" w:rsidP="00756AF6">
      <w:pPr>
        <w:ind w:left="1080"/>
        <w:jc w:val="both"/>
        <w:rPr>
          <w:rFonts w:ascii="Times New Roman" w:hAnsi="Times New Roman"/>
          <w:szCs w:val="24"/>
        </w:rPr>
      </w:pPr>
      <w:r w:rsidRPr="007A5BBC">
        <w:rPr>
          <w:rFonts w:ascii="Times New Roman" w:hAnsi="Times New Roman"/>
          <w:szCs w:val="24"/>
        </w:rPr>
        <w:t xml:space="preserve">[This is a simplified example of the problem identified in </w:t>
      </w:r>
      <w:hyperlink r:id="rId207"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(7th Cir. 1989)</w:t>
        </w:r>
      </w:hyperlink>
      <w:r w:rsidRPr="007A5BBC">
        <w:rPr>
          <w:rFonts w:ascii="Times New Roman" w:hAnsi="Times New Roman"/>
          <w:szCs w:val="24"/>
        </w:rPr>
        <w:t>, decided before Congress attempted to fix the problem by enacting 11 U.S.C. § 550(c)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1A8936B5" w:rsidR="005D2DBF" w:rsidRPr="00756AF6" w:rsidRDefault="00756AF6" w:rsidP="00CA016D">
      <w:pPr>
        <w:pStyle w:val="0-NORMAL"/>
      </w:pPr>
      <w:r w:rsidRPr="00CA016D">
        <w:rPr>
          <w:b/>
        </w:rPr>
        <w:t>Problem 2</w:t>
      </w:r>
      <w:r>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 xml:space="preserve">Can the trustee avoid the security interest?  </w:t>
      </w:r>
    </w:p>
    <w:p w14:paraId="6A84C0CA" w14:textId="29106924" w:rsidR="0009710D" w:rsidRPr="007A5BBC" w:rsidRDefault="005D2DBF" w:rsidP="00CA016D">
      <w:pPr>
        <w:ind w:left="1080"/>
        <w:jc w:val="both"/>
        <w:rPr>
          <w:rFonts w:ascii="Times New Roman" w:hAnsi="Times New Roman"/>
          <w:szCs w:val="24"/>
        </w:rPr>
      </w:pPr>
      <w:r w:rsidRPr="007A5BBC">
        <w:rPr>
          <w:rFonts w:ascii="Times New Roman" w:hAnsi="Times New Roman"/>
          <w:szCs w:val="24"/>
        </w:rPr>
        <w:t>[</w:t>
      </w:r>
      <w:r w:rsidR="00756AF6">
        <w:rPr>
          <w:rFonts w:ascii="Times New Roman" w:hAnsi="Times New Roman"/>
          <w:szCs w:val="24"/>
        </w:rPr>
        <w:t xml:space="preserve">NOTE:  </w:t>
      </w:r>
      <w:r w:rsidR="00756AF6" w:rsidRPr="00756AF6">
        <w:rPr>
          <w:rFonts w:ascii="Times New Roman" w:hAnsi="Times New Roman"/>
          <w:b/>
          <w:szCs w:val="24"/>
        </w:rPr>
        <w:t>Because</w:t>
      </w:r>
      <w:r w:rsidR="00756AF6">
        <w:rPr>
          <w:rFonts w:ascii="Times New Roman" w:hAnsi="Times New Roman"/>
          <w:szCs w:val="24"/>
        </w:rPr>
        <w:t xml:space="preserve"> </w:t>
      </w:r>
      <w:r w:rsidRPr="007A5BBC">
        <w:rPr>
          <w:rFonts w:ascii="Times New Roman" w:hAnsi="Times New Roman"/>
          <w:b/>
          <w:szCs w:val="24"/>
        </w:rPr>
        <w:t>Section 550(c) did not</w:t>
      </w:r>
      <w:r w:rsidR="00756AF6">
        <w:rPr>
          <w:rFonts w:ascii="Times New Roman" w:hAnsi="Times New Roman"/>
          <w:b/>
          <w:szCs w:val="24"/>
        </w:rPr>
        <w:t xml:space="preserve"> completely</w:t>
      </w:r>
      <w:r w:rsidRPr="007A5BBC">
        <w:rPr>
          <w:rFonts w:ascii="Times New Roman" w:hAnsi="Times New Roman"/>
          <w:b/>
          <w:szCs w:val="24"/>
        </w:rPr>
        <w:t xml:space="preserve"> fix this problem (where no recovery is required), Congress again amended the Bankruptcy Code by adding 11 U.S.C. § 547(i).</w:t>
      </w:r>
      <w:r w:rsidRPr="007A5BBC">
        <w:rPr>
          <w:rFonts w:ascii="Times New Roman" w:hAnsi="Times New Roman"/>
          <w:szCs w:val="24"/>
        </w:rPr>
        <w:t>]</w:t>
      </w:r>
    </w:p>
    <w:p w14:paraId="526A3EDB" w14:textId="3C5C091B" w:rsidR="00D85A2E" w:rsidRPr="007A5BBC" w:rsidRDefault="00646EC9" w:rsidP="008B17EC">
      <w:pPr>
        <w:pStyle w:val="Heading2"/>
      </w:pPr>
      <w:bookmarkStart w:id="761" w:name="_Toc417380856"/>
      <w:bookmarkStart w:id="762" w:name="_Toc485065592"/>
      <w:r>
        <w:t xml:space="preserve">Cases on </w:t>
      </w:r>
      <w:r w:rsidR="00D85A2E" w:rsidRPr="007A5BBC">
        <w:t>Recovering Avoided Transfers</w:t>
      </w:r>
      <w:bookmarkEnd w:id="761"/>
      <w:bookmarkEnd w:id="762"/>
    </w:p>
    <w:p w14:paraId="2AFC61A3" w14:textId="5C17344F" w:rsidR="00D85A2E" w:rsidRPr="00756AF6" w:rsidRDefault="00B31703" w:rsidP="008B17EC">
      <w:pPr>
        <w:pStyle w:val="Heading3"/>
      </w:pPr>
      <w:hyperlink r:id="rId208" w:history="1">
        <w:bookmarkStart w:id="763" w:name="_Toc485065593"/>
        <w:r w:rsidR="00D85A2E" w:rsidRPr="00756AF6">
          <w:rPr>
            <w:rStyle w:val="Hyperlink"/>
          </w:rPr>
          <w:t>B</w:t>
        </w:r>
        <w:r w:rsidR="00756AF6" w:rsidRPr="00756AF6">
          <w:rPr>
            <w:rStyle w:val="Hyperlink"/>
          </w:rPr>
          <w:t>ONDED FIN</w:t>
        </w:r>
        <w:r w:rsidR="00850A70">
          <w:rPr>
            <w:rStyle w:val="Hyperlink"/>
          </w:rPr>
          <w:t xml:space="preserve">.  </w:t>
        </w:r>
        <w:r w:rsidR="00756AF6" w:rsidRPr="00756AF6">
          <w:rPr>
            <w:rStyle w:val="Hyperlink"/>
          </w:rPr>
          <w:t>SERV</w:t>
        </w:r>
        <w:r w:rsidR="00850A70">
          <w:rPr>
            <w:rStyle w:val="Hyperlink"/>
          </w:rPr>
          <w:t>.</w:t>
        </w:r>
        <w:r w:rsidR="00756AF6" w:rsidRPr="00756AF6">
          <w:rPr>
            <w:rStyle w:val="Hyperlink"/>
          </w:rPr>
          <w:t xml:space="preserve">, INC., v. </w:t>
        </w:r>
        <w:r w:rsidR="00D85A2E" w:rsidRPr="00756AF6">
          <w:rPr>
            <w:rStyle w:val="Hyperlink"/>
          </w:rPr>
          <w:t>E</w:t>
        </w:r>
        <w:r w:rsidR="00756AF6" w:rsidRPr="00756AF6">
          <w:rPr>
            <w:rStyle w:val="Hyperlink"/>
          </w:rPr>
          <w:t xml:space="preserve">UROPEAN AMERICAN BANK, </w:t>
        </w:r>
        <w:r w:rsidR="00D85A2E" w:rsidRPr="00756AF6">
          <w:rPr>
            <w:rStyle w:val="Hyperlink"/>
          </w:rPr>
          <w:t>838 F.2d 890 (7th Cir. 1988)</w:t>
        </w:r>
        <w:bookmarkEnd w:id="763"/>
      </w:hyperlink>
    </w:p>
    <w:p w14:paraId="1593A8DD" w14:textId="77777777" w:rsidR="00D85A2E" w:rsidRPr="007A5BBC" w:rsidRDefault="00D85A2E" w:rsidP="00D85A2E">
      <w:pPr>
        <w:ind w:firstLine="720"/>
        <w:rPr>
          <w:rFonts w:ascii="Times New Roman" w:hAnsi="Times New Roman"/>
          <w:szCs w:val="24"/>
        </w:rPr>
      </w:pPr>
      <w:r w:rsidRPr="007A5BBC">
        <w:rPr>
          <w:rFonts w:ascii="Times New Roman" w:hAnsi="Times New Roman"/>
          <w:szCs w:val="24"/>
        </w:rPr>
        <w:t>EASTERBROOK,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The currency exchanges and Ryan paid visits to the judicial system. Bonded filed a petition in bankruptcy on February 10, 1983, along with about 65 other entities that Ryan controlled. Creditors later filed involuntary proceedings against Ryan. Ryan was convicted of mail fraud on 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Sec. 550(a)(1) because it was the payee of the check it received on January 21; that the Bank is in any event the "entity for whose benefit such transfer was made" because Ryan intended to pay off the loan when he caused Bonded to write the check; that if the Bank is a subsequent transferee under Sec. 550(a)(2) it did not give "value" under Sec. 550(b)(1) because Bonded received nothing; and that the Bank loses even if it gave value because it should have known that something was amiss, given the substantial sum Bonded was transferring to a corporate officer. The bankruptcy court granted summary judgment to the Bank without explicitly discussing Sec. 550.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Sec. 550(b)(1); and that because the trustee presented no evidence that the Bank knew or should have known of Bonded's impending collapse, the Bank took in good faith. </w:t>
      </w:r>
    </w:p>
    <w:p w14:paraId="14126009" w14:textId="06F708C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note accompanying Bonded's check had said: "use this check to reduce Ryan's loan" instead of "deposit this check into [Ryan]'s account", Sec. 550(a)(1) would provide a ready answer. The Bank would be the "initial transferee" and Ryan would be the "entity for whose benefit [the] transfer was made". The trustee could recover the $200,000 from the Bank, Ryan, or both, subject to the rule of Sec. 550(c)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6A241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w:t>
      </w:r>
      <w:r w:rsidRPr="007A5BBC">
        <w:rPr>
          <w:rFonts w:ascii="Times New Roman" w:hAnsi="Times New Roman"/>
          <w:szCs w:val="24"/>
        </w:rPr>
        <w:lastRenderedPageBreak/>
        <w:t xml:space="preserve">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r w:rsidRPr="007A5BBC">
        <w:rPr>
          <w:rFonts w:ascii="Times New Roman" w:hAnsi="Times New Roman"/>
          <w:szCs w:val="24"/>
        </w:rPr>
        <w:t>Sec. 550(b) leaves with the initial transferee the 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moment. Some of these instruments represent funds fraudulently conveyed out of 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w:t>
      </w:r>
      <w:r w:rsidRPr="007A5BBC">
        <w:rPr>
          <w:rFonts w:ascii="Times New Roman" w:hAnsi="Times New Roman"/>
          <w:szCs w:val="24"/>
        </w:rPr>
        <w:lastRenderedPageBreak/>
        <w:t>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Bank is not the "initial transferee", the trustee insists, it is at least the "entity for whose benefit such transfer was made". The Bank ultimately was paid and therefore, one might 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3D36D14"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Sec. 550(a)(1), the Bank insists. The distinction is important, because entities covered by Sec. 550(a)(1) cannot use the value-and-good-faith defense provided by Sec. 550(b).</w:t>
      </w:r>
    </w:p>
    <w:p w14:paraId="1BD676DA"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This exchange seems to raise difficult questions. To what extent does "intent" matter under Sec. 550(a)(1)?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14475E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r w:rsidRPr="007A5BBC">
        <w:rPr>
          <w:rFonts w:ascii="Times New Roman" w:hAnsi="Times New Roman"/>
          <w:szCs w:val="24"/>
        </w:rPr>
        <w:t xml:space="preserve">Section 550(a)(1) recognizes that debtors </w:t>
      </w:r>
      <w:r w:rsidRPr="007A5BBC">
        <w:rPr>
          <w:rFonts w:ascii="Times New Roman" w:hAnsi="Times New Roman"/>
          <w:szCs w:val="24"/>
        </w:rPr>
        <w:lastRenderedPageBreak/>
        <w:t>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recipients are treated. If B gave value to the bankrupt for the benefit, B will receive credit in the bankruptcy, and if not, B should be subject to recovery to 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To say that the categories "transferee" and "entity for whose benefit such transfer was made" are mutually exclusive does not necessarily make it easy to determine in which category a given entity falls. The method we employed in Part I of this opinion to decide that the Bank was 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 trustee may not recover from a subsequent transferee who "takes for value, including satisfaction ... of a present or antecedent debt, in good faith, and without knowledge of the voidability of the transfer avoided", Sec. 550(b)(1).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statute does not say "value to the debtor"; it says "value". A natural reading looks to what the transferee gave up rather than what the debtor received. Other portions of the Code require value to the debtor. Section 548(c), for example, gives the initial recipient of a fraudulent conveyance a lien against any assets it hands back, "to the extent that such transferee ... gave value to the debtor in exchange for such transfer". The difference between "value" in Sec. 550(b)(1) and "value to the debtor" in Sec. 548(c) makes sense. Section 550(b)(1)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03F5932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The phra</w:t>
      </w:r>
      <w:r w:rsidR="00515F41" w:rsidRPr="007A5BBC">
        <w:rPr>
          <w:rFonts w:ascii="Times New Roman" w:hAnsi="Times New Roman"/>
          <w:szCs w:val="24"/>
        </w:rPr>
        <w:t>se "good faith" in [Sec. 550(b)</w:t>
      </w:r>
      <w:r w:rsidRPr="007A5BBC">
        <w:rPr>
          <w:rFonts w:ascii="Times New Roman" w:hAnsi="Times New Roman"/>
          <w:szCs w:val="24"/>
        </w:rPr>
        <w:t>] is intended to prevent a transferee from whom the trustee could recover from transferring the recoverable property to an innocent transferee, and receiving a transfer from him, that is, "washing" the transaction through an innocent third party. 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The Bank is a subsequent transferee covered by Sec. 550(b)(1). It took for value and without knowledge of the voidability of the initial transaction.</w:t>
      </w:r>
    </w:p>
    <w:p w14:paraId="2F33DA4F" w14:textId="6E4249B5" w:rsidR="003E7E37" w:rsidRPr="00756AF6" w:rsidRDefault="00B31703" w:rsidP="008B17EC">
      <w:pPr>
        <w:pStyle w:val="Heading3"/>
      </w:pPr>
      <w:hyperlink r:id="rId209" w:history="1">
        <w:bookmarkStart w:id="764" w:name="_Toc485065594"/>
        <w:r w:rsidR="003E7E37" w:rsidRPr="00756AF6">
          <w:rPr>
            <w:rStyle w:val="Hyperlink"/>
          </w:rPr>
          <w:t>K</w:t>
        </w:r>
        <w:r w:rsidR="00756AF6" w:rsidRPr="00756AF6">
          <w:rPr>
            <w:rStyle w:val="Hyperlink"/>
          </w:rPr>
          <w:t xml:space="preserve">ELLOGG v. BLUE QUAIL ENERGY, </w:t>
        </w:r>
        <w:r w:rsidR="003E7E37" w:rsidRPr="00756AF6">
          <w:rPr>
            <w:rStyle w:val="Hyperlink"/>
          </w:rPr>
          <w:t>831 F.2d 586 (5th Cir. 1987)</w:t>
        </w:r>
        <w:bookmarkEnd w:id="764"/>
      </w:hyperlink>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11 U.S.C. Sec. 547 through the letter of credit transaction. The trustee sought to recover $585,443.85 from Blue Quail pursuant to 11 U.S.C. Sec. 550.</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1D0BBC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well established that a letter of credit and the proceeds therefrom are not property of the debtor's estate under 11 U.S.C. Sec. 541.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w:t>
      </w:r>
      <w:r w:rsidRPr="007A5BBC">
        <w:rPr>
          <w:rFonts w:ascii="Times New Roman" w:hAnsi="Times New Roman"/>
          <w:szCs w:val="24"/>
        </w:rPr>
        <w:lastRenderedPageBreak/>
        <w:t xml:space="preserve">apparently holding otherwise, </w:t>
      </w:r>
      <w:hyperlink r:id="rId210"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28169EA8"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11 U.S.C. Sec. 547.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When a debtor pledges its assets to secure a letter of credit, a transfer of debtor's property has occurred under the provisions of 11 U.S.C. Sec. 547. By subjecting its assets to MBank's reimbursement claim in the event MBank had to pay on the letter of credit, Compton made a transfer of its property. The broad definition of "transfer" under 11 U.S.C. Sec. 101(50) is clearly 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7E4615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transfer to MBank of the increased security interest was a direct transfer which occurred on May 6, 1982, when the bank issued the letter of credit. Under 11 U.S.C. Sec. 547(e)(2)(A), however, such a transfer is deemed to have taken place for purposes of 11 U.S.C. Sec. 547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This date is well before the 90 day window of 11 U.S.C. Sec. 547(b)(4)(A).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11 U.S.C. Sec. 547(c)(1) because it gave new value and under the operation of the relation back provision of 11 U.S.C. Sec. 547(e)(2)(A). The bank is also protected from any claims of reimbursement by Blue Quail because the bank received no voidable preference.</w:t>
      </w:r>
    </w:p>
    <w:p w14:paraId="081788F2" w14:textId="1B6EE04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relation back provision of 11 U.S.C. Sec. 547(e)(2)(A),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11 U.S.C. Sec. 547(e)(2)(A) does not apply to this indirect transfer to Blue Quail. Blue Quail was not a party to the security 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Sec. 547(c)(1),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 xml:space="preserve">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w:t>
      </w:r>
      <w:r w:rsidRPr="007A5BBC">
        <w:rPr>
          <w:rFonts w:ascii="Times New Roman" w:hAnsi="Times New Roman"/>
          <w:szCs w:val="24"/>
        </w:rPr>
        <w:lastRenderedPageBreak/>
        <w:t>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2CFDDE1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As a result, the 11 U.S.C. Sec. 547(c)(1)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11 U.S.C. Sec. 550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w:t>
      </w:r>
      <w:r w:rsidRPr="007A5BBC">
        <w:rPr>
          <w:rFonts w:ascii="Times New Roman" w:hAnsi="Times New Roman"/>
          <w:szCs w:val="24"/>
        </w:rPr>
        <w:lastRenderedPageBreak/>
        <w:t>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without this security. A secured creditor was substituted for an unsecured creditor to the detriment of the other unsecured creditors.</w:t>
      </w:r>
    </w:p>
    <w:p w14:paraId="5B196B19" w14:textId="56EBAF1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also hold, therefore, that the trustee can recover under 11 U.S.C. Sec. 550(a)(1)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11 U.S.C. Sec. 547(e)(2)(A). 11 U.S.C. Sec. 547(e)(2)(A),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11 U.S.C. Sec. 547,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66033B03"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precise holding in this case needs to be emphasized. We do not hold that payment under a letter of credit, or even a letter of credit itself, constitute preferential transfers under 11 U.S.C. Sec. 547(b) or property of a debtor under 11 U.S.C. Sec. 541. The holding of this case 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11 U.S.C.</w:t>
      </w:r>
      <w:r w:rsidR="00213572">
        <w:rPr>
          <w:rFonts w:ascii="Times New Roman" w:hAnsi="Times New Roman"/>
          <w:szCs w:val="24"/>
        </w:rPr>
        <w:t xml:space="preserve"> Sec. 547(b).</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w:t>
      </w:r>
      <w:r w:rsidRPr="007A5BBC">
        <w:rPr>
          <w:rFonts w:ascii="Times New Roman" w:hAnsi="Times New Roman"/>
          <w:szCs w:val="24"/>
        </w:rPr>
        <w:lastRenderedPageBreak/>
        <w:t>issuing the letter of credit. For these reasons, we affirm the district court's dismissal of Blue Quail's request to proceed against MBank for reimbursement.</w:t>
      </w:r>
    </w:p>
    <w:p w14:paraId="1B3014A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11 U.S.C. Sec. 547(c)(1) preference exception.</w:t>
      </w:r>
    </w:p>
    <w:p w14:paraId="0835F3C0" w14:textId="628289F4" w:rsidR="00D85A2E" w:rsidRPr="007A5BBC" w:rsidRDefault="00DA252E" w:rsidP="008B17EC">
      <w:pPr>
        <w:pStyle w:val="Heading2"/>
      </w:pPr>
      <w:bookmarkStart w:id="765" w:name="_Toc417380857"/>
      <w:bookmarkStart w:id="766" w:name="_Toc485065595"/>
      <w:r w:rsidRPr="007A5BBC">
        <w:t>P</w:t>
      </w:r>
      <w:r w:rsidR="00756AF6">
        <w:t xml:space="preserve">ractice Problems: </w:t>
      </w:r>
      <w:r w:rsidRPr="007A5BBC">
        <w:t xml:space="preserve">The </w:t>
      </w:r>
      <w:r w:rsidR="007C7C82" w:rsidRPr="007A5BBC">
        <w:t>Debtor’s Avoiding Powers</w:t>
      </w:r>
      <w:bookmarkEnd w:id="765"/>
      <w:bookmarkEnd w:id="766"/>
    </w:p>
    <w:p w14:paraId="35E67071" w14:textId="7F3378A2" w:rsidR="00756AF6" w:rsidRDefault="00756AF6" w:rsidP="00CA016D">
      <w:pPr>
        <w:pStyle w:val="0-NORMAL"/>
      </w:pPr>
      <w:r w:rsidRPr="00CA016D">
        <w:rPr>
          <w:b/>
        </w:rPr>
        <w:t>Problem 1</w:t>
      </w:r>
      <w:r>
        <w:t xml:space="preserve">:  </w:t>
      </w:r>
      <w:r w:rsidR="00DA252E" w:rsidRPr="00756AF6">
        <w:t>Debtor repays a $1</w:t>
      </w:r>
      <w:r w:rsidR="00AB2BC6">
        <w:t>0</w:t>
      </w:r>
      <w:r w:rsidR="00DA252E" w:rsidRPr="00756AF6">
        <w:t>,000 loan ten days before filing bankruptcy</w:t>
      </w:r>
      <w:r w:rsidR="005F6A8B">
        <w:t xml:space="preserve">. </w:t>
      </w:r>
      <w:r w:rsidR="00DA252E" w:rsidRPr="00756AF6">
        <w:t>The trustee avoids the transfer as a preference under Section 547 and recovers $1</w:t>
      </w:r>
      <w:r w:rsidR="00AB2BC6">
        <w:t>0</w:t>
      </w:r>
      <w:r w:rsidR="00DA252E" w:rsidRPr="00756AF6">
        <w:t>,000 from the creditor under Section 550</w:t>
      </w:r>
      <w:r w:rsidR="005F6A8B">
        <w:t xml:space="preserve">. </w:t>
      </w:r>
      <w:r w:rsidR="00AB2BC6">
        <w:t xml:space="preserve">The Debtor has not used $15,000 </w:t>
      </w:r>
      <w:r w:rsidR="00DA252E" w:rsidRPr="00756AF6">
        <w:t>of her wild card exemption</w:t>
      </w:r>
      <w:r w:rsidR="005F6A8B">
        <w:t xml:space="preserve">. </w:t>
      </w:r>
      <w:r w:rsidR="00DA252E" w:rsidRPr="00756AF6">
        <w:t>Can the Debtor exempt the trustee’s recovery and keep the $1</w:t>
      </w:r>
      <w:r w:rsidR="00AB2BC6">
        <w:t>0</w:t>
      </w:r>
      <w:r w:rsidR="00DA252E" w:rsidRPr="00756AF6">
        <w:t>,000?  11 U.S.C. § 522(g).</w:t>
      </w:r>
    </w:p>
    <w:p w14:paraId="7C5F8386" w14:textId="04E8F72F" w:rsidR="00756AF6" w:rsidRDefault="00756AF6" w:rsidP="00CA016D">
      <w:pPr>
        <w:pStyle w:val="0-NORMAL"/>
      </w:pPr>
      <w:r w:rsidRPr="00CA016D">
        <w:rPr>
          <w:b/>
        </w:rPr>
        <w:t>Problem 2</w:t>
      </w:r>
      <w:r>
        <w:t xml:space="preserve">:  </w:t>
      </w:r>
      <w:r w:rsidR="00DA252E" w:rsidRPr="00756AF6">
        <w:t>Creditor garnishes $1</w:t>
      </w:r>
      <w:r w:rsidR="00AB2BC6">
        <w:t>0</w:t>
      </w:r>
      <w:r w:rsidR="00DA252E" w:rsidRPr="00756AF6">
        <w:t>,000 of the Debtor’s wages during the 90 day period prior to bankruptcy</w:t>
      </w:r>
      <w:r w:rsidR="005F6A8B">
        <w:t xml:space="preserve">. </w:t>
      </w:r>
      <w:r w:rsidR="00DA252E" w:rsidRPr="00756AF6">
        <w:t>The trustee brings a preference action under Section 547 to avoid the $1</w:t>
      </w:r>
      <w:r w:rsidR="00AB2BC6">
        <w:t>0</w:t>
      </w:r>
      <w:r w:rsidR="00DA252E" w:rsidRPr="00756AF6">
        <w:t>,000 transfer, and recovers $1</w:t>
      </w:r>
      <w:r w:rsidR="00AB2BC6">
        <w:t>0</w:t>
      </w:r>
      <w:r w:rsidR="00DA252E" w:rsidRPr="00756AF6">
        <w:t>,000 from the creditor under Section 550</w:t>
      </w:r>
      <w:r w:rsidR="005F6A8B">
        <w:t xml:space="preserve">. </w:t>
      </w:r>
      <w:r w:rsidR="00DA252E" w:rsidRPr="00756AF6">
        <w:t>The debtor has not used $2</w:t>
      </w:r>
      <w:r w:rsidR="00AB2BC6">
        <w:t>0</w:t>
      </w:r>
      <w:r w:rsidR="00DA252E" w:rsidRPr="00756AF6">
        <w:t>,000 of her wild card exemption</w:t>
      </w:r>
      <w:r w:rsidR="005F6A8B">
        <w:t xml:space="preserve">. </w:t>
      </w:r>
      <w:r w:rsidR="00DA252E" w:rsidRPr="00756AF6">
        <w:t>Can the Debtor exempt the trustee’s recovery and keep the $1</w:t>
      </w:r>
      <w:r w:rsidR="00AB2BC6">
        <w:t>0</w:t>
      </w:r>
      <w:r w:rsidR="00DA252E" w:rsidRPr="00756AF6">
        <w:t>,000?  11 U.S.C. § 522(g).</w:t>
      </w:r>
    </w:p>
    <w:p w14:paraId="7661B780" w14:textId="4E0F02AF" w:rsidR="00DA252E" w:rsidRPr="00756AF6" w:rsidRDefault="00756AF6" w:rsidP="00CA016D">
      <w:pPr>
        <w:pStyle w:val="0-NORMAL"/>
      </w:pPr>
      <w:r w:rsidRPr="00CA016D">
        <w:rPr>
          <w:b/>
        </w:rPr>
        <w:t>Problem 3</w:t>
      </w:r>
      <w:r>
        <w:t xml:space="preserve">:  </w:t>
      </w:r>
      <w:r w:rsidR="00DA252E" w:rsidRPr="00756AF6">
        <w:t xml:space="preserve">Suppose that the Trustee in Problem </w:t>
      </w:r>
      <w:r w:rsidR="00AB2BC6">
        <w:t>2</w:t>
      </w:r>
      <w:r w:rsidR="00DA252E" w:rsidRPr="00756AF6">
        <w:t>, recognizing the futility of seeking to avoid and recover the $1</w:t>
      </w:r>
      <w:r w:rsidR="00AB2BC6">
        <w:t>0</w:t>
      </w:r>
      <w:r w:rsidR="00DA252E" w:rsidRPr="00756AF6">
        <w:t>,000 decides not to bring a preference action</w:t>
      </w:r>
      <w:r w:rsidR="005F6A8B">
        <w:t xml:space="preserve">. </w:t>
      </w:r>
      <w:r w:rsidR="00DA252E" w:rsidRPr="00756AF6">
        <w:t>Can the Debtor bring the action?  11 U.S.C. § 522(h).</w:t>
      </w:r>
    </w:p>
    <w:p w14:paraId="0F0664EE" w14:textId="77777777" w:rsidR="00DA252E" w:rsidRPr="007A5BBC" w:rsidRDefault="00DA252E" w:rsidP="00DA252E">
      <w:pPr>
        <w:spacing w:after="0"/>
        <w:rPr>
          <w:rFonts w:ascii="Times New Roman" w:hAnsi="Times New Roman"/>
          <w:szCs w:val="24"/>
        </w:rPr>
      </w:pPr>
    </w:p>
    <w:p w14:paraId="6569D88A" w14:textId="77777777" w:rsidR="00605489" w:rsidRDefault="00605489">
      <w:pPr>
        <w:spacing w:after="0"/>
      </w:pPr>
      <w:bookmarkStart w:id="767" w:name="_Toc417380858"/>
      <w:r>
        <w:br w:type="page"/>
      </w:r>
    </w:p>
    <w:p w14:paraId="475D552A" w14:textId="1E6D6289" w:rsidR="00F85E9F" w:rsidRPr="007A5BBC" w:rsidRDefault="00F85E9F" w:rsidP="004C0288">
      <w:pPr>
        <w:pStyle w:val="Heading1"/>
      </w:pPr>
      <w:bookmarkStart w:id="768" w:name="_Toc485065596"/>
      <w:r w:rsidRPr="007A5BBC">
        <w:lastRenderedPageBreak/>
        <w:t>Chapter 9: Secured Claims in Bankruptcy</w:t>
      </w:r>
      <w:bookmarkEnd w:id="767"/>
      <w:bookmarkEnd w:id="768"/>
    </w:p>
    <w:p w14:paraId="394C957F" w14:textId="77777777" w:rsidR="00EB7655" w:rsidRPr="007A5BBC" w:rsidRDefault="00EB765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769" w:name="_Toc417378991"/>
      <w:bookmarkStart w:id="770" w:name="_Toc417380859"/>
      <w:bookmarkStart w:id="771" w:name="_Toc417380860"/>
      <w:bookmarkStart w:id="772" w:name="_Toc438473262"/>
      <w:bookmarkStart w:id="773" w:name="_Toc438473578"/>
      <w:bookmarkStart w:id="774" w:name="_Toc438473894"/>
      <w:bookmarkStart w:id="775" w:name="_Toc438474210"/>
      <w:bookmarkStart w:id="776" w:name="_Toc438476671"/>
      <w:bookmarkStart w:id="777" w:name="_Toc438661424"/>
      <w:bookmarkStart w:id="778" w:name="_Toc438661753"/>
      <w:bookmarkStart w:id="779" w:name="_Toc438662148"/>
      <w:bookmarkStart w:id="780" w:name="_Toc438662480"/>
      <w:bookmarkStart w:id="781" w:name="_Toc438662818"/>
      <w:bookmarkStart w:id="782" w:name="_Toc438663150"/>
      <w:bookmarkStart w:id="783" w:name="_Toc438663477"/>
      <w:bookmarkStart w:id="784" w:name="_Toc438663804"/>
      <w:bookmarkStart w:id="785" w:name="_Toc438664129"/>
      <w:bookmarkStart w:id="786" w:name="_Toc438664456"/>
      <w:bookmarkStart w:id="787" w:name="_Toc438665201"/>
      <w:bookmarkStart w:id="788" w:name="_Toc450735145"/>
      <w:bookmarkStart w:id="789" w:name="_Toc450735474"/>
      <w:bookmarkStart w:id="790" w:name="_Toc450739870"/>
      <w:bookmarkStart w:id="791" w:name="_Toc457995690"/>
      <w:bookmarkStart w:id="792" w:name="_Toc457997519"/>
      <w:bookmarkStart w:id="793" w:name="_Toc458006751"/>
      <w:bookmarkStart w:id="794" w:name="_Toc458075063"/>
      <w:bookmarkStart w:id="795" w:name="_Toc485065597"/>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197651B7" w14:textId="77777777" w:rsidR="00890F11" w:rsidRPr="00890F11" w:rsidRDefault="00890F11"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796" w:name="_Toc438473263"/>
      <w:bookmarkStart w:id="797" w:name="_Toc438473579"/>
      <w:bookmarkStart w:id="798" w:name="_Toc438473895"/>
      <w:bookmarkStart w:id="799" w:name="_Toc438474211"/>
      <w:bookmarkStart w:id="800" w:name="_Toc438476672"/>
      <w:bookmarkStart w:id="801" w:name="_Toc438661425"/>
      <w:bookmarkStart w:id="802" w:name="_Toc438661754"/>
      <w:bookmarkStart w:id="803" w:name="_Toc438662149"/>
      <w:bookmarkStart w:id="804" w:name="_Toc438662481"/>
      <w:bookmarkStart w:id="805" w:name="_Toc438662819"/>
      <w:bookmarkStart w:id="806" w:name="_Toc438663151"/>
      <w:bookmarkStart w:id="807" w:name="_Toc438663478"/>
      <w:bookmarkStart w:id="808" w:name="_Toc438663805"/>
      <w:bookmarkStart w:id="809" w:name="_Toc438664130"/>
      <w:bookmarkStart w:id="810" w:name="_Toc438664457"/>
      <w:bookmarkStart w:id="811" w:name="_Toc438665202"/>
      <w:bookmarkStart w:id="812" w:name="_Toc450735146"/>
      <w:bookmarkStart w:id="813" w:name="_Toc450735475"/>
      <w:bookmarkStart w:id="814" w:name="_Toc450739871"/>
      <w:bookmarkStart w:id="815" w:name="_Toc457995691"/>
      <w:bookmarkStart w:id="816" w:name="_Toc457997520"/>
      <w:bookmarkStart w:id="817" w:name="_Toc458006752"/>
      <w:bookmarkStart w:id="818" w:name="_Toc458075064"/>
      <w:bookmarkStart w:id="819" w:name="_Toc485065598"/>
      <w:bookmarkStart w:id="820" w:name="_Toc417380861"/>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7EFEB94B" w14:textId="4E25C152" w:rsidR="00DA252E" w:rsidRPr="007A5BBC" w:rsidRDefault="00B442D1" w:rsidP="008B17EC">
      <w:pPr>
        <w:pStyle w:val="Heading2"/>
      </w:pPr>
      <w:bookmarkStart w:id="821" w:name="_Toc485065599"/>
      <w:r w:rsidRPr="007A5BBC">
        <w:t>The Section 506(a) Split</w:t>
      </w:r>
      <w:bookmarkEnd w:id="820"/>
      <w:bookmarkEnd w:id="821"/>
    </w:p>
    <w:p w14:paraId="4C7A81EC" w14:textId="79FBDB57"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r w:rsidRPr="007A5BBC">
        <w:rPr>
          <w:rFonts w:ascii="Times New Roman" w:hAnsi="Times New Roman"/>
          <w:szCs w:val="24"/>
        </w:rPr>
        <w:t>11 U.S.C. § 506(a)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267B2E8E" w:rsidR="00E10AA9"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w:t>
      </w:r>
      <w:r w:rsidR="00E10AA9" w:rsidRPr="007A5BBC">
        <w:rPr>
          <w:rFonts w:ascii="Times New Roman" w:hAnsi="Times New Roman"/>
          <w:szCs w:val="24"/>
        </w:rPr>
        <w:t xml:space="preserve">(a) also </w:t>
      </w:r>
      <w:r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Pr="007A5BBC">
        <w:rPr>
          <w:rFonts w:ascii="Times New Roman" w:hAnsi="Times New Roman"/>
          <w:szCs w:val="24"/>
        </w:rPr>
        <w:t xml:space="preserve">Originally, the value was governed by the last sentence of Section 506(a) – </w:t>
      </w:r>
      <w:r w:rsidR="00E10AA9" w:rsidRPr="007A5BBC">
        <w:rPr>
          <w:rFonts w:ascii="Times New Roman" w:hAnsi="Times New Roman"/>
          <w:szCs w:val="24"/>
        </w:rPr>
        <w:t>the collateral should be valued “</w:t>
      </w:r>
      <w:r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11"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5D3858A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r w:rsidRPr="007A5BBC">
        <w:rPr>
          <w:rFonts w:ascii="Times New Roman" w:hAnsi="Times New Roman"/>
          <w:szCs w:val="24"/>
        </w:rPr>
        <w:t>s</w:t>
      </w:r>
      <w:r w:rsidR="00EA1F5C" w:rsidRPr="007A5BBC">
        <w:rPr>
          <w:rFonts w:ascii="Times New Roman" w:hAnsi="Times New Roman"/>
          <w:szCs w:val="24"/>
        </w:rPr>
        <w:t xml:space="preserve">ection 506(a)(2)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section 506(a)(2)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094FD043"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he creditors who pushed for section 506(a)(2)’s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62FF27DE" w14:textId="46AFDBD8" w:rsidR="00EA1F5C" w:rsidRPr="007A5BBC" w:rsidRDefault="00646EC9" w:rsidP="008B17EC">
      <w:pPr>
        <w:pStyle w:val="Heading2"/>
      </w:pPr>
      <w:bookmarkStart w:id="822" w:name="_Toc485065600"/>
      <w:bookmarkStart w:id="823" w:name="_Toc417380862"/>
      <w:r>
        <w:t xml:space="preserve">Cases on Valuation and the Section </w:t>
      </w:r>
      <w:r w:rsidR="00BD6709" w:rsidRPr="007A5BBC">
        <w:t xml:space="preserve">506(a) </w:t>
      </w:r>
      <w:r w:rsidR="0009710D" w:rsidRPr="007A5BBC">
        <w:t>Split</w:t>
      </w:r>
      <w:bookmarkEnd w:id="822"/>
      <w:r w:rsidR="0009710D" w:rsidRPr="007A5BBC">
        <w:t xml:space="preserve"> </w:t>
      </w:r>
      <w:bookmarkEnd w:id="823"/>
    </w:p>
    <w:p w14:paraId="46216BC6" w14:textId="71DC543F" w:rsidR="00E10AA9" w:rsidRPr="00890F11" w:rsidRDefault="00B31703" w:rsidP="008B17EC">
      <w:pPr>
        <w:pStyle w:val="Heading3"/>
      </w:pPr>
      <w:hyperlink r:id="rId212" w:history="1">
        <w:bookmarkStart w:id="824" w:name="_Toc485065601"/>
        <w:r w:rsidR="00E10AA9" w:rsidRPr="00890F11">
          <w:rPr>
            <w:rStyle w:val="Hyperlink"/>
          </w:rPr>
          <w:t>A</w:t>
        </w:r>
        <w:r w:rsidR="00890F11" w:rsidRPr="00890F11">
          <w:rPr>
            <w:rStyle w:val="Hyperlink"/>
          </w:rPr>
          <w:t xml:space="preserve">SSOCIATES COMMERCIAL v. RASH, </w:t>
        </w:r>
        <w:r w:rsidR="00E10AA9" w:rsidRPr="00890F11">
          <w:rPr>
            <w:rStyle w:val="Hyperlink"/>
          </w:rPr>
          <w:t>520 U.S. 953 (1997)</w:t>
        </w:r>
        <w:bookmarkEnd w:id="824"/>
      </w:hyperlink>
    </w:p>
    <w:p w14:paraId="7C9B7B3D" w14:textId="1EE4F99B" w:rsidR="00E10AA9" w:rsidRPr="007A5BBC" w:rsidRDefault="00E10AA9" w:rsidP="00E10AA9">
      <w:pPr>
        <w:ind w:firstLine="720"/>
        <w:rPr>
          <w:rFonts w:ascii="Times New Roman" w:hAnsi="Times New Roman"/>
          <w:szCs w:val="24"/>
        </w:rPr>
      </w:pPr>
      <w:r w:rsidRPr="007A5BBC">
        <w:rPr>
          <w:rFonts w:ascii="Times New Roman" w:hAnsi="Times New Roman"/>
          <w:szCs w:val="24"/>
        </w:rPr>
        <w:t xml:space="preserve">JUSTICE GINSBURG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creditor holding a secured claim. Under the Code, ACC's claim for the balance owed on the truck </w:t>
      </w:r>
      <w:r w:rsidRPr="007A5BBC">
        <w:rPr>
          <w:rFonts w:ascii="Times New Roman" w:hAnsi="Times New Roman"/>
          <w:szCs w:val="24"/>
        </w:rPr>
        <w:lastRenderedPageBreak/>
        <w:t xml:space="preserve">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374A0A0F"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Over ACC's objection, the Rashes' repayment plan proposed, pursuant to § 1325(a)(5)(B), continued use of the property in question, i. e., the truck, in the debtor's trade or business. In such a "cram down" case, we hold, the value of the property (and thus the amount of the secured claim under § 506(a))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48B1F0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second sentence of § 506(a) does speak to the how question. "Such value," that sentence provides, "shall be determined in light of the purpose of the valuation and of the proposed disposition or use of such property." § 506(a). By deriving a foreclosure-value standard from § 506(a)'s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6C416A6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we comprehend § 506(a),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Tying valuation to the actual "disposition or use" of the property points away from a foreclosure-value standard when a Chapter 13 debtor, invoking cram down power, retains and uses the property. Under that option, foreclosure is averted by the debtor's choice and over the creditor's </w:t>
      </w:r>
      <w:r w:rsidRPr="007A5BBC">
        <w:rPr>
          <w:rFonts w:ascii="Times New Roman" w:hAnsi="Times New Roman"/>
          <w:szCs w:val="24"/>
        </w:rPr>
        <w:lastRenderedPageBreak/>
        <w:t>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6A52659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our reading of § 506(a)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We agree with the Seventh Circuit that "a simple rule of valuation is needed" to serve the interests of predictability and uniformity. We conclude, however, that § 506(a)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24D61415" w14:textId="1B4342A0"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sum, under § 506(a), the value of property retained because the debtor has exercised the § 1325(a)(5)(B)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10004768" w14:textId="77777777" w:rsidR="00E10AA9" w:rsidRPr="007A5BBC" w:rsidRDefault="00E10AA9" w:rsidP="008941EA">
      <w:pPr>
        <w:rPr>
          <w:rFonts w:ascii="Times New Roman" w:hAnsi="Times New Roman"/>
          <w:szCs w:val="24"/>
        </w:rPr>
      </w:pPr>
    </w:p>
    <w:p w14:paraId="7150C86A" w14:textId="5897E3CB" w:rsidR="008941EA" w:rsidRPr="00890F11" w:rsidRDefault="00B31703" w:rsidP="008B17EC">
      <w:pPr>
        <w:pStyle w:val="Heading3"/>
      </w:pPr>
      <w:hyperlink r:id="rId213" w:history="1">
        <w:bookmarkStart w:id="825" w:name="_Toc485065602"/>
        <w:r w:rsidR="00890F11" w:rsidRPr="00890F11">
          <w:rPr>
            <w:rStyle w:val="Hyperlink"/>
          </w:rPr>
          <w:t xml:space="preserve">IN RE BROWN, </w:t>
        </w:r>
        <w:r w:rsidR="008941EA" w:rsidRPr="00890F11">
          <w:rPr>
            <w:rStyle w:val="Hyperlink"/>
          </w:rPr>
          <w:t>746 F.3d 1236 (11th Cir. 2014)</w:t>
        </w:r>
        <w:bookmarkEnd w:id="825"/>
      </w:hyperlink>
    </w:p>
    <w:p w14:paraId="775A385A" w14:textId="77777777"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The issue before this Court is whether § 506(a)(2)'s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In July 2007, Brown purchased a 37-foot 2006 Keystone Challenger recreational vehicle. Brown entered into a loan agreement secured by the recreational vehicle. In July 2012, Brown filed for Chapter 13 bankruptcy. Santander, the owner of the loan agreement, filed a proof of </w:t>
      </w:r>
      <w:r w:rsidRPr="007A5BBC">
        <w:rPr>
          <w:rFonts w:ascii="Times New Roman" w:hAnsi="Times New Roman"/>
          <w:szCs w:val="24"/>
        </w:rPr>
        <w:lastRenderedPageBreak/>
        <w:t>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4AC3FDD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Brown argued that § 506(a)(2)'s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5CF7D7F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supported applying a foreclosure value standard to Brown's surrendered vehicle, Rash preceded the Bankruptcy Abuse Prevention and Consumer Protection Act of 2005's ("BAPCPA") addition of § 506(a)(2), which required the replacement value standard. The court concluded Santander would have a secured claim to the extent of the vehicle's replacement value, and that Brown's surrender of the vehicle would satisfy that claim under § 1325(a)(5)(C).</w:t>
      </w:r>
    </w:p>
    <w:p w14:paraId="3A6E232B" w14:textId="1D02D02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5459D8" w:rsidRPr="007A5BBC">
        <w:rPr>
          <w:rFonts w:ascii="Times New Roman" w:hAnsi="Times New Roman"/>
          <w:szCs w:val="24"/>
        </w:rPr>
        <w:t xml:space="preserve"> </w:t>
      </w:r>
    </w:p>
    <w:p w14:paraId="2E47FE57" w14:textId="461050F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Rash, the debtor proposed to retain the collateral under § 1325(a)(5)(B),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7605DCE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After Rash, BAPCPA added § 506(a)(2). Like § 506(a)(1)'s last sentence, § 506(a)(2) refers to § 506(a)(1)'s bifurcation provision and addresses how to determine value. Unlike § 506(a)(1),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Thus, when § 506(a)(1) and (a)(2) both apply, a creditor holding an undersecured claim would have a secured claim equal to the collateral's judicially-determined replacement value and an unsecured claim to the extent the debt exceeds the collateral's replacement value.</w:t>
      </w:r>
    </w:p>
    <w:p w14:paraId="5F3CA450"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parties do not dispute that Brown is an individual in a Chapter 13 case with property falling within the scope of § 506(a)(2). Nevertheless, they dispute whether § 506(a)(2) applies. Santander contends § 506(a)(2)'s replacement value standard does not apply where, as here, the debtor exercises the surrender option under § 1325(a)(5)(C).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We disagree with Santander's textual arguments. Santander argues that applying § 506(a)(2)'s replacement value standard when a debtor surrenders property under § 1325(a)(5)(C) would misapply </w:t>
      </w:r>
      <w:r w:rsidRPr="007A5BBC">
        <w:rPr>
          <w:rFonts w:ascii="Times New Roman" w:hAnsi="Times New Roman"/>
          <w:i/>
          <w:szCs w:val="24"/>
        </w:rPr>
        <w:t>Rash</w:t>
      </w:r>
      <w:r w:rsidRPr="007A5BBC">
        <w:rPr>
          <w:rFonts w:ascii="Times New Roman" w:hAnsi="Times New Roman"/>
          <w:szCs w:val="24"/>
        </w:rPr>
        <w:t xml:space="preserve"> and violate § 506(a)(1)'s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77777777"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But Santander fails to acknowledge that Rash preceded BAPCPA's addition of § 506(a)(2), which expressly requires applying the replacement value standard in this case. And while § </w:t>
      </w:r>
      <w:r w:rsidRPr="007A5BBC">
        <w:rPr>
          <w:rFonts w:ascii="Times New Roman" w:hAnsi="Times New Roman"/>
          <w:szCs w:val="24"/>
        </w:rPr>
        <w:lastRenderedPageBreak/>
        <w:t xml:space="preserve">506(a)(2)'s replacement value standard mandate seemingly contradicts § 506(a)(1)'s broader "disposition and use" valuation language, a well-established canon "of statutory construction [is] that the specific governs the general." </w:t>
      </w:r>
    </w:p>
    <w:p w14:paraId="31FB6FC8" w14:textId="594C4F6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 506(a)(2) specifies how to value certain property in Chapter 7 and 13 cases, while § 506(a)(1) is more broadly worded and says nothing about Chapter 7 and 13 cases. When a case falls within § 506(a)(2)'s ambit, its specific requirements control. </w:t>
      </w:r>
    </w:p>
    <w:p w14:paraId="15FC2041"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Santander's corollary argument is that § 506(a)(2) only applies to cases where the debtor exercises the retention option under § 1325(a)(5)(B). But this requires us to read a limitation into the statute that does not exist in the plain text. Congress expressly limited § 506(a)(2) to certain Chapter 7 and 13 cases; it could have also limited § 506(a)(2) to cases where the debtor retains or "uses" the collateral. Congress did not, and neither will we.</w:t>
      </w:r>
    </w:p>
    <w:p w14:paraId="0DFCCC3F" w14:textId="5F8EEEFE"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asserts that § 506(a)(2) only applies to retained property under § 1325(a)(5)(B), because BAPCPA only added § 506(a)(2) to codify Rash's holding that replacement value should govern in the retention context. We acknowledge that cases have described § 506(a)(2)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 506(a)(2) is limited to the facts of </w:t>
      </w:r>
      <w:r w:rsidRPr="007A5BBC">
        <w:rPr>
          <w:rFonts w:ascii="Times New Roman" w:hAnsi="Times New Roman"/>
          <w:i/>
          <w:szCs w:val="24"/>
        </w:rPr>
        <w:t>Rash</w:t>
      </w:r>
      <w:r w:rsidRPr="007A5BBC">
        <w:rPr>
          <w:rFonts w:ascii="Times New Roman" w:hAnsi="Times New Roman"/>
          <w:szCs w:val="24"/>
        </w:rPr>
        <w:t>. Nor does the text of § 506(a)(2) support that conclusion.</w:t>
      </w:r>
    </w:p>
    <w:p w14:paraId="373856D6" w14:textId="23AE450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suggests that it is improper to conduct any valuation at all, because Rash "does not state that the court is to pre-determine the value of surrendered vehicles under § 506(a) based on foreclosure value, or any other value standard." However, as Santander concedes, § 506(a)(1) bifurcation applies. Because bifurcation is premised on the collateral's valuation, "[i]t was permissible for [Brown] to seek a valuation in proposing [his] Chapter 13 plan." </w:t>
      </w:r>
    </w:p>
    <w:p w14:paraId="4201AB73"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Nor are we persuaded by Santander's arguments that applying § 506(a)(2) in the surrender context would be absurd. Santander argues that it would be absurd because it allows debtors to surrender collateral in full satisfaction of the debt. This overstates the effect of § 506(a)(2).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6F99E64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argues that applying § 506(a)(2)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 506(a)(1) and (a)(2) equals the amount that the debt exceeds the property's replacement value — not the amount of post-sale deficiency. Thus, state law cannot apply.</w:t>
      </w:r>
    </w:p>
    <w:p w14:paraId="6958019F" w14:textId="1789FBE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73B801A3" w:rsidR="008941EA" w:rsidRPr="007A5BBC" w:rsidRDefault="005459D8" w:rsidP="008B17EC">
      <w:pPr>
        <w:pStyle w:val="Heading2"/>
      </w:pPr>
      <w:bookmarkStart w:id="826" w:name="_Toc417380863"/>
      <w:bookmarkStart w:id="827" w:name="_Toc485065603"/>
      <w:r w:rsidRPr="007A5BBC">
        <w:t>P</w:t>
      </w:r>
      <w:r w:rsidR="00890F11">
        <w:t xml:space="preserve">ractice Problems:  </w:t>
      </w:r>
      <w:r w:rsidR="0009710D" w:rsidRPr="007A5BBC">
        <w:t xml:space="preserve">The </w:t>
      </w:r>
      <w:r w:rsidRPr="007A5BBC">
        <w:t>506(a) Split</w:t>
      </w:r>
      <w:bookmarkEnd w:id="826"/>
      <w:bookmarkEnd w:id="827"/>
    </w:p>
    <w:p w14:paraId="1CB2ACCD" w14:textId="6B9EF539" w:rsidR="00890F11" w:rsidRDefault="00890F11" w:rsidP="00CA016D">
      <w:pPr>
        <w:pStyle w:val="0-NORMAL"/>
      </w:pPr>
      <w:r w:rsidRPr="00CA016D">
        <w:rPr>
          <w:b/>
        </w:rPr>
        <w:t>Problem 1</w:t>
      </w:r>
      <w:r>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a </w:t>
      </w:r>
      <w:r w:rsidR="006C11BF" w:rsidRPr="00890F11">
        <w:t xml:space="preserve">replacement value of $12,000, and would be sold by a dealer for $18,000 with the standard 30 </w:t>
      </w:r>
      <w:r w:rsidR="006C11BF" w:rsidRPr="00890F11">
        <w:lastRenderedPageBreak/>
        <w:t>day warranty required by New York law for retail sales</w:t>
      </w:r>
      <w:r w:rsidR="005F6A8B">
        <w:t xml:space="preserve">. </w:t>
      </w:r>
      <w:r w:rsidR="006C11BF" w:rsidRPr="00890F11">
        <w:t>What claims should the lender have?  Does it make any difference for valuation whether the Debtor wants to keep or surrender the car?</w:t>
      </w:r>
    </w:p>
    <w:p w14:paraId="70D07015" w14:textId="77777777" w:rsidR="00890F11" w:rsidRDefault="00890F11" w:rsidP="00CA016D">
      <w:pPr>
        <w:pStyle w:val="0-NORMAL"/>
      </w:pPr>
      <w:r w:rsidRPr="00CA016D">
        <w:rPr>
          <w:b/>
        </w:rPr>
        <w:t>Problem 2</w:t>
      </w:r>
      <w:r>
        <w:t xml:space="preserve">:  </w:t>
      </w:r>
      <w:r w:rsidR="006C11BF" w:rsidRPr="00890F11">
        <w:t>Would your answer change if the Debtor used the car in his business as a traveling salesperson?</w:t>
      </w:r>
    </w:p>
    <w:p w14:paraId="53F62767" w14:textId="77777777" w:rsidR="00890F11" w:rsidRDefault="00890F11" w:rsidP="00CA016D">
      <w:pPr>
        <w:pStyle w:val="0-NORMAL"/>
      </w:pPr>
      <w:r w:rsidRPr="00CA016D">
        <w:rPr>
          <w:b/>
        </w:rPr>
        <w:t>Problem 3</w:t>
      </w:r>
      <w:r>
        <w:t xml:space="preserve">:  </w:t>
      </w:r>
      <w:r w:rsidR="006C11BF" w:rsidRPr="00890F11">
        <w:t>What if the Debtor that owned the car was a corporation?</w:t>
      </w:r>
    </w:p>
    <w:p w14:paraId="55087C46" w14:textId="483CF1D7" w:rsidR="00890F11" w:rsidRDefault="00890F11" w:rsidP="00CA016D">
      <w:pPr>
        <w:pStyle w:val="0-NORMAL"/>
      </w:pPr>
      <w:r w:rsidRPr="00CA016D">
        <w:rPr>
          <w:b/>
        </w:rPr>
        <w:t>Problem 4</w:t>
      </w:r>
      <w:r>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  Does it matter whether the debtor is keeping or surrendering the home?</w:t>
      </w:r>
    </w:p>
    <w:p w14:paraId="0144745F" w14:textId="35543E99" w:rsidR="00890F11" w:rsidRDefault="00890F11" w:rsidP="00CA016D">
      <w:pPr>
        <w:pStyle w:val="0-NORMAL"/>
      </w:pPr>
      <w:r w:rsidRPr="00CA016D">
        <w:rPr>
          <w:b/>
        </w:rPr>
        <w:t>Problem 5</w:t>
      </w:r>
      <w:r>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 xml:space="preserve">Can the trustee sell the property for $800,000, pay off the secured claim of $600,000, and keep the $200,000 balance for unsecured creditors?  </w:t>
      </w:r>
    </w:p>
    <w:p w14:paraId="4BD5C3C7" w14:textId="45B40195" w:rsidR="00925D4A" w:rsidRPr="00890F11" w:rsidRDefault="00890F11" w:rsidP="00CA016D">
      <w:pPr>
        <w:pStyle w:val="0-NORMAL"/>
      </w:pPr>
      <w:r w:rsidRPr="00CA016D">
        <w:rPr>
          <w:b/>
        </w:rPr>
        <w:t>Problem 6</w:t>
      </w:r>
      <w:r>
        <w:t xml:space="preserve">:  </w:t>
      </w:r>
      <w:r w:rsidR="0097041F">
        <w:t>If creditor in Problem 5</w:t>
      </w:r>
      <w:r w:rsidR="00925D4A" w:rsidRPr="00890F11">
        <w:t xml:space="preserve"> believes that the property is worth $900,000, is there anything that creditor can do in connection with the proposed sale to preserve its rights as a secured creditor?  See 11 U.S.C. § 363(k).</w:t>
      </w:r>
    </w:p>
    <w:p w14:paraId="57A41FFC" w14:textId="7DAE5BDC" w:rsidR="008941EA" w:rsidRPr="007A5BBC" w:rsidRDefault="009C4DA6" w:rsidP="008B17EC">
      <w:pPr>
        <w:pStyle w:val="Heading2"/>
      </w:pPr>
      <w:bookmarkStart w:id="828" w:name="_Toc417380864"/>
      <w:bookmarkStart w:id="829" w:name="_Toc485065604"/>
      <w:r w:rsidRPr="007A5BBC">
        <w:t>P</w:t>
      </w:r>
      <w:r w:rsidR="00890F11">
        <w:t xml:space="preserve">ractice Problems:  </w:t>
      </w:r>
      <w:r w:rsidR="00457AB1" w:rsidRPr="007A5BBC">
        <w:t>Post-Petition Inte</w:t>
      </w:r>
      <w:r w:rsidR="00C60FEF">
        <w:t>rest, Fees, Costs and Charges (</w:t>
      </w:r>
      <w:r w:rsidR="00457AB1" w:rsidRPr="007A5BBC">
        <w:t>11 U.S.C. § 506(b)</w:t>
      </w:r>
      <w:bookmarkEnd w:id="828"/>
      <w:r w:rsidR="00C60FEF">
        <w:t>)</w:t>
      </w:r>
      <w:bookmarkEnd w:id="829"/>
    </w:p>
    <w:p w14:paraId="30FA5CBF" w14:textId="1C8D16EA" w:rsidR="009C4DA6" w:rsidRPr="0098672F" w:rsidRDefault="009C4DA6" w:rsidP="0098672F">
      <w:pPr>
        <w:ind w:firstLine="540"/>
        <w:jc w:val="both"/>
        <w:rPr>
          <w:rFonts w:ascii="Times New Roman" w:hAnsi="Times New Roman"/>
          <w:szCs w:val="24"/>
        </w:rPr>
      </w:pPr>
      <w:r w:rsidRPr="0098672F">
        <w:rPr>
          <w:rFonts w:ascii="Times New Roman" w:hAnsi="Times New Roman"/>
          <w:szCs w:val="24"/>
        </w:rPr>
        <w:t>Read section 506(b) carefully and answer the following problems:</w:t>
      </w:r>
    </w:p>
    <w:p w14:paraId="2863E095" w14:textId="24413C1E" w:rsidR="0098672F" w:rsidRDefault="0098672F" w:rsidP="0098672F">
      <w:pPr>
        <w:pStyle w:val="0-NORMAL"/>
      </w:pPr>
      <w:r>
        <w:t>Problem 1</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44718D" w:rsidRPr="0098672F">
        <w:t xml:space="preserve">three months later?  12 months later?  </w:t>
      </w:r>
    </w:p>
    <w:p w14:paraId="7898AA74" w14:textId="7ACC2827" w:rsidR="0098672F" w:rsidRDefault="0098672F" w:rsidP="0098672F">
      <w:pPr>
        <w:pStyle w:val="0-NORMAL"/>
      </w:pPr>
      <w:r>
        <w:t>Problem 2</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xml:space="preserve">, and what claims will the lender have three months later?  12 months later?  </w:t>
      </w:r>
    </w:p>
    <w:p w14:paraId="410732F0" w14:textId="729CC0F2" w:rsidR="0020301B" w:rsidRDefault="0098672F" w:rsidP="0098672F">
      <w:pPr>
        <w:pStyle w:val="0-NORMAL"/>
      </w:pPr>
      <w:r>
        <w:t>Problem 3</w:t>
      </w:r>
      <w:r w:rsidR="005F6A8B">
        <w:t xml:space="preserve">. </w:t>
      </w:r>
      <w:r w:rsidR="0044718D" w:rsidRPr="0098672F">
        <w:t xml:space="preserve">Can the interest rate on a loan be challenged on the grounds that the rate is unreasonably high?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02A2EDF1" w14:textId="77777777" w:rsidR="0020301B" w:rsidRDefault="0020301B">
      <w:pPr>
        <w:spacing w:after="0"/>
        <w:rPr>
          <w:rFonts w:ascii="Times New Roman" w:hAnsi="Times New Roman"/>
          <w:szCs w:val="24"/>
        </w:rPr>
      </w:pPr>
      <w:r>
        <w:br w:type="page"/>
      </w:r>
    </w:p>
    <w:p w14:paraId="64D319C7" w14:textId="606B0B5F" w:rsidR="00E10AA9" w:rsidRPr="007A5BBC" w:rsidRDefault="00646EC9" w:rsidP="008B17EC">
      <w:pPr>
        <w:pStyle w:val="Heading2"/>
      </w:pPr>
      <w:bookmarkStart w:id="830" w:name="_Toc417380865"/>
      <w:bookmarkStart w:id="831" w:name="_Toc485065605"/>
      <w:r>
        <w:lastRenderedPageBreak/>
        <w:t xml:space="preserve">Cases on </w:t>
      </w:r>
      <w:r w:rsidR="004A2AFF" w:rsidRPr="007A5BBC">
        <w:t>Post-Petition Interest under § 506(b)</w:t>
      </w:r>
      <w:bookmarkEnd w:id="830"/>
      <w:bookmarkEnd w:id="831"/>
    </w:p>
    <w:p w14:paraId="351DBA87" w14:textId="3860800E" w:rsidR="004A2AFF" w:rsidRPr="00890F11" w:rsidRDefault="00B31703" w:rsidP="008B17EC">
      <w:pPr>
        <w:pStyle w:val="Heading3"/>
      </w:pPr>
      <w:hyperlink r:id="rId214" w:history="1">
        <w:bookmarkStart w:id="832" w:name="_Toc485065606"/>
        <w:r w:rsidR="004A2AFF" w:rsidRPr="00890F11">
          <w:rPr>
            <w:rStyle w:val="Hyperlink"/>
          </w:rPr>
          <w:t>I</w:t>
        </w:r>
        <w:r w:rsidR="00890F11" w:rsidRPr="00890F11">
          <w:rPr>
            <w:rStyle w:val="Hyperlink"/>
          </w:rPr>
          <w:t xml:space="preserve">N RE RESIDENTIAL CAPITAL, INC., </w:t>
        </w:r>
        <w:r w:rsidR="004A2AFF" w:rsidRPr="00890F11">
          <w:rPr>
            <w:rStyle w:val="Hyperlink"/>
          </w:rPr>
          <w:t>508 B.R. 851</w:t>
        </w:r>
        <w:r w:rsidR="00E10584">
          <w:rPr>
            <w:rStyle w:val="Hyperlink"/>
          </w:rPr>
          <w:t xml:space="preserve"> </w:t>
        </w:r>
        <w:r w:rsidR="004A2AFF" w:rsidRPr="00890F11">
          <w:rPr>
            <w:rStyle w:val="Hyperlink"/>
          </w:rPr>
          <w:t>(Bankr. S</w:t>
        </w:r>
        <w:r w:rsidR="00D11E02">
          <w:rPr>
            <w:rStyle w:val="Hyperlink"/>
          </w:rPr>
          <w:t>.</w:t>
        </w:r>
        <w:r w:rsidR="004A2AFF" w:rsidRPr="00890F11">
          <w:rPr>
            <w:rStyle w:val="Hyperlink"/>
          </w:rPr>
          <w:t>D</w:t>
        </w:r>
        <w:r w:rsidR="00D11E02">
          <w:rPr>
            <w:rStyle w:val="Hyperlink"/>
          </w:rPr>
          <w:t>.</w:t>
        </w:r>
        <w:r w:rsidR="004A2AFF" w:rsidRPr="00890F11">
          <w:rPr>
            <w:rStyle w:val="Hyperlink"/>
          </w:rPr>
          <w:t>N</w:t>
        </w:r>
        <w:r w:rsidR="00D11E02">
          <w:rPr>
            <w:rStyle w:val="Hyperlink"/>
          </w:rPr>
          <w:t>.</w:t>
        </w:r>
        <w:r w:rsidR="004A2AFF" w:rsidRPr="00890F11">
          <w:rPr>
            <w:rStyle w:val="Hyperlink"/>
          </w:rPr>
          <w:t>Y</w:t>
        </w:r>
        <w:r w:rsidR="00D11E02">
          <w:rPr>
            <w:rStyle w:val="Hyperlink"/>
          </w:rPr>
          <w:t>.</w:t>
        </w:r>
        <w:r w:rsidR="004A2AFF" w:rsidRPr="00890F11">
          <w:rPr>
            <w:rStyle w:val="Hyperlink"/>
          </w:rPr>
          <w:t xml:space="preserve"> 2014)</w:t>
        </w:r>
        <w:bookmarkEnd w:id="832"/>
      </w:hyperlink>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The Agreement provides that Citibank is entitled to 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f, as the parties contemplated, bankruptcy petitions were filed, they understood the loans would probably 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 xml:space="preserve">doubt recognized that the loans in all likelihood were going to remain outstanding for more than two months while the </w:t>
      </w:r>
      <w:r w:rsidRPr="007A5BBC">
        <w:rPr>
          <w:rFonts w:ascii="Times New Roman" w:hAnsi="Times New Roman"/>
          <w:szCs w:val="24"/>
        </w:rPr>
        <w:lastRenderedPageBreak/>
        <w:t>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E4E4C0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As required by 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In its Objection, the Trust asserts that the Debtors paid approximately $1.21 million in Citibank’s legal 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w:t>
      </w:r>
      <w:r w:rsidRPr="007A5BBC">
        <w:rPr>
          <w:rFonts w:ascii="Times New Roman" w:hAnsi="Times New Roman"/>
          <w:szCs w:val="24"/>
        </w:rPr>
        <w:lastRenderedPageBreak/>
        <w:t xml:space="preserve">on the Motion that “under these circumstances, which . . . are really rather extreme . . . it was inequitable to pursue the default interest.”  </w:t>
      </w:r>
    </w:p>
    <w:p w14:paraId="164368AA" w14:textId="7DE1E20C"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Bankruptcy Code section 506(b)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r w:rsidRPr="007A5BBC">
        <w:rPr>
          <w:rFonts w:ascii="Times New Roman" w:hAnsi="Times New Roman"/>
          <w:szCs w:val="24"/>
        </w:rPr>
        <w:t>Section 506(b)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833" w:name="OLE_LINK100"/>
      <w:bookmarkStart w:id="834"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833"/>
      <w:bookmarkEnd w:id="834"/>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7CDF62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746F565A"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When it comes to postpetition interest, though, the Bankruptcy Code controls payment of default interest to oversecured creditors, but the 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 xml:space="preserve">Refusing to enforce bargained-for default interest for oversecured creditors raises the risk that lenders will demand higher interest </w:t>
      </w:r>
      <w:r w:rsidRPr="007A5BBC">
        <w:rPr>
          <w:rFonts w:ascii="Times New Roman" w:hAnsi="Times New Roman"/>
          <w:szCs w:val="24"/>
        </w:rPr>
        <w:lastRenderedPageBreak/>
        <w:t>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55B79CA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15"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In many or even most cases involving insolvent debtors, the balance may well fall on the side of the junior secured or unsecured 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835" w:name="OLE_LINK98"/>
      <w:bookmarkStart w:id="836"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835"/>
      <w:bookmarkEnd w:id="836"/>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That reduction in distributable 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lastRenderedPageBreak/>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Even after the Petition Date, Citibank received timely payments of interest at the non-default 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39C83989"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 xml:space="preserve">Even if the Court ruled against Citibank with respect to default interest, the Court would nevertheless conclude that Citibank pursued the Motion in good faith and is entitled to recover its legal fees as </w:t>
      </w:r>
      <w:r w:rsidRPr="007A5BBC">
        <w:rPr>
          <w:rFonts w:ascii="Times New Roman" w:hAnsi="Times New Roman"/>
          <w:szCs w:val="24"/>
        </w:rPr>
        <w:lastRenderedPageBreak/>
        <w:t>provided for in the Agreement. Citibank’s request for legal fees incurred in pursuing postpetition interest at the contractual default rate is GRANTED.</w:t>
      </w:r>
    </w:p>
    <w:p w14:paraId="1190C4E2" w14:textId="638DEC79" w:rsidR="00E10AA9" w:rsidRPr="007A5BBC" w:rsidRDefault="00F419A5" w:rsidP="008B17EC">
      <w:pPr>
        <w:pStyle w:val="Heading2"/>
      </w:pPr>
      <w:bookmarkStart w:id="837" w:name="_Toc417380866"/>
      <w:bookmarkStart w:id="838" w:name="_Toc485065607"/>
      <w:r w:rsidRPr="007A5BBC">
        <w:t>The Section 506(c) Surcharge</w:t>
      </w:r>
      <w:bookmarkEnd w:id="837"/>
      <w:bookmarkEnd w:id="838"/>
    </w:p>
    <w:p w14:paraId="127A228A" w14:textId="16EB9B75" w:rsidR="006D43ED" w:rsidRDefault="00E90285" w:rsidP="003A2153">
      <w:pPr>
        <w:ind w:firstLine="720"/>
        <w:jc w:val="both"/>
        <w:rPr>
          <w:rFonts w:ascii="Times New Roman" w:hAnsi="Times New Roman"/>
          <w:szCs w:val="24"/>
        </w:rPr>
      </w:pPr>
      <w:r w:rsidRPr="007A5BBC">
        <w:rPr>
          <w:rFonts w:ascii="Times New Roman" w:hAnsi="Times New Roman"/>
          <w:szCs w:val="24"/>
        </w:rPr>
        <w:t>Section 506(c)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Pr="007A5BBC">
        <w:rPr>
          <w:rFonts w:ascii="Times New Roman" w:hAnsi="Times New Roman"/>
          <w:szCs w:val="24"/>
        </w:rPr>
        <w:t>Only when the secured creditor directly benefitted from the estate’s services (such as saving the cost of foreclosure) do courts consider a surcharge, and only when the secured creditor would not have been paid in full in foreclosure (oversecured creditors generally cannot be surcharged)</w:t>
      </w:r>
      <w:r w:rsidR="005F6A8B">
        <w:rPr>
          <w:rFonts w:ascii="Times New Roman" w:hAnsi="Times New Roman"/>
          <w:szCs w:val="24"/>
        </w:rPr>
        <w:t xml:space="preserve">. </w:t>
      </w:r>
      <w:r w:rsidRPr="007A5BBC">
        <w:rPr>
          <w:rFonts w:ascii="Times New Roman" w:hAnsi="Times New Roman"/>
          <w:szCs w:val="24"/>
        </w:rPr>
        <w:t xml:space="preserve"> </w:t>
      </w:r>
      <w:hyperlink r:id="rId216" w:history="1">
        <w:r w:rsidRPr="00B93200">
          <w:rPr>
            <w:rStyle w:val="Hyperlink"/>
            <w:rFonts w:ascii="Times New Roman" w:hAnsi="Times New Roman"/>
            <w:i/>
            <w:szCs w:val="24"/>
          </w:rPr>
          <w:t>In re Compton Impressions Ltd</w:t>
        </w:r>
        <w:r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Pr="00B93200">
          <w:rPr>
            <w:rStyle w:val="Hyperlink"/>
            <w:rFonts w:ascii="Times New Roman" w:hAnsi="Times New Roman"/>
            <w:szCs w:val="24"/>
          </w:rPr>
          <w:t>(9th Cir. 2000)</w:t>
        </w:r>
      </w:hyperlink>
      <w:r w:rsidRPr="007A5BBC">
        <w:rPr>
          <w:rFonts w:ascii="Times New Roman" w:hAnsi="Times New Roman"/>
          <w:szCs w:val="24"/>
        </w:rPr>
        <w:t xml:space="preserve"> (denying surcharge where creditor would have been paid in full); </w:t>
      </w:r>
      <w:hyperlink r:id="rId217" w:history="1">
        <w:r w:rsidRPr="00B93200">
          <w:rPr>
            <w:rStyle w:val="Hyperlink"/>
            <w:rFonts w:ascii="Times New Roman" w:hAnsi="Times New Roman"/>
            <w:i/>
            <w:szCs w:val="24"/>
          </w:rPr>
          <w:t>In re West Post Road Props. Corp</w:t>
        </w:r>
        <w:r w:rsidRPr="00B93200">
          <w:rPr>
            <w:rStyle w:val="Hyperlink"/>
            <w:rFonts w:ascii="Times New Roman" w:hAnsi="Times New Roman"/>
            <w:szCs w:val="24"/>
          </w:rPr>
          <w:t>., 44 B.R. 244, 246 (Bankr. S.D.N.Y. 1984)</w:t>
        </w:r>
      </w:hyperlink>
      <w:r w:rsidRPr="007A5BBC">
        <w:rPr>
          <w:rFonts w:ascii="Times New Roman" w:hAnsi="Times New Roman"/>
          <w:szCs w:val="24"/>
        </w:rPr>
        <w:t xml:space="preserve"> (same)</w:t>
      </w:r>
      <w:r w:rsidR="005F6A8B">
        <w:rPr>
          <w:rFonts w:ascii="Times New Roman" w:hAnsi="Times New Roman"/>
          <w:szCs w:val="24"/>
        </w:rPr>
        <w:t xml:space="preserve">. </w:t>
      </w:r>
    </w:p>
    <w:p w14:paraId="79DDC08E" w14:textId="196A65CC" w:rsidR="00E10AA9" w:rsidRPr="007A5BBC"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18"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Section 506(c)</w:t>
      </w:r>
      <w:r w:rsidR="005F6A8B">
        <w:rPr>
          <w:rFonts w:ascii="Times New Roman" w:hAnsi="Times New Roman"/>
          <w:szCs w:val="24"/>
        </w:rPr>
        <w:t xml:space="preserve">. </w:t>
      </w:r>
      <w:r>
        <w:rPr>
          <w:rFonts w:ascii="Times New Roman" w:hAnsi="Times New Roman"/>
          <w:szCs w:val="24"/>
        </w:rPr>
        <w:t>Hartford had provided workers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Hartford sought to surcharge Union Planters for the cost of the insurance. The Supreme Court rejected Hartford’s claim, holding that the plain language of Section 506(c) allows only the trustee (or possibly a debtor in possession who stands in the shoes of the trustee) to seek a Section 506(c) surcharge</w:t>
      </w:r>
      <w:r w:rsidR="005F6A8B">
        <w:rPr>
          <w:rFonts w:ascii="Times New Roman" w:hAnsi="Times New Roman"/>
          <w:szCs w:val="24"/>
        </w:rPr>
        <w:t xml:space="preserve">. </w:t>
      </w:r>
    </w:p>
    <w:p w14:paraId="4B30F91A" w14:textId="097DACCC" w:rsidR="00E10AA9" w:rsidRPr="007A5BBC" w:rsidRDefault="0009710D" w:rsidP="008B17EC">
      <w:pPr>
        <w:pStyle w:val="Heading2"/>
      </w:pPr>
      <w:bookmarkStart w:id="839" w:name="_Toc417380867"/>
      <w:bookmarkStart w:id="840" w:name="_Toc485065608"/>
      <w:r w:rsidRPr="007A5BBC">
        <w:t xml:space="preserve">Section </w:t>
      </w:r>
      <w:r w:rsidR="00E90285" w:rsidRPr="007A5BBC">
        <w:t>506(d) and Strip</w:t>
      </w:r>
      <w:r w:rsidR="00890F11">
        <w:t>ing</w:t>
      </w:r>
      <w:r w:rsidRPr="007A5BBC">
        <w:t>-</w:t>
      </w:r>
      <w:r w:rsidR="00E90285" w:rsidRPr="007A5BBC">
        <w:t>down</w:t>
      </w:r>
      <w:r w:rsidRPr="007A5BBC">
        <w:t xml:space="preserve"> or Strip</w:t>
      </w:r>
      <w:r w:rsidR="00890F11">
        <w:t>ing</w:t>
      </w:r>
      <w:r w:rsidRPr="007A5BBC">
        <w:t>-Off</w:t>
      </w:r>
      <w:bookmarkEnd w:id="839"/>
      <w:r w:rsidR="00890F11">
        <w:t xml:space="preserve"> Liens</w:t>
      </w:r>
      <w:bookmarkEnd w:id="840"/>
    </w:p>
    <w:p w14:paraId="30D13B7B" w14:textId="6BB73636"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One reading 506(d) in the context of the code section would surely think that the undersecured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r w:rsidRPr="007A5BBC">
        <w:rPr>
          <w:rFonts w:ascii="Times New Roman" w:hAnsi="Times New Roman"/>
          <w:szCs w:val="24"/>
        </w:rPr>
        <w:t xml:space="preserve">Section 506(d)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3B557FE2"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rejected the notion that Section 506(d)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Courts have struggled to give Section 506(d)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close reading of </w:t>
      </w:r>
      <w:r w:rsidR="00E10584" w:rsidRPr="00E10584">
        <w:rPr>
          <w:rFonts w:ascii="Times New Roman" w:hAnsi="Times New Roman"/>
          <w:i/>
          <w:szCs w:val="24"/>
        </w:rPr>
        <w:t>Caulkett</w:t>
      </w:r>
      <w:r w:rsidR="00E10584">
        <w:rPr>
          <w:rFonts w:ascii="Times New Roman" w:hAnsi="Times New Roman"/>
          <w:szCs w:val="24"/>
        </w:rPr>
        <w:t xml:space="preserve"> suggests that 506(d) may have new life as voting majorities on the Supreme Court shift</w:t>
      </w:r>
      <w:r w:rsidR="005F6A8B">
        <w:rPr>
          <w:rFonts w:ascii="Times New Roman" w:hAnsi="Times New Roman"/>
          <w:szCs w:val="24"/>
        </w:rPr>
        <w:t xml:space="preserve">. </w:t>
      </w:r>
    </w:p>
    <w:p w14:paraId="431F63E4" w14:textId="560077B0" w:rsidR="004C6B89" w:rsidRPr="007A5BBC" w:rsidRDefault="00E10584" w:rsidP="003A2153">
      <w:pPr>
        <w:ind w:firstLine="720"/>
        <w:jc w:val="both"/>
        <w:rPr>
          <w:rFonts w:ascii="Times New Roman" w:hAnsi="Times New Roman"/>
          <w:szCs w:val="24"/>
        </w:rPr>
      </w:pPr>
      <w:r>
        <w:rPr>
          <w:rFonts w:ascii="Times New Roman" w:hAnsi="Times New Roman"/>
          <w:szCs w:val="24"/>
        </w:rPr>
        <w:lastRenderedPageBreak/>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in Chapter 7 under Section 506(d)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0CE52786" w14:textId="16C07253" w:rsidR="00A821CB" w:rsidRPr="007A5BBC" w:rsidRDefault="00646EC9" w:rsidP="008B17EC">
      <w:pPr>
        <w:pStyle w:val="Heading2"/>
      </w:pPr>
      <w:bookmarkStart w:id="841" w:name="_Toc417380868"/>
      <w:bookmarkStart w:id="842" w:name="_Toc485065609"/>
      <w:r>
        <w:t xml:space="preserve">Cases on </w:t>
      </w:r>
      <w:r w:rsidR="00890F11">
        <w:t xml:space="preserve">Stripping Liens under </w:t>
      </w:r>
      <w:r w:rsidR="00A821CB" w:rsidRPr="007A5BBC">
        <w:t>Section 506(d)</w:t>
      </w:r>
      <w:bookmarkEnd w:id="841"/>
      <w:bookmarkEnd w:id="842"/>
    </w:p>
    <w:p w14:paraId="66B52207" w14:textId="647EEDED" w:rsidR="00E55C3E" w:rsidRPr="00890F11" w:rsidRDefault="00B31703" w:rsidP="008B17EC">
      <w:pPr>
        <w:pStyle w:val="Heading3"/>
      </w:pPr>
      <w:hyperlink r:id="rId219" w:history="1">
        <w:bookmarkStart w:id="843" w:name="_Toc485065610"/>
        <w:r w:rsidR="00E55C3E" w:rsidRPr="00890F11">
          <w:rPr>
            <w:rStyle w:val="Hyperlink"/>
          </w:rPr>
          <w:t>D</w:t>
        </w:r>
        <w:r w:rsidR="00890F11" w:rsidRPr="00890F11">
          <w:rPr>
            <w:rStyle w:val="Hyperlink"/>
          </w:rPr>
          <w:t xml:space="preserve">EWSNUP v. TIMM, </w:t>
        </w:r>
        <w:r w:rsidR="00E55C3E" w:rsidRPr="00890F11">
          <w:rPr>
            <w:rStyle w:val="Hyperlink"/>
          </w:rPr>
          <w:t>502 U.S. 410 (1992)</w:t>
        </w:r>
        <w:bookmarkEnd w:id="843"/>
      </w:hyperlink>
    </w:p>
    <w:p w14:paraId="237BB5D3" w14:textId="0E1C7A7B"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 506(d) of the Bankruptcy Code, 11 </w:t>
      </w:r>
      <w:r w:rsidR="00B17D36">
        <w:rPr>
          <w:rFonts w:ascii="Times New Roman" w:hAnsi="Times New Roman"/>
          <w:szCs w:val="24"/>
        </w:rPr>
        <w:t>U.S.C.</w:t>
      </w:r>
      <w:r w:rsidRPr="007A5BBC">
        <w:rPr>
          <w:rFonts w:ascii="Times New Roman" w:hAnsi="Times New Roman"/>
          <w:szCs w:val="24"/>
        </w:rPr>
        <w:t xml:space="preserve"> § 506(d).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5F134C7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 506,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 506(a) and the lien-voiding provision of § 506(d). </w:t>
      </w:r>
    </w:p>
    <w:p w14:paraId="69BF2957" w14:textId="48CF759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After a trial, it determined that the then value of the land subject to the Deed of Trust was $39,000. It indulged in the assumption that the property had been abandoned by the trustee pursuant to § 554, and reasoned that once property was abandoned it no longer fell within the reach of § 506(a), which applies only to "property in which the estate has an interest," and therefore was not covered by § 506(d)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4B8962C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As we read their several submissions, the parties and their amici are not in agreement in their respective approaches to the problem of statutory interpretation that confronts us. Petitioner-debtor takes the position that §§ 506(a) and 506(d) are complementary and to be read together. Because, under § 506(a), a claim is secured only to the extent of the judicially determined value of the real property on which the lien is fixed, a debtor can void a lien on the property pursuant to § 506(d) to the extent the claim is no longer secured and thus is not "an allowed secured claim." </w:t>
      </w:r>
      <w:r w:rsidRPr="007A5BBC">
        <w:rPr>
          <w:rFonts w:ascii="Times New Roman" w:hAnsi="Times New Roman"/>
          <w:szCs w:val="24"/>
        </w:rPr>
        <w:lastRenderedPageBreak/>
        <w:t>In other words, § 506(a) bifurcates classes of claims allowed under § 502 into secured claims and unsecured claims; any portion of an allowed claim deemed to be unsecured under § 506(a) is not an "allowed secured claim" within the lien-voiding scope of § 506(d). Petitioner argues that there is no exception for unsecured property abandoned by the trustee.</w:t>
      </w:r>
    </w:p>
    <w:p w14:paraId="379E2196" w14:textId="6D23680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Petitioner's amicus argues that the plain language of § 506(d)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ABC3850"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primarily assert that § 506(d) is not, as petitioner would have it, "rigidly tied" to § 506(a). They argue that § 506(a) performs the function of classifying claims by true secured status at the time of distribution of the estate to ensure fairness to unsecured claimants. In contrast, the lien-voiding § 506(d) is directed to the time at which foreclosure is to take place, and, where the trustee has abandoned the property, no bankruptcy distributional purpose is served by voiding the lien.</w:t>
      </w:r>
    </w:p>
    <w:p w14:paraId="4D677D7C" w14:textId="01ED693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 506(d) need not be read as an indivisible term of art defined by reference to § 506(a), which by its terms is not a definitional provision. Rather, the words should be read term-by-term to refer to any claim that is, first, allowed, and, second, secured. Because there is no question that the claim at issue here has been "allowed" pursuant to § 502 of the Code and is secured by a lien with recourse to the underlying collateral, it does not come within the scope of § 506(d), which voids only liens corresponding to claims that have not been allowed and secured. This reading of § 506(d),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5D085F58"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foregoing recital of the contrasting positions of the respective parties and their amici demonstrates that § 506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32FDC88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conclude that respondents' alternative position, espoused also by the United States, although not without its difficulty, generally is the better of the several approaches. Therefore, we hold that § 506(d) does not allow petitioner to "strip down" respondents' lien, because respondents' claim is secured by a lien and has been fully allowed pursuant to § 502. Were we writing on a clean slate, we might be inclined to agree with petitioner that the words "allowed secured claim" </w:t>
      </w:r>
      <w:r w:rsidRPr="007A5BBC">
        <w:rPr>
          <w:rFonts w:ascii="Times New Roman" w:hAnsi="Times New Roman"/>
          <w:szCs w:val="24"/>
        </w:rPr>
        <w:lastRenderedPageBreak/>
        <w:t>must take the same meaning in § 506(d) as in § 506(a).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0815C81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 506(a)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7A5BBC">
        <w:rPr>
          <w:rFonts w:ascii="Times New Roman" w:hAnsi="Times New Roman"/>
          <w:b/>
          <w:szCs w:val="24"/>
        </w:rPr>
        <w:t>Justice Scalia, with whom Justice Souter joins, dissenting.</w:t>
      </w:r>
    </w:p>
    <w:p w14:paraId="6747D607" w14:textId="6C597B21"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 xml:space="preserve">[506(d)]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74EFE287" w14:textId="62B0B96D"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The Court makes no attempt to establish a textual or structural basis for overriding the plain meaning of § 506(d), but rests its decision upon policy intuitions of a legislative character, and upon the principle that a text which is "ambiguous" (a status apparently achieved by being the subject of disagreement between self-interested litigants) cannot change pre-Code law without the 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w:t>
      </w:r>
      <w:r w:rsidRPr="007A5BBC">
        <w:rPr>
          <w:rFonts w:ascii="Times New Roman" w:hAnsi="Times New Roman"/>
          <w:szCs w:val="24"/>
        </w:rPr>
        <w:lastRenderedPageBreak/>
        <w:t xml:space="preserve">Bankruptcy Code." "We . . . focus upon the case before us and allow other facts to await their legal resolution on another day." </w:t>
      </w:r>
    </w:p>
    <w:p w14:paraId="3B2B45B5" w14:textId="7E9E25FD" w:rsidR="00810DF3" w:rsidRPr="007A5BBC" w:rsidRDefault="00810DF3" w:rsidP="00810DF3">
      <w:pPr>
        <w:pStyle w:val="ListParagraph"/>
        <w:ind w:left="1080"/>
        <w:jc w:val="center"/>
        <w:rPr>
          <w:rFonts w:ascii="Times New Roman" w:hAnsi="Times New Roman" w:cs="Times New Roman"/>
          <w:szCs w:val="24"/>
        </w:rPr>
      </w:pPr>
      <w:r w:rsidRPr="007A5BBC">
        <w:rPr>
          <w:rFonts w:ascii="Times New Roman" w:hAnsi="Times New Roman" w:cs="Times New Roman"/>
          <w:szCs w:val="24"/>
        </w:rPr>
        <w:t>* * *</w:t>
      </w:r>
    </w:p>
    <w:p w14:paraId="7ECAC9B7" w14:textId="76073CA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 506(d), even if the claim secured by that lien were disallowed entirely. </w:t>
      </w:r>
    </w:p>
    <w:p w14:paraId="4224FA91" w14:textId="72E831D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principal harm caused by today's decision is not the misinterpretation of § 506(d)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7E7505D5" w14:textId="77777777" w:rsidR="00D66697" w:rsidRPr="007A5BBC" w:rsidRDefault="00D66697" w:rsidP="008B17EC">
      <w:pPr>
        <w:pStyle w:val="Heading2"/>
      </w:pPr>
      <w:bookmarkStart w:id="844" w:name="_Toc485065611"/>
      <w:r w:rsidRPr="007A5BBC">
        <w:t>Stripping Wholly Unsecured Liens in Chapter 7</w:t>
      </w:r>
      <w:bookmarkEnd w:id="844"/>
    </w:p>
    <w:p w14:paraId="5FE4823D" w14:textId="17DF8D86"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r w:rsidR="001A62E3" w:rsidRPr="007A5BBC">
        <w:rPr>
          <w:rFonts w:ascii="Times New Roman" w:hAnsi="Times New Roman"/>
          <w:i/>
          <w:szCs w:val="24"/>
        </w:rPr>
        <w:t>McNeal v GMAC Mortgage</w:t>
      </w:r>
      <w:r w:rsidR="001A62E3" w:rsidRPr="007A5BBC">
        <w:rPr>
          <w:rFonts w:ascii="Times New Roman" w:hAnsi="Times New Roman"/>
          <w:szCs w:val="24"/>
        </w:rPr>
        <w:t>, 735 F.3d 1263 (11</w:t>
      </w:r>
      <w:r w:rsidR="001A62E3" w:rsidRPr="007A5BBC">
        <w:rPr>
          <w:rFonts w:ascii="Times New Roman" w:hAnsi="Times New Roman"/>
          <w:szCs w:val="24"/>
          <w:vertAlign w:val="superscript"/>
        </w:rPr>
        <w:t>th</w:t>
      </w:r>
      <w:r w:rsidR="001A62E3" w:rsidRPr="007A5BBC">
        <w:rPr>
          <w:rFonts w:ascii="Times New Roman" w:hAnsi="Times New Roman"/>
          <w:szCs w:val="24"/>
        </w:rPr>
        <w:t xml:space="preserve"> Cir. 2012)</w:t>
      </w:r>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444E2E88" w:rsidR="001A62E3" w:rsidRPr="007A5BBC" w:rsidRDefault="00D66697" w:rsidP="00D66697">
      <w:pPr>
        <w:ind w:firstLine="720"/>
        <w:jc w:val="both"/>
        <w:rPr>
          <w:rFonts w:ascii="Times New Roman" w:hAnsi="Times New Roman"/>
          <w:szCs w:val="24"/>
        </w:rPr>
      </w:pPr>
      <w:r w:rsidRPr="007A5BBC">
        <w:rPr>
          <w:rFonts w:ascii="Times New Roman" w:hAnsi="Times New Roman"/>
          <w:szCs w:val="24"/>
        </w:rPr>
        <w:t xml:space="preserve">In </w:t>
      </w:r>
      <w:bookmarkStart w:id="845"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846" w:name="CASECaulkett"/>
      <w:r w:rsidRPr="000505A3">
        <w:rPr>
          <w:rStyle w:val="Hyperlink"/>
          <w:rFonts w:ascii="Times New Roman" w:hAnsi="Times New Roman"/>
          <w:i/>
          <w:szCs w:val="24"/>
        </w:rPr>
        <w:t>Caulkett</w:t>
      </w:r>
      <w:bookmarkEnd w:id="846"/>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 Ct. 1995 </w:t>
      </w:r>
      <w:r w:rsidRPr="000505A3">
        <w:rPr>
          <w:rStyle w:val="Hyperlink"/>
          <w:rFonts w:ascii="Times New Roman" w:hAnsi="Times New Roman"/>
          <w:szCs w:val="24"/>
        </w:rPr>
        <w:t>(2015)</w:t>
      </w:r>
      <w:bookmarkEnd w:id="845"/>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20"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(THOMAS, J., concurring in judgment) </w:t>
      </w:r>
    </w:p>
    <w:p w14:paraId="560262FE" w14:textId="38B94A98" w:rsidR="00D66697" w:rsidRPr="007A5BBC"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1A62E3" w:rsidRPr="007A5BBC">
        <w:rPr>
          <w:rFonts w:ascii="Times New Roman" w:hAnsi="Times New Roman"/>
          <w:szCs w:val="24"/>
        </w:rPr>
        <w:t>?  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w:t>
      </w:r>
      <w:r w:rsidR="00605489">
        <w:rPr>
          <w:rFonts w:ascii="Times New Roman" w:hAnsi="Times New Roman"/>
          <w:szCs w:val="24"/>
        </w:rPr>
        <w:t xml:space="preserve">of the </w:t>
      </w:r>
      <w:r w:rsidR="001A62E3" w:rsidRPr="007A5BBC">
        <w:rPr>
          <w:rFonts w:ascii="Times New Roman" w:hAnsi="Times New Roman"/>
          <w:szCs w:val="24"/>
        </w:rPr>
        <w:t xml:space="preserve">judges </w:t>
      </w:r>
      <w:r w:rsidR="00605489">
        <w:rPr>
          <w:rFonts w:ascii="Times New Roman" w:hAnsi="Times New Roman"/>
          <w:szCs w:val="24"/>
        </w:rPr>
        <w:t xml:space="preserve">in </w:t>
      </w:r>
      <w:r w:rsidR="00E86560" w:rsidRPr="00605489">
        <w:rPr>
          <w:rFonts w:ascii="Times New Roman" w:hAnsi="Times New Roman"/>
          <w:i/>
          <w:szCs w:val="24"/>
        </w:rPr>
        <w:t>Caulkett</w:t>
      </w:r>
      <w:r w:rsidR="00E86560">
        <w:rPr>
          <w:rFonts w:ascii="Times New Roman" w:hAnsi="Times New Roman"/>
          <w:szCs w:val="24"/>
        </w:rPr>
        <w:t xml:space="preserve">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w:t>
      </w:r>
      <w:r w:rsidR="007235F8">
        <w:rPr>
          <w:rFonts w:ascii="Times New Roman" w:hAnsi="Times New Roman"/>
          <w:szCs w:val="24"/>
        </w:rPr>
        <w:lastRenderedPageBreak/>
        <w:t xml:space="preserve">judges 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605489">
        <w:rPr>
          <w:rFonts w:ascii="Times New Roman" w:hAnsi="Times New Roman"/>
          <w:szCs w:val="24"/>
        </w:rPr>
        <w:t xml:space="preserve">That left </w:t>
      </w:r>
      <w:r w:rsidR="00B4008D" w:rsidRPr="007A5BBC">
        <w:rPr>
          <w:rFonts w:ascii="Times New Roman" w:hAnsi="Times New Roman"/>
          <w:szCs w:val="24"/>
        </w:rPr>
        <w:t xml:space="preserve">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w:t>
      </w:r>
      <w:r w:rsidR="00605489">
        <w:rPr>
          <w:rFonts w:ascii="Times New Roman" w:hAnsi="Times New Roman"/>
          <w:szCs w:val="24"/>
        </w:rPr>
        <w:t xml:space="preserve">did not commit </w:t>
      </w:r>
      <w:r w:rsidR="00B4008D" w:rsidRPr="007A5BBC">
        <w:rPr>
          <w:rFonts w:ascii="Times New Roman" w:hAnsi="Times New Roman"/>
          <w:szCs w:val="24"/>
        </w:rPr>
        <w:t xml:space="preserve">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r w:rsidR="00605489">
        <w:rPr>
          <w:rFonts w:ascii="Times New Roman" w:hAnsi="Times New Roman"/>
          <w:szCs w:val="24"/>
        </w:rPr>
        <w:t>Allowing liens to be stripped in Chapter 7 to the value of the collateral would certainly be a major change in the law</w:t>
      </w:r>
      <w:r w:rsidR="005C2D89">
        <w:rPr>
          <w:rFonts w:ascii="Times New Roman" w:hAnsi="Times New Roman"/>
          <w:szCs w:val="24"/>
        </w:rPr>
        <w:t>. B</w:t>
      </w:r>
      <w:r w:rsidR="00605489">
        <w:rPr>
          <w:rFonts w:ascii="Times New Roman" w:hAnsi="Times New Roman"/>
          <w:szCs w:val="24"/>
        </w:rPr>
        <w:t xml:space="preserve">ut the decision in </w:t>
      </w:r>
      <w:r w:rsidR="00605489" w:rsidRPr="00605489">
        <w:rPr>
          <w:rFonts w:ascii="Times New Roman" w:hAnsi="Times New Roman"/>
          <w:i/>
          <w:szCs w:val="24"/>
        </w:rPr>
        <w:t>Dewsnup</w:t>
      </w:r>
      <w:r w:rsidR="00605489">
        <w:rPr>
          <w:rFonts w:ascii="Times New Roman" w:hAnsi="Times New Roman"/>
          <w:szCs w:val="24"/>
        </w:rPr>
        <w:t xml:space="preserve">, as a matter of statutory construction, was far from convincing.  </w:t>
      </w:r>
    </w:p>
    <w:p w14:paraId="0CB74126" w14:textId="0CE47F38" w:rsidR="004C6B89" w:rsidRPr="007A5BBC" w:rsidRDefault="004C6B89" w:rsidP="008B17EC">
      <w:pPr>
        <w:pStyle w:val="Heading2"/>
      </w:pPr>
      <w:bookmarkStart w:id="847" w:name="_Toc417380869"/>
      <w:bookmarkStart w:id="848" w:name="_Toc485065612"/>
      <w:r w:rsidRPr="007A5BBC">
        <w:t>Redemption</w:t>
      </w:r>
      <w:r w:rsidR="005F6A8B">
        <w:t xml:space="preserve">. </w:t>
      </w:r>
      <w:r w:rsidR="00166708" w:rsidRPr="007A5BBC">
        <w:t>11 U.S.C. § 722.</w:t>
      </w:r>
      <w:bookmarkEnd w:id="847"/>
      <w:bookmarkEnd w:id="848"/>
    </w:p>
    <w:p w14:paraId="6D4B18C2" w14:textId="0AB8FBAA" w:rsidR="004C6B89" w:rsidRPr="007A5BBC"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Section 506(a)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w:t>
      </w:r>
      <w:r w:rsidR="005C2D89">
        <w:rPr>
          <w:rFonts w:ascii="Times New Roman" w:hAnsi="Times New Roman"/>
          <w:szCs w:val="24"/>
        </w:rPr>
        <w:t xml:space="preserve"> Redemption would often be </w:t>
      </w:r>
      <w:r w:rsidRPr="007A5BBC">
        <w:rPr>
          <w:rFonts w:ascii="Times New Roman" w:hAnsi="Times New Roman"/>
          <w:szCs w:val="24"/>
        </w:rPr>
        <w:t xml:space="preserve">a great deal for many consumer debtors for things like personal use cars, rent-to-own furniture, and financed computers – property that may be worth far less than the loan balance because of </w:t>
      </w:r>
      <w:r w:rsidR="005C2D89">
        <w:rPr>
          <w:rFonts w:ascii="Times New Roman" w:hAnsi="Times New Roman"/>
          <w:szCs w:val="24"/>
        </w:rPr>
        <w:t xml:space="preserve">excessive sales prices and </w:t>
      </w:r>
      <w:r w:rsidRPr="007A5BBC">
        <w:rPr>
          <w:rFonts w:ascii="Times New Roman" w:hAnsi="Times New Roman"/>
          <w:szCs w:val="24"/>
        </w:rPr>
        <w:t>rapid depreciation - but few debtors have access to sufficient sources of cash to redeem.</w:t>
      </w:r>
    </w:p>
    <w:p w14:paraId="7501AF07" w14:textId="67A3677B" w:rsidR="004C6B89" w:rsidRPr="007A5BBC" w:rsidRDefault="00890F11" w:rsidP="008B17EC">
      <w:pPr>
        <w:pStyle w:val="Heading2"/>
      </w:pPr>
      <w:bookmarkStart w:id="849" w:name="_Toc485065613"/>
      <w:bookmarkStart w:id="850" w:name="_Toc417380870"/>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166708" w:rsidRPr="007A5BBC">
        <w:t>Ride Through.</w:t>
      </w:r>
      <w:r w:rsidR="005C3140" w:rsidRPr="007A5BBC">
        <w:t>”</w:t>
      </w:r>
      <w:bookmarkEnd w:id="849"/>
      <w:r w:rsidR="00166708" w:rsidRPr="007A5BBC">
        <w:t xml:space="preserve">  </w:t>
      </w:r>
      <w:bookmarkEnd w:id="850"/>
    </w:p>
    <w:p w14:paraId="2C57EC33" w14:textId="291FD762"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w:t>
      </w:r>
      <w:r w:rsidR="005C2D89">
        <w:rPr>
          <w:rFonts w:ascii="Times New Roman" w:hAnsi="Times New Roman"/>
          <w:szCs w:val="24"/>
        </w:rPr>
        <w:t xml:space="preserve">redeem, reaffirm or surrender the property.  Section 521(a)(2) requires the debtor to file a statement of intention within 30 days after filing bankruptcy, and to perform the intention within 30 days after the original date for the first meeting of creditors.  Next, Section 521(a)(6) specifies that the </w:t>
      </w:r>
      <w:r w:rsidR="00E0461A">
        <w:rPr>
          <w:rFonts w:ascii="Times New Roman" w:hAnsi="Times New Roman"/>
          <w:szCs w:val="24"/>
        </w:rPr>
        <w:t>d</w:t>
      </w:r>
      <w:r w:rsidR="005C2D89">
        <w:rPr>
          <w:rFonts w:ascii="Times New Roman" w:hAnsi="Times New Roman"/>
          <w:szCs w:val="24"/>
        </w:rPr>
        <w:t xml:space="preserve">ebtor may </w:t>
      </w:r>
      <w:r w:rsidRPr="007A5BBC">
        <w:rPr>
          <w:rFonts w:ascii="Times New Roman" w:hAnsi="Times New Roman"/>
          <w:szCs w:val="24"/>
        </w:rPr>
        <w:t>“not retain</w:t>
      </w:r>
      <w:r w:rsidR="00B4008D" w:rsidRPr="007A5BBC">
        <w:rPr>
          <w:rFonts w:ascii="Times New Roman" w:hAnsi="Times New Roman"/>
          <w:szCs w:val="24"/>
        </w:rPr>
        <w:t xml:space="preserve"> possession of” the collateral [</w:t>
      </w:r>
      <w:r w:rsidR="005C2D89">
        <w:rPr>
          <w:rFonts w:ascii="Times New Roman" w:hAnsi="Times New Roman"/>
          <w:szCs w:val="24"/>
        </w:rPr>
        <w:t xml:space="preserve">presumably </w:t>
      </w:r>
      <w:r w:rsidR="008A37C0">
        <w:rPr>
          <w:rFonts w:ascii="Times New Roman" w:hAnsi="Times New Roman"/>
          <w:szCs w:val="24"/>
        </w:rPr>
        <w:t xml:space="preserve">debtor </w:t>
      </w:r>
      <w:r w:rsidR="005C2D89">
        <w:rPr>
          <w:rFonts w:ascii="Times New Roman" w:hAnsi="Times New Roman"/>
          <w:szCs w:val="24"/>
        </w:rPr>
        <w:t xml:space="preserve">must surrender </w:t>
      </w:r>
      <w:r w:rsidRPr="007A5BBC">
        <w:rPr>
          <w:rFonts w:ascii="Times New Roman" w:hAnsi="Times New Roman"/>
          <w:szCs w:val="24"/>
        </w:rPr>
        <w:t>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xml:space="preserve">, unless </w:t>
      </w:r>
      <w:r w:rsidR="005C2D89">
        <w:rPr>
          <w:rFonts w:ascii="Times New Roman" w:hAnsi="Times New Roman"/>
          <w:szCs w:val="24"/>
        </w:rPr>
        <w:t xml:space="preserve">within </w:t>
      </w:r>
      <w:r w:rsidRPr="007A5BBC">
        <w:rPr>
          <w:rFonts w:ascii="Times New Roman" w:hAnsi="Times New Roman"/>
          <w:szCs w:val="24"/>
        </w:rPr>
        <w:t>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r w:rsidRPr="007A5BBC">
        <w:rPr>
          <w:rFonts w:ascii="Times New Roman" w:hAnsi="Times New Roman"/>
          <w:szCs w:val="24"/>
        </w:rPr>
        <w:t>11 U.S.C. § 521(a)(6)</w:t>
      </w:r>
      <w:r w:rsidR="005F6A8B">
        <w:rPr>
          <w:rFonts w:ascii="Times New Roman" w:hAnsi="Times New Roman"/>
          <w:szCs w:val="24"/>
        </w:rPr>
        <w:t xml:space="preserve">. </w:t>
      </w:r>
      <w:r w:rsidR="00E0461A">
        <w:rPr>
          <w:rFonts w:ascii="Times New Roman" w:hAnsi="Times New Roman"/>
          <w:szCs w:val="24"/>
        </w:rPr>
        <w:t xml:space="preserve">The timing of Section 521(a)(6) conflicts with the timing of Section 521(a)(2).  </w:t>
      </w:r>
    </w:p>
    <w:p w14:paraId="3ADF8695" w14:textId="0D0FFFC6" w:rsidR="006126E2" w:rsidRPr="007A5BBC" w:rsidRDefault="0034304A" w:rsidP="00E86560">
      <w:pPr>
        <w:ind w:firstLine="720"/>
        <w:jc w:val="both"/>
        <w:rPr>
          <w:rFonts w:ascii="Times New Roman" w:hAnsi="Times New Roman"/>
          <w:szCs w:val="24"/>
        </w:rPr>
      </w:pPr>
      <w:r w:rsidRPr="007A5BBC">
        <w:rPr>
          <w:rFonts w:ascii="Times New Roman" w:hAnsi="Times New Roman"/>
          <w:szCs w:val="24"/>
        </w:rPr>
        <w:t xml:space="preserve">Section 521(d) in turn </w:t>
      </w:r>
      <w:r w:rsidR="00B4008D" w:rsidRPr="007A5BBC">
        <w:rPr>
          <w:rFonts w:ascii="Times New Roman" w:hAnsi="Times New Roman"/>
          <w:szCs w:val="24"/>
        </w:rPr>
        <w:t xml:space="preserve">adds teeth to the </w:t>
      </w:r>
      <w:r w:rsidR="00E0461A">
        <w:rPr>
          <w:rFonts w:ascii="Times New Roman" w:hAnsi="Times New Roman"/>
          <w:szCs w:val="24"/>
        </w:rPr>
        <w:t xml:space="preserve">reaffirm, redeem or surrender </w:t>
      </w:r>
      <w:r w:rsidR="00B4008D" w:rsidRPr="007A5BBC">
        <w:rPr>
          <w:rFonts w:ascii="Times New Roman" w:hAnsi="Times New Roman"/>
          <w:szCs w:val="24"/>
        </w:rPr>
        <w:t xml:space="preserve">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E0461A">
        <w:rPr>
          <w:rFonts w:ascii="Times New Roman" w:hAnsi="Times New Roman"/>
          <w:szCs w:val="24"/>
        </w:rPr>
        <w:t xml:space="preserve"> if the debtor fails to timely reaffirm or redeem</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E0461A" w:rsidRPr="007A5BBC">
        <w:rPr>
          <w:rFonts w:ascii="Times New Roman" w:hAnsi="Times New Roman"/>
          <w:szCs w:val="24"/>
        </w:rPr>
        <w:t xml:space="preserve">A </w:t>
      </w:r>
      <w:r w:rsidR="00E0461A">
        <w:rPr>
          <w:rFonts w:ascii="Times New Roman" w:hAnsi="Times New Roman"/>
          <w:szCs w:val="24"/>
        </w:rPr>
        <w:t xml:space="preserve">corollary </w:t>
      </w:r>
      <w:r w:rsidR="00E0461A" w:rsidRPr="007A5BBC">
        <w:rPr>
          <w:rFonts w:ascii="Times New Roman" w:hAnsi="Times New Roman"/>
          <w:szCs w:val="24"/>
        </w:rPr>
        <w:t>provision in Section 362(h) terminates the automatic stay with respect to all security interests</w:t>
      </w:r>
      <w:r w:rsidR="00E0461A">
        <w:rPr>
          <w:rFonts w:ascii="Times New Roman" w:hAnsi="Times New Roman"/>
          <w:szCs w:val="24"/>
        </w:rPr>
        <w:t xml:space="preserve"> in,</w:t>
      </w:r>
      <w:r w:rsidR="00E0461A" w:rsidRPr="007A5BBC">
        <w:rPr>
          <w:rFonts w:ascii="Times New Roman" w:hAnsi="Times New Roman"/>
          <w:szCs w:val="24"/>
        </w:rPr>
        <w:t xml:space="preserve"> or leases </w:t>
      </w:r>
      <w:r w:rsidR="00E0461A">
        <w:rPr>
          <w:rFonts w:ascii="Times New Roman" w:hAnsi="Times New Roman"/>
          <w:szCs w:val="24"/>
        </w:rPr>
        <w:t xml:space="preserve">of, </w:t>
      </w:r>
      <w:r w:rsidR="00E0461A" w:rsidRPr="007A5BBC">
        <w:rPr>
          <w:rFonts w:ascii="Times New Roman" w:hAnsi="Times New Roman"/>
          <w:szCs w:val="24"/>
        </w:rPr>
        <w:t xml:space="preserve">personal property if the debtor does not </w:t>
      </w:r>
      <w:r w:rsidR="00E0461A">
        <w:rPr>
          <w:rFonts w:ascii="Times New Roman" w:hAnsi="Times New Roman"/>
          <w:szCs w:val="24"/>
        </w:rPr>
        <w:t xml:space="preserve">timely </w:t>
      </w:r>
      <w:r w:rsidR="00E0461A" w:rsidRPr="007A5BBC">
        <w:rPr>
          <w:rFonts w:ascii="Times New Roman" w:hAnsi="Times New Roman"/>
          <w:szCs w:val="24"/>
        </w:rPr>
        <w:t>file a statement of intention to surrender, reaffirm or redeem, and then timely perform the stated action</w:t>
      </w:r>
      <w:r w:rsidR="00E0461A">
        <w:rPr>
          <w:rFonts w:ascii="Times New Roman" w:hAnsi="Times New Roman"/>
          <w:szCs w:val="24"/>
        </w:rPr>
        <w:t xml:space="preserve">. </w:t>
      </w:r>
      <w:r w:rsidR="00E0461A" w:rsidRPr="007A5BBC">
        <w:rPr>
          <w:rFonts w:ascii="Times New Roman" w:hAnsi="Times New Roman"/>
          <w:szCs w:val="24"/>
        </w:rPr>
        <w:t>11 U.S.C. § 362(h)</w:t>
      </w:r>
      <w:r w:rsidR="00E0461A">
        <w:rPr>
          <w:rFonts w:ascii="Times New Roman" w:hAnsi="Times New Roman"/>
          <w:szCs w:val="24"/>
        </w:rPr>
        <w:t xml:space="preserve">. Based on Sections 521(d) and 362(h), it would appear that </w:t>
      </w:r>
      <w:r w:rsidR="00E0461A" w:rsidRPr="007A5BBC">
        <w:rPr>
          <w:rFonts w:ascii="Times New Roman" w:hAnsi="Times New Roman"/>
          <w:szCs w:val="24"/>
        </w:rPr>
        <w:t xml:space="preserve">the lender </w:t>
      </w:r>
      <w:r w:rsidR="00E0461A">
        <w:rPr>
          <w:rFonts w:ascii="Times New Roman" w:hAnsi="Times New Roman"/>
          <w:szCs w:val="24"/>
        </w:rPr>
        <w:t xml:space="preserve">could promptly </w:t>
      </w:r>
      <w:r w:rsidR="00E0461A" w:rsidRPr="007A5BBC">
        <w:rPr>
          <w:rFonts w:ascii="Times New Roman" w:hAnsi="Times New Roman"/>
          <w:szCs w:val="24"/>
        </w:rPr>
        <w:t>repossess the collateral and proceed with its non-bankruptcy remedies (foreclosure) if the collateral is not redeemed or reaffirmed</w:t>
      </w:r>
      <w:r w:rsidR="00E0461A">
        <w:rPr>
          <w:rFonts w:ascii="Times New Roman" w:hAnsi="Times New Roman"/>
          <w:szCs w:val="24"/>
        </w:rPr>
        <w:t xml:space="preserve"> – even if the loan is current - if the lender has an </w:t>
      </w:r>
      <w:r w:rsidR="00411A09" w:rsidRPr="007A5BBC">
        <w:rPr>
          <w:rFonts w:ascii="Times New Roman" w:hAnsi="Times New Roman"/>
          <w:szCs w:val="24"/>
        </w:rPr>
        <w:t xml:space="preserve">ipso facto clause in </w:t>
      </w:r>
      <w:r w:rsidR="00E0461A">
        <w:rPr>
          <w:rFonts w:ascii="Times New Roman" w:hAnsi="Times New Roman"/>
          <w:szCs w:val="24"/>
        </w:rPr>
        <w:t xml:space="preserve">its </w:t>
      </w:r>
      <w:r w:rsidR="00411A09" w:rsidRPr="007A5BBC">
        <w:rPr>
          <w:rFonts w:ascii="Times New Roman" w:hAnsi="Times New Roman"/>
          <w:szCs w:val="24"/>
        </w:rPr>
        <w:t>loan documents</w:t>
      </w:r>
      <w:r w:rsidR="00E0461A">
        <w:rPr>
          <w:rFonts w:ascii="Times New Roman" w:hAnsi="Times New Roman"/>
          <w:szCs w:val="24"/>
        </w:rPr>
        <w:t xml:space="preserve">.  </w:t>
      </w:r>
      <w:r w:rsidRPr="007A5BBC">
        <w:rPr>
          <w:rFonts w:ascii="Times New Roman" w:hAnsi="Times New Roman"/>
          <w:szCs w:val="24"/>
        </w:rPr>
        <w:t xml:space="preserve">Because most debtors lack </w:t>
      </w:r>
      <w:r w:rsidRPr="007A5BBC">
        <w:rPr>
          <w:rFonts w:ascii="Times New Roman" w:hAnsi="Times New Roman"/>
          <w:szCs w:val="24"/>
        </w:rPr>
        <w:lastRenderedPageBreak/>
        <w:t xml:space="preserve">the ability to redeem, the debtor </w:t>
      </w:r>
      <w:r w:rsidR="00411A09" w:rsidRPr="007A5BBC">
        <w:rPr>
          <w:rFonts w:ascii="Times New Roman" w:hAnsi="Times New Roman"/>
          <w:szCs w:val="24"/>
        </w:rPr>
        <w:t xml:space="preserve">who needs the collateral (often a car) </w:t>
      </w:r>
      <w:r w:rsidRPr="007A5BBC">
        <w:rPr>
          <w:rFonts w:ascii="Times New Roman" w:hAnsi="Times New Roman"/>
          <w:szCs w:val="24"/>
        </w:rPr>
        <w:t xml:space="preserve">is left with </w:t>
      </w:r>
      <w:r w:rsidR="00411A09" w:rsidRPr="007A5BBC">
        <w:rPr>
          <w:rFonts w:ascii="Times New Roman" w:hAnsi="Times New Roman"/>
          <w:szCs w:val="24"/>
        </w:rPr>
        <w:t xml:space="preserve">the </w:t>
      </w:r>
      <w:r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r w:rsidR="00E0461A">
        <w:rPr>
          <w:rFonts w:ascii="Times New Roman" w:hAnsi="Times New Roman"/>
          <w:szCs w:val="24"/>
        </w:rPr>
        <w:t xml:space="preserve">One uncertainty remains, however.  Would it be legal under state law for a lender to repossess the collateral based on an ipso facto bankruptcy default if the loan is current? </w:t>
      </w:r>
    </w:p>
    <w:p w14:paraId="10BDC5EB" w14:textId="23CF1EFA"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t>exceeds the value of the property, or the payments impose a substantial burden</w:t>
      </w:r>
      <w:r w:rsidR="005F6A8B">
        <w:rPr>
          <w:rFonts w:ascii="Times New Roman" w:hAnsi="Times New Roman"/>
          <w:szCs w:val="24"/>
        </w:rPr>
        <w:t xml:space="preserve">. </w:t>
      </w:r>
      <w:r w:rsidR="00720587" w:rsidRPr="007A5BBC">
        <w:rPr>
          <w:rFonts w:ascii="Times New Roman" w:hAnsi="Times New Roman"/>
          <w:szCs w:val="24"/>
        </w:rPr>
        <w:t>See</w:t>
      </w:r>
      <w:r w:rsidR="00C417C3" w:rsidRPr="007A5BBC">
        <w:rPr>
          <w:rFonts w:ascii="Times New Roman" w:hAnsi="Times New Roman"/>
          <w:szCs w:val="24"/>
        </w:rPr>
        <w:t xml:space="preserve"> 11 U.S.C. § 524(c)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72A7F53A"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21"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(4th 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22"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(1st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79977681"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23"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1D988078"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24"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Va.2007)</w:t>
        </w:r>
      </w:hyperlink>
      <w:r w:rsidRPr="007A5BBC">
        <w:rPr>
          <w:rFonts w:ascii="Times New Roman" w:hAnsi="Times New Roman"/>
          <w:szCs w:val="24"/>
        </w:rPr>
        <w:t xml:space="preserve">; </w:t>
      </w:r>
      <w:hyperlink r:id="rId225"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26"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27"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w:t>
      </w:r>
      <w:r w:rsidRPr="007A5BBC">
        <w:rPr>
          <w:rFonts w:ascii="Times New Roman" w:hAnsi="Times New Roman"/>
          <w:szCs w:val="24"/>
        </w:rPr>
        <w:lastRenderedPageBreak/>
        <w:t xml:space="preserve">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012CD87C" w:rsidR="00522A7E" w:rsidRPr="007A5BBC"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499FA5DE" w14:textId="6BD2ABB6" w:rsidR="001A79EA" w:rsidRPr="007A5BBC" w:rsidRDefault="003A2153" w:rsidP="008B17EC">
      <w:pPr>
        <w:pStyle w:val="Heading2"/>
      </w:pPr>
      <w:bookmarkStart w:id="851" w:name="_Toc417380871"/>
      <w:bookmarkStart w:id="852" w:name="_Toc485065614"/>
      <w:r w:rsidRPr="007A5BBC">
        <w:t>Post-Petition</w:t>
      </w:r>
      <w:r w:rsidR="001A79EA" w:rsidRPr="007A5BBC">
        <w:t xml:space="preserve"> Effect of Security Interests:  Section 552</w:t>
      </w:r>
      <w:bookmarkEnd w:id="851"/>
      <w:bookmarkEnd w:id="852"/>
    </w:p>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39C3BD75"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r w:rsidR="001A79EA" w:rsidRPr="007A5BBC">
        <w:rPr>
          <w:rFonts w:ascii="Times New Roman" w:hAnsi="Times New Roman"/>
          <w:szCs w:val="24"/>
        </w:rPr>
        <w:t>S</w:t>
      </w:r>
      <w:r w:rsidRPr="007A5BBC">
        <w:rPr>
          <w:rFonts w:ascii="Times New Roman" w:hAnsi="Times New Roman"/>
          <w:szCs w:val="24"/>
        </w:rPr>
        <w:t xml:space="preserve">ection 552(a),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will not be subject to secured creditor’s prepetition security interest.</w:t>
      </w:r>
    </w:p>
    <w:p w14:paraId="4B0FD1A0" w14:textId="447AAA3A"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However, Section 552(b)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Section 363(a)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r w:rsidR="000A2D20">
        <w:rPr>
          <w:rFonts w:ascii="Times New Roman" w:hAnsi="Times New Roman"/>
          <w:szCs w:val="24"/>
        </w:rPr>
        <w:t xml:space="preserve">Section 552(b)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424BDDC8" w14:textId="2899B4C3"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The rule recognizes that if the </w:t>
      </w:r>
      <w:r w:rsidR="000A2D20">
        <w:rPr>
          <w:rFonts w:ascii="Times New Roman" w:hAnsi="Times New Roman"/>
          <w:szCs w:val="24"/>
        </w:rPr>
        <w:t xml:space="preserve">creditor’s </w:t>
      </w:r>
      <w:r w:rsidRPr="007A5BBC">
        <w:rPr>
          <w:rFonts w:ascii="Times New Roman" w:hAnsi="Times New Roman"/>
          <w:szCs w:val="24"/>
        </w:rPr>
        <w:t xml:space="preserve">collateral enables new collateral, then the new collateral should continue to be subject to the </w:t>
      </w:r>
      <w:r w:rsidR="0092446A">
        <w:rPr>
          <w:rFonts w:ascii="Times New Roman" w:hAnsi="Times New Roman"/>
          <w:szCs w:val="24"/>
        </w:rPr>
        <w:t xml:space="preserve">secured creditor’s </w:t>
      </w:r>
      <w:r w:rsidRPr="007A5BBC">
        <w:rPr>
          <w:rFonts w:ascii="Times New Roman" w:hAnsi="Times New Roman"/>
          <w:szCs w:val="24"/>
        </w:rPr>
        <w:t>security interest, while if unsecured creditors enable to creation of new collateral the secured creditor should not receive the benefit of the new collateral</w:t>
      </w:r>
      <w:r w:rsidR="005F6A8B">
        <w:rPr>
          <w:rFonts w:ascii="Times New Roman" w:hAnsi="Times New Roman"/>
          <w:szCs w:val="24"/>
        </w:rPr>
        <w:t xml:space="preserve">. </w:t>
      </w:r>
    </w:p>
    <w:p w14:paraId="0CAB225F" w14:textId="737EAA5E" w:rsidR="009A781B" w:rsidRDefault="00B852BE" w:rsidP="003A2153">
      <w:pPr>
        <w:ind w:firstLine="720"/>
        <w:jc w:val="both"/>
        <w:rPr>
          <w:rFonts w:ascii="Times New Roman" w:hAnsi="Times New Roman"/>
          <w:szCs w:val="24"/>
        </w:rPr>
      </w:pPr>
      <w:r w:rsidRPr="007A5BBC">
        <w:rPr>
          <w:rFonts w:ascii="Times New Roman" w:hAnsi="Times New Roman"/>
          <w:szCs w:val="24"/>
        </w:rPr>
        <w:t xml:space="preserve">Under Section 552,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5D5ACA0A" w14:textId="77777777" w:rsidR="009A781B" w:rsidRDefault="009A781B">
      <w:pPr>
        <w:spacing w:after="0"/>
        <w:rPr>
          <w:rFonts w:ascii="Times New Roman" w:hAnsi="Times New Roman"/>
          <w:szCs w:val="24"/>
        </w:rPr>
      </w:pPr>
      <w:r>
        <w:rPr>
          <w:rFonts w:ascii="Times New Roman" w:hAnsi="Times New Roman"/>
          <w:szCs w:val="24"/>
        </w:rPr>
        <w:br w:type="page"/>
      </w:r>
    </w:p>
    <w:p w14:paraId="56F60D19" w14:textId="0EF663CD" w:rsidR="006E604E" w:rsidRPr="007A5BBC" w:rsidRDefault="006E604E" w:rsidP="008B17EC">
      <w:pPr>
        <w:pStyle w:val="Heading2"/>
      </w:pPr>
      <w:bookmarkStart w:id="853" w:name="_Toc417380872"/>
      <w:bookmarkStart w:id="854" w:name="_Toc485065615"/>
      <w:r w:rsidRPr="007A5BBC">
        <w:lastRenderedPageBreak/>
        <w:t>P</w:t>
      </w:r>
      <w:r w:rsidR="00890F11">
        <w:t>ractice Problems</w:t>
      </w:r>
      <w:r w:rsidRPr="007A5BBC">
        <w:t xml:space="preserve">:  </w:t>
      </w:r>
      <w:r w:rsidR="00C60FEF">
        <w:t xml:space="preserve">Floating Liens </w:t>
      </w:r>
      <w:bookmarkEnd w:id="853"/>
      <w:r w:rsidR="00890F11">
        <w:t>in Bankruptcy</w:t>
      </w:r>
      <w:bookmarkEnd w:id="854"/>
    </w:p>
    <w:p w14:paraId="0E541246" w14:textId="68F3FD0C" w:rsidR="00890F11" w:rsidRDefault="00890F11" w:rsidP="00CA016D">
      <w:pPr>
        <w:pStyle w:val="0-NORMAL"/>
      </w:pPr>
      <w:r w:rsidRPr="0098672F">
        <w:rPr>
          <w:b/>
        </w:rPr>
        <w:t>Problem 1</w:t>
      </w:r>
      <w:r>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70D44FC7" w:rsidR="006E604E" w:rsidRDefault="00890F11" w:rsidP="00CA016D">
      <w:pPr>
        <w:pStyle w:val="0-NORMAL"/>
      </w:pPr>
      <w:r w:rsidRPr="0098672F">
        <w:rPr>
          <w:b/>
        </w:rPr>
        <w:t>Problem 2</w:t>
      </w:r>
      <w:r>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00333D20" w14:textId="6A1242CD" w:rsidR="003F3F22" w:rsidRPr="007A5BBC" w:rsidRDefault="00AE3EF1" w:rsidP="008B17EC">
      <w:pPr>
        <w:pStyle w:val="Heading2"/>
      </w:pPr>
      <w:bookmarkStart w:id="855" w:name="_Toc417380873"/>
      <w:bookmarkStart w:id="856" w:name="_Ref421805594"/>
      <w:bookmarkStart w:id="857" w:name="_Toc485065616"/>
      <w:r w:rsidRPr="007A5BBC">
        <w:t>Relief from Stay and Adequate Protection</w:t>
      </w:r>
      <w:bookmarkEnd w:id="855"/>
      <w:bookmarkEnd w:id="856"/>
      <w:bookmarkEnd w:id="857"/>
    </w:p>
    <w:p w14:paraId="7A6E87A2" w14:textId="4A8C3901"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The rights of creditors collide with the rights of the debtor and the estate under Section 362(d)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The statute contains two primary grounds for relief from stay:  (1) cause, including the lack of adequate protection (§ 362(d)(1)), and (2) lack of equity and necessity for a reorganization (§ 362(d)(2))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1C71C2F2"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are defined in the Bankruptcy Code in any meaningful way</w:t>
      </w:r>
      <w:r w:rsidR="005F6A8B">
        <w:rPr>
          <w:rFonts w:ascii="Times New Roman" w:hAnsi="Times New Roman"/>
          <w:szCs w:val="24"/>
        </w:rPr>
        <w:t xml:space="preserve">. </w:t>
      </w:r>
      <w:r w:rsidRPr="007A5BBC">
        <w:rPr>
          <w:rFonts w:ascii="Times New Roman" w:hAnsi="Times New Roman"/>
          <w:szCs w:val="24"/>
        </w:rPr>
        <w:t>Section 361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52FAFFF4"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 xml:space="preserve">ganize or obtain maximize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 xml:space="preserve">Is the property insured against casualty loss?  Is the trustee’s use of the property wearing it out to the point that the decline in value threatens the secured creditor’s interest?  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 xml:space="preserve">at risk of loss during the bankruptcy case?  </w:t>
      </w:r>
    </w:p>
    <w:p w14:paraId="58DACF08" w14:textId="6BE0DF7F"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w:t>
      </w:r>
      <w:r w:rsidR="0092446A">
        <w:rPr>
          <w:rFonts w:ascii="Times New Roman" w:hAnsi="Times New Roman"/>
          <w:szCs w:val="24"/>
        </w:rPr>
        <w:lastRenderedPageBreak/>
        <w:t xml:space="preserve">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 xml:space="preserve">Must the trustee compensate the creditor for this opportunity loss even though Section 506(b) of the Bankruptcy Code denies the undersecured creditor post-petition interest on its claim?  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68F7BA93"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Section 506(b)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 xml:space="preserve">shion from decline?  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734C344E" w:rsidR="00A12D4B" w:rsidRPr="007A5BBC" w:rsidRDefault="00966CE1" w:rsidP="003A2153">
      <w:pPr>
        <w:ind w:firstLine="720"/>
        <w:jc w:val="both"/>
        <w:rPr>
          <w:rFonts w:ascii="Times New Roman" w:hAnsi="Times New Roman"/>
          <w:szCs w:val="24"/>
        </w:rPr>
      </w:pPr>
      <w:r w:rsidRPr="007A5BBC">
        <w:rPr>
          <w:rFonts w:ascii="Times New Roman" w:hAnsi="Times New Roman"/>
          <w:szCs w:val="24"/>
        </w:rPr>
        <w:t>Section 362(d)(2) contains an alternative basis for relief from stay</w:t>
      </w:r>
      <w:r w:rsidR="005F6A8B">
        <w:rPr>
          <w:rFonts w:ascii="Times New Roman" w:hAnsi="Times New Roman"/>
          <w:szCs w:val="24"/>
        </w:rPr>
        <w:t xml:space="preserve">. </w:t>
      </w:r>
      <w:r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A161D5" w:rsidRPr="007A5BBC">
        <w:rPr>
          <w:rFonts w:ascii="Times New Roman" w:hAnsi="Times New Roman"/>
          <w:szCs w:val="24"/>
        </w:rPr>
        <w:t xml:space="preserve">?  Is it enough for the debtor/trustee to show that </w:t>
      </w:r>
      <w:r w:rsidR="00F7194B" w:rsidRPr="007A5BBC">
        <w:rPr>
          <w:rFonts w:ascii="Times New Roman" w:hAnsi="Times New Roman"/>
          <w:szCs w:val="24"/>
        </w:rPr>
        <w:t xml:space="preserve">the property would be needed for any reorganization to occur?  </w:t>
      </w:r>
      <w:r w:rsidR="00A161D5" w:rsidRPr="007A5BBC">
        <w:rPr>
          <w:rFonts w:ascii="Times New Roman" w:hAnsi="Times New Roman"/>
          <w:szCs w:val="24"/>
        </w:rPr>
        <w:t xml:space="preserve">Can the secured creditor be stalled for years while the court waits to see if a reorganization plan can be confirmed?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3A485EA1"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w:t>
      </w:r>
      <w:r w:rsidR="001E102A">
        <w:rPr>
          <w:rFonts w:ascii="Times New Roman" w:hAnsi="Times New Roman"/>
          <w:szCs w:val="24"/>
        </w:rPr>
        <w:t xml:space="preserve">Supreme Court in the </w:t>
      </w:r>
      <w:r w:rsidR="001E102A" w:rsidRPr="001E102A">
        <w:rPr>
          <w:rFonts w:ascii="Times New Roman" w:hAnsi="Times New Roman"/>
          <w:i/>
          <w:szCs w:val="24"/>
        </w:rPr>
        <w:t>Timbers</w:t>
      </w:r>
      <w:r w:rsidR="001E102A">
        <w:rPr>
          <w:rFonts w:ascii="Times New Roman" w:hAnsi="Times New Roman"/>
          <w:szCs w:val="24"/>
        </w:rPr>
        <w:t xml:space="preserve"> decision, </w:t>
      </w:r>
      <w:r w:rsidR="00A6661B" w:rsidRPr="007A5BBC">
        <w:rPr>
          <w:rFonts w:ascii="Times New Roman" w:hAnsi="Times New Roman"/>
          <w:szCs w:val="24"/>
        </w:rPr>
        <w:t xml:space="preserve">there remain difficult factual questions </w:t>
      </w:r>
      <w:r w:rsidRPr="007A5BBC">
        <w:rPr>
          <w:rFonts w:ascii="Times New Roman" w:hAnsi="Times New Roman"/>
          <w:szCs w:val="24"/>
        </w:rPr>
        <w:t xml:space="preserve">for the 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001E102A">
        <w:rPr>
          <w:rFonts w:ascii="Times New Roman" w:hAnsi="Times New Roman"/>
          <w:szCs w:val="24"/>
        </w:rPr>
        <w:t>First, d</w:t>
      </w:r>
      <w:r w:rsidRPr="007A5BBC">
        <w:rPr>
          <w:rFonts w:ascii="Times New Roman" w:hAnsi="Times New Roman"/>
          <w:szCs w:val="24"/>
        </w:rPr>
        <w:t xml:space="preserve">etermining </w:t>
      </w:r>
      <w:r w:rsidR="001E102A">
        <w:rPr>
          <w:rFonts w:ascii="Times New Roman" w:hAnsi="Times New Roman"/>
          <w:szCs w:val="24"/>
        </w:rPr>
        <w:t xml:space="preserve">the </w:t>
      </w:r>
      <w:r w:rsidRPr="007A5BBC">
        <w:rPr>
          <w:rFonts w:ascii="Times New Roman" w:hAnsi="Times New Roman"/>
          <w:szCs w:val="24"/>
        </w:rPr>
        <w:t xml:space="preserve">fair market value </w:t>
      </w:r>
      <w:r w:rsidR="001E102A">
        <w:rPr>
          <w:rFonts w:ascii="Times New Roman" w:hAnsi="Times New Roman"/>
          <w:szCs w:val="24"/>
        </w:rPr>
        <w:t>of the collateral</w:t>
      </w:r>
      <w:r w:rsidR="00A6661B" w:rsidRPr="007A5BBC">
        <w:rPr>
          <w:rFonts w:ascii="Times New Roman" w:hAnsi="Times New Roman"/>
          <w:szCs w:val="24"/>
        </w:rPr>
        <w:t xml:space="preserve">, in order to determine whether the Debtor has equity in the </w:t>
      </w:r>
      <w:r w:rsidR="001E102A">
        <w:rPr>
          <w:rFonts w:ascii="Times New Roman" w:hAnsi="Times New Roman"/>
          <w:szCs w:val="24"/>
        </w:rPr>
        <w:t xml:space="preserve">collateral,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ow much would the property sell fo</w:t>
      </w:r>
      <w:r w:rsidR="009A781B">
        <w:rPr>
          <w:rFonts w:ascii="Times New Roman" w:hAnsi="Times New Roman"/>
          <w:szCs w:val="24"/>
        </w:rPr>
        <w:t xml:space="preserve">r if it were offered for sale?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 xml:space="preserve">write lengthy reports </w:t>
      </w:r>
      <w:r w:rsidR="001E102A">
        <w:rPr>
          <w:rFonts w:ascii="Times New Roman" w:hAnsi="Times New Roman"/>
          <w:szCs w:val="24"/>
        </w:rPr>
        <w:t xml:space="preserve">estimating value. There are usually three approaches to value used in the reports:  (1) </w:t>
      </w:r>
      <w:r w:rsidR="009A781B">
        <w:rPr>
          <w:rFonts w:ascii="Times New Roman" w:hAnsi="Times New Roman"/>
          <w:szCs w:val="24"/>
        </w:rPr>
        <w:t>T</w:t>
      </w:r>
      <w:r w:rsidR="001E102A">
        <w:rPr>
          <w:rFonts w:ascii="Times New Roman" w:hAnsi="Times New Roman"/>
          <w:szCs w:val="24"/>
        </w:rPr>
        <w:t xml:space="preserve">he cost approach estimates </w:t>
      </w:r>
      <w:r w:rsidRPr="007A5BBC">
        <w:rPr>
          <w:rFonts w:ascii="Times New Roman" w:hAnsi="Times New Roman"/>
          <w:szCs w:val="24"/>
        </w:rPr>
        <w:t>the co</w:t>
      </w:r>
      <w:r w:rsidR="001E102A">
        <w:rPr>
          <w:rFonts w:ascii="Times New Roman" w:hAnsi="Times New Roman"/>
          <w:szCs w:val="24"/>
        </w:rPr>
        <w:t xml:space="preserve">st of duplicating the property.  (2) The income approach estimates </w:t>
      </w:r>
      <w:r w:rsidRPr="007A5BBC">
        <w:rPr>
          <w:rFonts w:ascii="Times New Roman" w:hAnsi="Times New Roman"/>
          <w:szCs w:val="24"/>
        </w:rPr>
        <w:t>the present value of the income stream generated from the property</w:t>
      </w:r>
      <w:r w:rsidR="001E102A">
        <w:rPr>
          <w:rFonts w:ascii="Times New Roman" w:hAnsi="Times New Roman"/>
          <w:szCs w:val="24"/>
        </w:rPr>
        <w:t xml:space="preserve"> using uncertain discount rates, uncertain </w:t>
      </w:r>
      <w:r w:rsidRPr="007A5BBC">
        <w:rPr>
          <w:rFonts w:ascii="Times New Roman" w:hAnsi="Times New Roman"/>
          <w:szCs w:val="24"/>
        </w:rPr>
        <w:t>assumptions about future income</w:t>
      </w:r>
      <w:r w:rsidR="001E102A">
        <w:rPr>
          <w:rFonts w:ascii="Times New Roman" w:hAnsi="Times New Roman"/>
          <w:szCs w:val="24"/>
        </w:rPr>
        <w:t xml:space="preserve"> and expenses</w:t>
      </w:r>
      <w:r w:rsidRPr="007A5BBC">
        <w:rPr>
          <w:rFonts w:ascii="Times New Roman" w:hAnsi="Times New Roman"/>
          <w:szCs w:val="24"/>
        </w:rPr>
        <w:t xml:space="preserve">, </w:t>
      </w:r>
      <w:r w:rsidR="001E102A">
        <w:rPr>
          <w:rFonts w:ascii="Times New Roman" w:hAnsi="Times New Roman"/>
          <w:szCs w:val="24"/>
        </w:rPr>
        <w:t xml:space="preserve">and uncertain terminal values.  (3) The report compare </w:t>
      </w:r>
      <w:r w:rsidRPr="007A5BBC">
        <w:rPr>
          <w:rFonts w:ascii="Times New Roman" w:hAnsi="Times New Roman"/>
          <w:szCs w:val="24"/>
        </w:rPr>
        <w:t>market sales of different properties</w:t>
      </w:r>
      <w:r w:rsidR="001E102A">
        <w:rPr>
          <w:rFonts w:ascii="Times New Roman" w:hAnsi="Times New Roman"/>
          <w:szCs w:val="24"/>
        </w:rPr>
        <w:t xml:space="preserve">, making discretionary adjustments for differences between the comparable and the subject property, </w:t>
      </w:r>
      <w:r w:rsidR="00E660B0" w:rsidRPr="007A5BBC">
        <w:rPr>
          <w:rFonts w:ascii="Times New Roman" w:hAnsi="Times New Roman"/>
          <w:szCs w:val="24"/>
        </w:rPr>
        <w:t xml:space="preserve">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must determine which experts to believe</w:t>
      </w:r>
      <w:r w:rsidR="005F6A8B">
        <w:rPr>
          <w:rFonts w:ascii="Times New Roman" w:hAnsi="Times New Roman"/>
          <w:szCs w:val="24"/>
        </w:rPr>
        <w:t xml:space="preserve">. </w:t>
      </w:r>
      <w:r w:rsidR="00E660B0" w:rsidRPr="007A5BBC">
        <w:rPr>
          <w:rFonts w:ascii="Times New Roman" w:hAnsi="Times New Roman"/>
          <w:szCs w:val="24"/>
        </w:rPr>
        <w:t xml:space="preserve">The battle of experts is expensive for all concerned, and has often led with the benefit of hindsight to incorrect </w:t>
      </w:r>
      <w:r w:rsidR="001E102A">
        <w:rPr>
          <w:rFonts w:ascii="Times New Roman" w:hAnsi="Times New Roman"/>
          <w:szCs w:val="24"/>
        </w:rPr>
        <w:t xml:space="preserve">decisions by the courts.  </w:t>
      </w:r>
    </w:p>
    <w:p w14:paraId="4C3643B3" w14:textId="71CF7390" w:rsidR="00E660B0" w:rsidRPr="007A5BBC"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 xml:space="preserve">court gets the valuation wrong?  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w:t>
      </w:r>
      <w:r w:rsidR="001E102A">
        <w:rPr>
          <w:rFonts w:ascii="Times New Roman" w:hAnsi="Times New Roman"/>
          <w:szCs w:val="24"/>
        </w:rPr>
        <w:t xml:space="preserve"> to foreclosure</w:t>
      </w:r>
      <w:r w:rsidR="0092446A">
        <w:rPr>
          <w:rFonts w:ascii="Times New Roman" w:hAnsi="Times New Roman"/>
          <w:szCs w:val="24"/>
        </w:rPr>
        <w:t>, and with it a prospect for reorganization</w:t>
      </w:r>
      <w:r w:rsidR="001E102A">
        <w:rPr>
          <w:rFonts w:ascii="Times New Roman" w:hAnsi="Times New Roman"/>
          <w:szCs w:val="24"/>
        </w:rPr>
        <w:t xml:space="preserve"> or profit for the unsecured creditors</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Section 507(b)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r w:rsidR="00A6661B" w:rsidRPr="007A5BBC">
        <w:rPr>
          <w:rFonts w:ascii="Times New Roman" w:hAnsi="Times New Roman"/>
          <w:szCs w:val="24"/>
        </w:rPr>
        <w:t xml:space="preserve">Section 507(b) </w:t>
      </w:r>
      <w:r w:rsidRPr="007A5BBC">
        <w:rPr>
          <w:rFonts w:ascii="Times New Roman" w:hAnsi="Times New Roman"/>
          <w:szCs w:val="24"/>
        </w:rPr>
        <w:t>in a surprisingly limited way.</w:t>
      </w:r>
    </w:p>
    <w:p w14:paraId="66B5E161" w14:textId="5660FA15" w:rsidR="007E15BF" w:rsidRPr="0092446A" w:rsidRDefault="00646EC9" w:rsidP="0092446A">
      <w:pPr>
        <w:pStyle w:val="Heading2"/>
      </w:pPr>
      <w:bookmarkStart w:id="858" w:name="_Toc417380874"/>
      <w:bookmarkStart w:id="859" w:name="_Toc485065617"/>
      <w:r>
        <w:lastRenderedPageBreak/>
        <w:t>Cases on</w:t>
      </w:r>
      <w:r w:rsidR="00E90A56" w:rsidRPr="007A5BBC">
        <w:t xml:space="preserve"> Relief from Stay</w:t>
      </w:r>
      <w:bookmarkEnd w:id="858"/>
      <w:bookmarkEnd w:id="859"/>
    </w:p>
    <w:p w14:paraId="6922B7C7" w14:textId="08E0C08E" w:rsidR="00E90A56" w:rsidRPr="00890F11" w:rsidRDefault="00B31703" w:rsidP="001962CD">
      <w:pPr>
        <w:pStyle w:val="Heading3"/>
        <w:ind w:left="2160" w:hanging="1170"/>
      </w:pPr>
      <w:hyperlink r:id="rId228" w:history="1">
        <w:bookmarkStart w:id="860" w:name="_Toc485065618"/>
        <w:r w:rsidR="00E90A56" w:rsidRPr="00890F11">
          <w:rPr>
            <w:rStyle w:val="Hyperlink"/>
          </w:rPr>
          <w:t>U</w:t>
        </w:r>
        <w:r w:rsidR="00890F11" w:rsidRPr="00890F11">
          <w:rPr>
            <w:rStyle w:val="Hyperlink"/>
          </w:rPr>
          <w:t xml:space="preserve">NITED SAVINGS v. TIMBERS OF INWOOD FOREST, </w:t>
        </w:r>
        <w:r w:rsidR="00E90A56" w:rsidRPr="00890F11">
          <w:rPr>
            <w:rStyle w:val="Hyperlink"/>
          </w:rPr>
          <w:t>484 U.S. 365 (1988)</w:t>
        </w:r>
        <w:bookmarkEnd w:id="860"/>
      </w:hyperlink>
    </w:p>
    <w:p w14:paraId="4759AA26" w14:textId="77777777" w:rsidR="00E90A56" w:rsidRPr="007A5BBC" w:rsidRDefault="00E90A56" w:rsidP="00E90A56">
      <w:pPr>
        <w:ind w:firstLine="720"/>
        <w:rPr>
          <w:rFonts w:ascii="Times New Roman" w:hAnsi="Times New Roman"/>
          <w:szCs w:val="24"/>
        </w:rPr>
      </w:pPr>
      <w:r w:rsidRPr="007A5BBC">
        <w:rPr>
          <w:rFonts w:ascii="Times New Roman" w:hAnsi="Times New Roman"/>
          <w:szCs w:val="24"/>
        </w:rPr>
        <w:t>Justice SCALIA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Respondent had agreed to pay petitioner the postpetition rents from the apartment project (covered by the after-acquired property clause in the security agreement), minus operating 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We granted certiorari to determine whether undersecured creditors are entitled to compensation under 11 U.S.C. 362(d)(1) for the delay caused by the automatic stay in foreclosing on their collateral.</w:t>
      </w:r>
    </w:p>
    <w:p w14:paraId="23CCC075"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It is common ground that the "interest in property" referred to by § 362(d)(1)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 362(d)(1), to cash payments or additional security in the amount of the decline, as § 361 describes. The crux of the present dispute 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5F5E890B"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The term "interest in property" certainly summons up such concepts as "fee ownership," "life estate," "co-ownership," and "security interest" more readily than it does the notion of "right to immediate foreclosure." Nonetheless, viewed in the isolated context of § 362(d)(1),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w:t>
      </w:r>
      <w:r w:rsidRPr="007A5BBC">
        <w:rPr>
          <w:rFonts w:ascii="Times New Roman" w:hAnsi="Times New Roman"/>
          <w:szCs w:val="24"/>
        </w:rPr>
        <w:lastRenderedPageBreak/>
        <w:t>substantive effect that is compatible with the rest of the law. That is the case here. Section 362(d)(1) is only one of a series of provisions in the Bankruptcy Code dealing with the rights of secured creditors. The language in those other provisions, and the substantive dispositions that they effect, persuade us that the "interest in property" protected by § 362(d)(1) does not include a secured party's right to immediate foreclosure.</w:t>
      </w:r>
    </w:p>
    <w:p w14:paraId="3D1F37E1" w14:textId="310E14E3"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506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Pr="007A5BBC">
        <w:rPr>
          <w:rFonts w:ascii="Times New Roman" w:hAnsi="Times New Roman"/>
          <w:szCs w:val="24"/>
        </w:rPr>
        <w:t>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 506(a) means "the value of the collateral." H.R.Rep. No. 95-595, pp. 181, 356 (1977); We think the phrase "value of such entity's interest" in § 361(1) and (2), when applied to secured creditors, means the same.</w:t>
      </w:r>
    </w:p>
    <w:p w14:paraId="78C4A382" w14:textId="6F6CFE5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Even more important for our purposes than § 506's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Section 506(b) </w:t>
      </w:r>
      <w:r w:rsidR="00485437" w:rsidRPr="007A5BBC">
        <w:rPr>
          <w:rFonts w:ascii="Times New Roman" w:hAnsi="Times New Roman"/>
          <w:szCs w:val="24"/>
        </w:rPr>
        <w:t xml:space="preserve">. . . </w:t>
      </w:r>
      <w:r w:rsidRPr="007A5BBC">
        <w:rPr>
          <w:rFonts w:ascii="Times New Roman" w:hAnsi="Times New Roman"/>
          <w:szCs w:val="24"/>
        </w:rPr>
        <w:t>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 362(d)(1). Instead of the intricate phraseology set forth above, § 506(b) would simply have said that the secured creditor is entitled to interest "on his allowed claim, or on the value of the property securing his allowed claim, whichever is lesser." Petitioner's interpretation of § 362(d)(1) must be regarded as contradicting the carefully drawn disposition of § 506(b).</w:t>
      </w:r>
    </w:p>
    <w:p w14:paraId="64936FF2" w14:textId="39E8FA16"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 506(b)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bankruptcy law. Section 506(b)'s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29"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xml:space="preserve">. It was considered unfair to allow an undersecured creditor to recover interest from the estate's unencumbered assets before unsecured creditors had recovered any principal. We think it unlikely that § 506(b)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 362(d)(1) at the </w:t>
      </w:r>
      <w:r w:rsidRPr="007A5BBC">
        <w:rPr>
          <w:rFonts w:ascii="Times New Roman" w:hAnsi="Times New Roman"/>
          <w:szCs w:val="24"/>
        </w:rPr>
        <w:lastRenderedPageBreak/>
        <w:t>inception of the reorganization process—thereby probably pushing the estate into liquidation—but not if they forbear and seek it only at the completion of the reorganization.</w:t>
      </w:r>
    </w:p>
    <w:p w14:paraId="6C2EDDCE" w14:textId="75D3B92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Second, petitioner's interpretation of § 362(d)(1) is structurally inconsistent with 11 U.S.C. 552. Section 552(a) states the general rule that a prepetition security interest does not reach property acquired by the estate or debtor postpetition. Section 552(b) sets forth an exception, allowing postpetition "proceeds, product, offspring, rents, or profits" of the collateral to be covered only if the security agreement expressly provides for an interest in such property, and the interest has been perfected under "applicable nonbankruptcy law." Section 552(b) therefore makes possession of a perfected security interest in postpetition rents or profits from collateral a condition of having them applied to satisfying the claim of the secured creditor ahead of the claims of unsecured creditors. Under petitioner's interpretation, however, the undersecured creditor who lacks such a perfected security interest in effect achieves the same result by demanding the "use value" of his collateral under § 362. It is true that § 506(b) gives the over secured creditor, despite lack of compliance with the conditions of § 552, a similar priority over unsecured creditors; but that does not compromise the principle of § 552, since the interest payments come only out of the "cushion" in which the oversecured creditor does have a perfected security interest.</w:t>
      </w:r>
    </w:p>
    <w:p w14:paraId="65137298" w14:textId="5671F3F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Third, petitioner's interpretation of § 362(d)(1) makes nonsense of § 362(d)(2). On petitioner's theory, the undersecured creditor's inability to take immediate possession of his collateral is always "cause" for conditioning the stay (upon the payment of market rate interest) under § 362(d)(1), since there is, within the meaning of that paragraph, "lack of adequate protection of an interest in property." But § 362(d)(2) expressly provides a different standard for relief from a stay "of an act against property," which of course includes taking possession of collateral. By applying the "adequate protection of an interest in property" provision of § 362(d)(1) to the alleged "interest" in the earning power of collateral, petitioner creates the strange consequence that § 362 entitles the secured creditor to relief from the stay (1) if he is undersecured (and thus not eligible for interest under § 506(b)), or (2) if he is undersecured and his collateral "is not necessary to an effective reorganization." This renders § 362(d)(2) a practical nullity and a theoretical absurdity. If § 362(d)(1) is interpreted in this fashion, an undersecured creditor would seek relief under § 362(d)(2)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401320AA"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362(d)(2) also belies petitioner's contention that undersecured creditors will face inordinate and extortionate delay if they are denied compensation for interest lost during the stay as part of "adequate protection" under § 362(d)(1). Once the movant under § 362(d)(2) establishes that he is an undersecured creditor, it is the burden of the debtor to establish that the collateral at issue is "necessary to an effective reorganization." See § 362(g). </w:t>
      </w:r>
      <w:bookmarkStart w:id="861" w:name="OLE_LINK102"/>
      <w:bookmarkStart w:id="862" w:name="OLE_LINK103"/>
      <w:r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Pr="007A5BBC">
        <w:rPr>
          <w:rFonts w:ascii="Times New Roman" w:hAnsi="Times New Roman"/>
          <w:szCs w:val="24"/>
        </w:rPr>
        <w:t xml:space="preserve"> This means, as many lower courts, including the en banc court in this case, have properly said, that </w:t>
      </w:r>
      <w:r w:rsidRPr="007A5BBC">
        <w:rPr>
          <w:rFonts w:ascii="Times New Roman" w:hAnsi="Times New Roman"/>
          <w:b/>
          <w:szCs w:val="24"/>
        </w:rPr>
        <w:t>there must be "a reasonable possibility of a successful reorganization within a reasonable time</w:t>
      </w:r>
      <w:r w:rsidRPr="007A5BBC">
        <w:rPr>
          <w:rFonts w:ascii="Times New Roman" w:hAnsi="Times New Roman"/>
          <w:szCs w:val="24"/>
        </w:rPr>
        <w:t xml:space="preserve">." </w:t>
      </w:r>
      <w:bookmarkEnd w:id="861"/>
      <w:bookmarkEnd w:id="862"/>
      <w:r w:rsidRPr="007A5BBC">
        <w:rPr>
          <w:rFonts w:ascii="Times New Roman" w:hAnsi="Times New Roman"/>
          <w:szCs w:val="24"/>
        </w:rPr>
        <w:t xml:space="preserve">The </w:t>
      </w:r>
      <w:bookmarkStart w:id="863" w:name="OLE_LINK104"/>
      <w:bookmarkStart w:id="864" w:name="OLE_LINK105"/>
      <w:r w:rsidRPr="007A5BBC">
        <w:rPr>
          <w:rFonts w:ascii="Times New Roman" w:hAnsi="Times New Roman"/>
          <w:szCs w:val="24"/>
        </w:rPr>
        <w:t xml:space="preserve">cases are numerous in which § 362(d)(2) relief has been provided within less than a year from the filing of the bankruptcy petition. And while the bankruptcy courts demand less detailed showings during the four months in which the debtor is given the exclusive right to </w:t>
      </w:r>
      <w:r w:rsidRPr="007A5BBC">
        <w:rPr>
          <w:rFonts w:ascii="Times New Roman" w:hAnsi="Times New Roman"/>
          <w:szCs w:val="24"/>
        </w:rPr>
        <w:lastRenderedPageBreak/>
        <w:t>put together a plan, see 11 U.S.C. 1121(b), (c)(2), even within that period lack of any realistic prospect of effective reorganization wi</w:t>
      </w:r>
      <w:r w:rsidR="00485437" w:rsidRPr="007A5BBC">
        <w:rPr>
          <w:rFonts w:ascii="Times New Roman" w:hAnsi="Times New Roman"/>
          <w:szCs w:val="24"/>
        </w:rPr>
        <w:t xml:space="preserve">ll require § 362(d)(2) relief. </w:t>
      </w:r>
    </w:p>
    <w:bookmarkEnd w:id="863"/>
    <w:bookmarkEnd w:id="864"/>
    <w:p w14:paraId="746070B0" w14:textId="5B08EFF0" w:rsidR="007C7C82" w:rsidRPr="007A5BBC" w:rsidRDefault="00E90A56" w:rsidP="0009710D">
      <w:pPr>
        <w:ind w:firstLine="720"/>
        <w:jc w:val="both"/>
        <w:rPr>
          <w:rFonts w:ascii="Times New Roman" w:hAnsi="Times New Roman"/>
          <w:szCs w:val="24"/>
        </w:rPr>
      </w:pPr>
      <w:r w:rsidRPr="007A5BBC">
        <w:rPr>
          <w:rFonts w:ascii="Times New Roman" w:hAnsi="Times New Roman"/>
          <w:szCs w:val="24"/>
        </w:rPr>
        <w:t>The Fifth Circuit correctly held that the undersecured petitioner is not entitled to interest on its collateral during the stay to assure adequate protection under 11 U.S.C. 362(d)(1). Petitioner has never sought relief from the stay under § 362(d)(2)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664D204A" w14:textId="5B3E92CE" w:rsidR="004D5E30" w:rsidRPr="00890F11" w:rsidRDefault="00B31703" w:rsidP="008B17EC">
      <w:pPr>
        <w:pStyle w:val="Heading3"/>
      </w:pPr>
      <w:hyperlink r:id="rId230" w:history="1">
        <w:bookmarkStart w:id="865" w:name="_Toc485065619"/>
        <w:r w:rsidR="004D5E30" w:rsidRPr="00890F11">
          <w:rPr>
            <w:rStyle w:val="Hyperlink"/>
          </w:rPr>
          <w:t>B</w:t>
        </w:r>
        <w:r w:rsidR="00890F11" w:rsidRPr="00890F11">
          <w:rPr>
            <w:rStyle w:val="Hyperlink"/>
          </w:rPr>
          <w:t>ANKERS LIFE INS</w:t>
        </w:r>
        <w:r w:rsidR="00850A70">
          <w:rPr>
            <w:rStyle w:val="Hyperlink"/>
          </w:rPr>
          <w:t xml:space="preserve">. </w:t>
        </w:r>
        <w:r w:rsidR="00890F11" w:rsidRPr="00890F11">
          <w:rPr>
            <w:rStyle w:val="Hyperlink"/>
          </w:rPr>
          <w:t xml:space="preserve">CO., v. ALYUCAN INTERSTATE CORP., </w:t>
        </w:r>
        <w:r w:rsidR="004D5E30" w:rsidRPr="00890F11">
          <w:rPr>
            <w:rStyle w:val="Hyperlink"/>
          </w:rPr>
          <w:t>12 B.R. 803 (Bankr</w:t>
        </w:r>
        <w:r w:rsidR="0020301B">
          <w:rPr>
            <w:rStyle w:val="Hyperlink"/>
          </w:rPr>
          <w:t>.</w:t>
        </w:r>
        <w:r w:rsidR="004D5E30" w:rsidRPr="00890F11">
          <w:rPr>
            <w:rStyle w:val="Hyperlink"/>
          </w:rPr>
          <w:t xml:space="preserve"> D. Utah 1981)</w:t>
        </w:r>
        <w:bookmarkEnd w:id="865"/>
      </w:hyperlink>
    </w:p>
    <w:p w14:paraId="18F34A76" w14:textId="77777777"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This case raises the question whether an "equity cushion" is necessary to provide adequate protection under 11 U.S.C. Section 362(d)(1).[1]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Bankers Life is not adequately protected. On May 20, the preliminary hearing contemplated by Section 362(e) was held. After receiving evidence, the Court fixed the </w:t>
      </w:r>
      <w:bookmarkStart w:id="866" w:name="OLE_LINK106"/>
      <w:bookmarkStart w:id="867"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866"/>
      <w:bookmarkEnd w:id="867"/>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absorbed through interest, commissions, and other costs of resale. The cushion analysis enjoys practical appeal and ease of application.</w:t>
      </w:r>
    </w:p>
    <w:p w14:paraId="066E1CF4" w14:textId="51CCDE65"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Section 362(d)(2)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Section 362(d)(2) which speaks in terms of equity and reorganization. Indeed, this dual requirement emphasizes the role of equity, when present, not as a cushion, but to underwrite, through sale or credit, the rehabilitation of debtors. . . . </w:t>
      </w:r>
    </w:p>
    <w:p w14:paraId="495961F4" w14:textId="20A7B8BF"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lastRenderedPageBreak/>
        <w:t xml:space="preserve">Although the "idea of equity" became "something of a totem for courts," it was equity in the sense contemplated under Section 362(d)(2), not an equity cushion. Thus, it was acknowledged that "deciding whether to continue or vacate the stay solely on the ground of the 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34750E3F" w:rsidR="00082B5B" w:rsidRPr="007A5BBC" w:rsidRDefault="004D5E30" w:rsidP="0009710D">
      <w:pPr>
        <w:ind w:firstLine="720"/>
        <w:jc w:val="both"/>
        <w:rPr>
          <w:rFonts w:ascii="Times New Roman" w:hAnsi="Times New Roman"/>
          <w:szCs w:val="24"/>
        </w:rPr>
      </w:pPr>
      <w:r w:rsidRPr="007A5BBC">
        <w:rPr>
          <w:rFonts w:ascii="Times New Roman" w:hAnsi="Times New Roman"/>
          <w:szCs w:val="24"/>
        </w:rPr>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30F4D40F" w14:textId="41FFB46A" w:rsidR="00082B5B" w:rsidRPr="00890F11" w:rsidRDefault="00B31703" w:rsidP="008B17EC">
      <w:pPr>
        <w:pStyle w:val="Heading3"/>
      </w:pPr>
      <w:hyperlink r:id="rId231" w:history="1">
        <w:bookmarkStart w:id="868" w:name="_Toc485065620"/>
        <w:r w:rsidR="00082B5B" w:rsidRPr="00890F11">
          <w:rPr>
            <w:rStyle w:val="Hyperlink"/>
          </w:rPr>
          <w:t>F</w:t>
        </w:r>
        <w:r w:rsidR="00890F11" w:rsidRPr="00890F11">
          <w:rPr>
            <w:rStyle w:val="Hyperlink"/>
          </w:rPr>
          <w:t xml:space="preserve">ORD MOTOR CREDIT COMPANY v. DOBBINS, </w:t>
        </w:r>
        <w:r w:rsidR="00082B5B" w:rsidRPr="00890F11">
          <w:rPr>
            <w:rStyle w:val="Hyperlink"/>
          </w:rPr>
          <w:t>35 F.3d 860 (4th Cir. 1994)</w:t>
        </w:r>
        <w:bookmarkEnd w:id="868"/>
      </w:hyperlink>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From 1970 until 1980 Dobbins operated a car dealership in Roanoke, Virginia. In 1980, as a result of financial problems, the Dealership ceased operating. On March 3, 1981, the Dealership 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869" w:name="OLE_LINK108"/>
      <w:bookmarkStart w:id="870" w:name="OLE_LINK109"/>
      <w:r w:rsidR="00082B5B" w:rsidRPr="007A5BBC">
        <w:rPr>
          <w:rFonts w:ascii="Times New Roman" w:hAnsi="Times New Roman"/>
          <w:szCs w:val="24"/>
        </w:rPr>
        <w:t>697,720.54. FMCC and the Dobbinses presented expert testimony on the value of the secured collateral. FMCC's experts valued the Melrose Avenue property at $425,000 and the remaining personal property of the Dealership at $47,731. The Dobbinses' and the Dealership's experts valued the Melrose Avenue property at $898,000 and the remaining personal property at $190,000.</w:t>
      </w:r>
      <w:bookmarkEnd w:id="869"/>
      <w:bookmarkEnd w:id="870"/>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lastRenderedPageBreak/>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871" w:name="OLE_LINK110"/>
      <w:bookmarkStart w:id="872" w:name="OLE_LINK111"/>
      <w:r w:rsidRPr="007A5BBC">
        <w:rPr>
          <w:rFonts w:ascii="Times New Roman" w:hAnsi="Times New Roman"/>
          <w:szCs w:val="24"/>
        </w:rPr>
        <w:t xml:space="preserve">January 30, 1987, about one year after the court lifted the stay, FMCC finally sold the Melrose Avenue property for $375,000 </w:t>
      </w:r>
      <w:bookmarkEnd w:id="871"/>
      <w:bookmarkEnd w:id="872"/>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7FDA60D8"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873" w:name="OLE_LINK112"/>
      <w:bookmarkStart w:id="874" w:name="OLE_LINK113"/>
      <w:r w:rsidRPr="007A5BBC">
        <w:rPr>
          <w:rFonts w:ascii="Times New Roman" w:hAnsi="Times New Roman"/>
          <w:szCs w:val="24"/>
        </w:rPr>
        <w:t>deficiency in the amount of $545,639.41, which included postpetition interest, legal fees and expenses</w:t>
      </w:r>
      <w:bookmarkEnd w:id="873"/>
      <w:bookmarkEnd w:id="874"/>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sought a superpriority administrative expense under 11 U.S.C. § 507(b)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4E1DBD59"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led to a § 507(b)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that FMCC was entitled to a § 507(b)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417B326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contends that it is entitled to a superpriority administrative expense under § 507(b) because the value of the Melrose Avenue property declined after the adequate protection order, with the property eventually selling for less than the amount of FMCC's claim. In short, adequate protection proved to be inadequate. </w:t>
      </w:r>
    </w:p>
    <w:p w14:paraId="3397FDB0"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 507(b) that a creditor must satisfy several requirements in order to trigger the superpriority. </w:t>
      </w:r>
      <w:bookmarkStart w:id="875" w:name="OLE_LINK114"/>
      <w:bookmarkStart w:id="876" w:name="OLE_LINK115"/>
      <w:r w:rsidRPr="007A5BBC">
        <w:rPr>
          <w:rFonts w:ascii="Times New Roman" w:hAnsi="Times New Roman"/>
          <w:szCs w:val="24"/>
        </w:rPr>
        <w:t>First, adequate protection must have been provided previously, and the protection ultimately must prove to be inadequate. Second, the creditor must have a claim allowable under § 507(a)(1) (which in turn requires that the creditor have an administrative expense claim under § 503(b)). And third, the claim must have arisen from either the automatic stay under § 362; or the use, sale or lease of the collateral under § 363; or the granting of a lien under § 364(d). For the reasons that follow, we conclude that FMCC is not entitled to a § 507(b) superpriority because it does not meet the second requirement above, i.e., it does not have a claim allowable under § 507(a)(1).</w:t>
      </w:r>
    </w:p>
    <w:bookmarkEnd w:id="875"/>
    <w:bookmarkEnd w:id="876"/>
    <w:p w14:paraId="23740ECC" w14:textId="01108D3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presumption in bankruptcy cases is that the debtor's limited resources will be equally distributed among the creditors. Thus, statutory priorities must be narrowly construed." Heeding this principle, we begin with the language of § 507(b), which allows a superpriority only to a claim </w:t>
      </w:r>
      <w:r w:rsidRPr="007A5BBC">
        <w:rPr>
          <w:rFonts w:ascii="Times New Roman" w:hAnsi="Times New Roman"/>
          <w:szCs w:val="24"/>
        </w:rPr>
        <w:lastRenderedPageBreak/>
        <w:t>otherwise allowable under § 507(a)(1). Section 507(a)(1), in turn, allows a claim for "administrative expenses allowable under § 503(b</w:t>
      </w:r>
      <w:bookmarkStart w:id="877" w:name="OLE_LINK116"/>
      <w:bookmarkStart w:id="878" w:name="OLE_LINK117"/>
      <w:r w:rsidRPr="007A5BBC">
        <w:rPr>
          <w:rFonts w:ascii="Times New Roman" w:hAnsi="Times New Roman"/>
          <w:szCs w:val="24"/>
        </w:rPr>
        <w:t xml:space="preserve">)...." For our purposes, the administrative expenses allowable under § 503(b) are "the actual, necessary costs and expenses of preserving the estate...." </w:t>
      </w:r>
      <w:bookmarkEnd w:id="877"/>
      <w:bookmarkEnd w:id="878"/>
      <w:r w:rsidRPr="007A5BBC">
        <w:rPr>
          <w:rFonts w:ascii="Times New Roman" w:hAnsi="Times New Roman"/>
          <w:szCs w:val="24"/>
        </w:rPr>
        <w:t xml:space="preserve">Thus, FMCC cannot receive a § 507(b) superpriority unless it can demonstrate that it has incurred postpetition an actual and necessary cost or expense of preserving the Dobbinses' estate. </w:t>
      </w:r>
    </w:p>
    <w:p w14:paraId="103F4D63" w14:textId="2803F733"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879" w:name="OLE_LINK118"/>
      <w:bookmarkStart w:id="880"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[o]ne of the goals of Chapter 11 is to keep administrative costs to a minimum in order to preserve the debtor's scarce resources and thus encourage rehabilitation. In keeping with this goal, § 503(b)(1)(A)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879"/>
    <w:bookmarkEnd w:id="880"/>
    <w:p w14:paraId="73017A2E" w14:textId="4339DF8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presented with a close question here, but we do not believe that the mere opportunity to market collateral is the type of concrete, actual benefit contemplated by § 503(b)(1)(A).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CDFC04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FMCC's theory is that a debtor's opportunity to benefit from the continued possession postpetition of collateral constitutes an actual and necessary cost of preserving the estate for purposes of § 503(b)(1)(A). But every time a bankruptcy court denies a secured creditor's motion to lift the stay the debtor is given some "opportunity" to benefit from the continued possession of the collateral (e.g., to use, lease or sell it). Thus, were we to adopt FMCC's theory, we would be hard pressed to find a case where a creditor would not be entitled to a superpriority after adequate protection proved inadequate. In effect, FMCC would have us read out of § 507(b) Congress' requirement (in its cross-reference to § 503(b)) that the creditor must have incurred an actual and necessary cost of preserving the estate. Because a literal application of § 507(b) would 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w:t>
      </w:r>
      <w:r w:rsidRPr="007A5BBC">
        <w:rPr>
          <w:rFonts w:ascii="Times New Roman" w:hAnsi="Times New Roman"/>
          <w:szCs w:val="24"/>
        </w:rPr>
        <w:lastRenderedPageBreak/>
        <w:t xml:space="preserve">distribution but it also dilutes the value of the priority for the claims of creditors Congress in fact intended to prefer." </w:t>
      </w:r>
    </w:p>
    <w:p w14:paraId="19BCD85A" w14:textId="55B26F99"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Postpetition Interest Under § 506(b)</w:t>
      </w:r>
    </w:p>
    <w:p w14:paraId="7E15DFEC" w14:textId="682AE2C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11 U.S.C. § 502(b)(2). However, in § 506(b) Congress carved out an exception for oversecured creditors. "Section 506(b)'s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0EFC268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first and critical inquiry under § 506(b) is whether FMCC is oversecured. The Dobbinses argue, and the bankruptcy court found, that FMCC is undersecured for purposes of § 506(b) because the Melrose Avenue property ultimately sold for an amount less than FMCC's secured claim. FMCC concedes that, if we use the sale price to determine the value of the collateral for purposes of § 506(b),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oversecured creditor for purposes of § 506(b), even if the creditor ultimately ends up undersecured when the collateral is sold. The district court agreed with FMCC and reversed the bankruptcy court.</w:t>
      </w:r>
    </w:p>
    <w:p w14:paraId="3D389AF5" w14:textId="64E0537B" w:rsidR="00EC3267" w:rsidRPr="007A5BBC" w:rsidRDefault="00082B5B" w:rsidP="003A2153">
      <w:pPr>
        <w:ind w:firstLine="720"/>
        <w:jc w:val="both"/>
        <w:rPr>
          <w:rFonts w:ascii="Times New Roman" w:hAnsi="Times New Roman"/>
          <w:szCs w:val="24"/>
        </w:rPr>
      </w:pPr>
      <w:bookmarkStart w:id="881" w:name="OLE_LINK120"/>
      <w:bookmarkStart w:id="882" w:name="OLE_LINK121"/>
      <w:r w:rsidRPr="007A5BBC">
        <w:rPr>
          <w:rFonts w:ascii="Times New Roman" w:hAnsi="Times New Roman"/>
          <w:szCs w:val="24"/>
        </w:rPr>
        <w:t>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 506(b</w:t>
      </w:r>
    </w:p>
    <w:bookmarkEnd w:id="881"/>
    <w:bookmarkEnd w:id="882"/>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Using the sale price thus makes practical sense because it is "conclusive evidence of the property's value," Alpine Group, 151 B.R. at 935, and it is the amount of money the collateral actually was able to bring into the estate for distribution.</w:t>
      </w:r>
    </w:p>
    <w:p w14:paraId="699E26DC" w14:textId="537082A9"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unencumbered assets, a dollar that would otherwise be available for distribution to unsecured creditors. By using sale price, we avoid this inequitable result. Of course, secured creditors may benefit by a § 506(b) valuation based on sale price if the collateral appreciates postpetition and the property is sold for more than it was appraised earlier in the proceedings. </w:t>
      </w:r>
    </w:p>
    <w:p w14:paraId="7345A35B"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In sum, when valuing secured collateral to determine whether a creditor is oversecured and thus entitled to postpetition interest pursuant to § 506(b),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 506(b) and thus is not entitled to any postpetition interest.</w:t>
      </w:r>
    </w:p>
    <w:p w14:paraId="515574CD" w14:textId="4B56242B" w:rsidR="00082B5B" w:rsidRPr="007A5BBC" w:rsidRDefault="00C60FEF" w:rsidP="008B17EC">
      <w:pPr>
        <w:pStyle w:val="Heading2"/>
      </w:pPr>
      <w:bookmarkStart w:id="883" w:name="_Toc417380875"/>
      <w:bookmarkStart w:id="884" w:name="_Toc485065621"/>
      <w:r>
        <w:lastRenderedPageBreak/>
        <w:t>Practice Problems:</w:t>
      </w:r>
      <w:r w:rsidR="00AC101C" w:rsidRPr="007A5BBC">
        <w:t xml:space="preserve"> Relief from Stay</w:t>
      </w:r>
      <w:bookmarkStart w:id="885" w:name="OLE_LINK122"/>
      <w:bookmarkStart w:id="886" w:name="OLE_LINK123"/>
      <w:bookmarkEnd w:id="883"/>
      <w:bookmarkEnd w:id="884"/>
    </w:p>
    <w:p w14:paraId="76F45215" w14:textId="59DA5BD2" w:rsidR="00147C42" w:rsidRPr="007A5BBC" w:rsidRDefault="00310847" w:rsidP="00CA016D">
      <w:pPr>
        <w:pStyle w:val="0-NORMAL"/>
      </w:pPr>
      <w:r w:rsidRPr="00640384">
        <w:rPr>
          <w:b/>
        </w:rPr>
        <w:t>Problem 1</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One of the defendants files bankruptcy</w:t>
      </w:r>
      <w:r w:rsidR="005F6A8B">
        <w:t xml:space="preserve">. </w:t>
      </w:r>
      <w:r w:rsidR="00147C42" w:rsidRPr="007A5BBC">
        <w:t>You do not want to delay the trial</w:t>
      </w:r>
      <w:r w:rsidR="005F6A8B">
        <w:t xml:space="preserve">. </w:t>
      </w:r>
      <w:r w:rsidR="00147C42" w:rsidRPr="007A5BBC">
        <w:t xml:space="preserve">What should you do?  </w:t>
      </w:r>
    </w:p>
    <w:p w14:paraId="39FC40B0" w14:textId="4B8D7F42" w:rsidR="00640384" w:rsidRDefault="00640384" w:rsidP="00CA016D">
      <w:pPr>
        <w:pStyle w:val="0-NORMAL"/>
      </w:pPr>
      <w:r w:rsidRPr="00640384">
        <w:rPr>
          <w:b/>
        </w:rPr>
        <w:t>Problem 2</w:t>
      </w:r>
      <w:r w:rsidR="005F6A8B">
        <w:t xml:space="preserve">. </w:t>
      </w:r>
      <w:r w:rsidR="00147C42" w:rsidRPr="00640384">
        <w:t>Bank made a $100,000 loan secured by the debtor’s real property. According to the loan documents, interest accrues at the rate of 1% per month, but interest is not compounded (no interest on unpaid interest)</w:t>
      </w:r>
      <w:r w:rsidR="005F6A8B">
        <w:t xml:space="preserve">. </w:t>
      </w:r>
      <w:r w:rsidR="00147C42" w:rsidRPr="00640384">
        <w:t>The Bank filed a motion for relief from stay asserting that it was owed $100,000 of principal, $5,000 of interest, and $2,000 in legal fees as of the date the bankruptcy petition was filed, and will be owed an additional $4,000 in post-petition interest and $3,000 in post-petition legal fees as of the date of the hearing</w:t>
      </w:r>
      <w:r w:rsidR="005F6A8B">
        <w:t xml:space="preserve">. </w:t>
      </w:r>
      <w:r w:rsidR="004B725C" w:rsidRPr="00640384">
        <w:t>I</w:t>
      </w:r>
      <w:r w:rsidR="00147C42" w:rsidRPr="00640384">
        <w:t>f the court determines that the property is worth $120,000, what claims will the Bank have, what will the Bank have to show to get relief from stay, and what will the debtor have to show to avoid relief from stay</w:t>
      </w:r>
      <w:r w:rsidR="004B725C" w:rsidRPr="00640384">
        <w:t>?</w:t>
      </w:r>
      <w:r w:rsidR="00147C42" w:rsidRPr="00640384">
        <w:t xml:space="preserve"> </w:t>
      </w:r>
    </w:p>
    <w:p w14:paraId="0105190D" w14:textId="5C4D041D" w:rsidR="00640384" w:rsidRDefault="00640384" w:rsidP="00CA016D">
      <w:pPr>
        <w:pStyle w:val="0-NORMAL"/>
      </w:pPr>
      <w:r>
        <w:rPr>
          <w:b/>
        </w:rPr>
        <w:t>Problem 3</w:t>
      </w:r>
      <w:r w:rsidR="005F6A8B">
        <w:t xml:space="preserve">. </w:t>
      </w:r>
      <w:r w:rsidR="00147C42" w:rsidRPr="00640384">
        <w:t xml:space="preserve">What difference would it make, if any, in the last problem if the property was worth $123,000, but was also encumbered by a second lien in the amount of $10,000?  </w:t>
      </w:r>
      <w:bookmarkStart w:id="887" w:name="OLE_LINK124"/>
      <w:bookmarkStart w:id="888" w:name="OLE_LINK125"/>
      <w:bookmarkEnd w:id="885"/>
      <w:bookmarkEnd w:id="886"/>
    </w:p>
    <w:p w14:paraId="3A7509CD" w14:textId="7ABEEB34" w:rsidR="00640384" w:rsidRDefault="00640384" w:rsidP="00CA016D">
      <w:pPr>
        <w:pStyle w:val="0-NORMAL"/>
      </w:pPr>
      <w:r>
        <w:rPr>
          <w:b/>
        </w:rPr>
        <w:t>Problem 4</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6B4586DD" w:rsidR="00640384" w:rsidRDefault="00640384" w:rsidP="00CA016D">
      <w:pPr>
        <w:pStyle w:val="0-NORMAL"/>
      </w:pPr>
      <w:r>
        <w:rPr>
          <w:b/>
        </w:rPr>
        <w:t>Problem 5</w:t>
      </w:r>
      <w:r w:rsidR="005F6A8B">
        <w:t xml:space="preserve">. </w:t>
      </w:r>
      <w:r w:rsidR="004B725C" w:rsidRPr="00640384">
        <w:t>Suppose the property in problem (</w:t>
      </w:r>
      <w:r>
        <w:t>2</w:t>
      </w:r>
      <w:r w:rsidR="004B725C" w:rsidRPr="00640384">
        <w:t>) is worth</w:t>
      </w:r>
      <w:r w:rsidR="004734FD" w:rsidRPr="00640384">
        <w:t xml:space="preserve"> $115,000, and is encumbered by a second mortgage of $25,000</w:t>
      </w:r>
      <w:r w:rsidR="005F6A8B">
        <w:t xml:space="preserve">. </w:t>
      </w:r>
      <w:r w:rsidR="004734FD" w:rsidRPr="00640384">
        <w:t xml:space="preserve">Can the second mortgage be stripped down to the secured claim of $1,000?  </w:t>
      </w:r>
    </w:p>
    <w:p w14:paraId="339840BB" w14:textId="606BDB23" w:rsidR="00640384" w:rsidRDefault="00640384" w:rsidP="00CA016D">
      <w:pPr>
        <w:pStyle w:val="0-NORMAL"/>
      </w:pPr>
      <w:r>
        <w:rPr>
          <w:b/>
        </w:rPr>
        <w:t>Problem 6</w:t>
      </w:r>
      <w:r w:rsidRPr="00640384">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6BD59585" w:rsidR="00640384" w:rsidRDefault="00640384" w:rsidP="00CA016D">
      <w:pPr>
        <w:pStyle w:val="0-NORMAL"/>
      </w:pPr>
      <w:r>
        <w:rPr>
          <w:b/>
        </w:rPr>
        <w:t>Problem 7</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889" w:name="OLE_LINK126"/>
      <w:bookmarkStart w:id="890" w:name="OLE_LINK127"/>
      <w:bookmarkEnd w:id="887"/>
      <w:bookmarkEnd w:id="888"/>
    </w:p>
    <w:p w14:paraId="0E2C54D1" w14:textId="204393BA" w:rsidR="00163AAE" w:rsidRPr="00640384" w:rsidRDefault="00640384" w:rsidP="00CA016D">
      <w:pPr>
        <w:pStyle w:val="0-NORMAL"/>
      </w:pPr>
      <w:r>
        <w:rPr>
          <w:b/>
        </w:rPr>
        <w:t>Problem 8</w:t>
      </w:r>
      <w:r w:rsidR="005F6A8B">
        <w:t xml:space="preserve">. </w:t>
      </w:r>
      <w:r w:rsidR="00147C42" w:rsidRPr="00640384">
        <w:t>The Debtor owns a D</w:t>
      </w:r>
      <w:r w:rsidR="005B4B8F" w:rsidRPr="00640384">
        <w:t xml:space="preserve">ull brand </w:t>
      </w:r>
      <w:r w:rsidR="00147C42" w:rsidRPr="00640384">
        <w:t>laptop computer that the debtor needs for his job</w:t>
      </w:r>
      <w:r w:rsidR="005F6A8B">
        <w:t xml:space="preserve">. </w:t>
      </w:r>
      <w:r w:rsidR="00147C42" w:rsidRPr="00640384">
        <w:t>He owes D</w:t>
      </w:r>
      <w:r w:rsidR="005B4B8F" w:rsidRPr="00640384">
        <w:t>u</w:t>
      </w:r>
      <w:r w:rsidR="00147C42" w:rsidRPr="00640384">
        <w:t>ll $1,200, and the laptop is worth $400</w:t>
      </w:r>
      <w:r w:rsidR="005F6A8B">
        <w:t xml:space="preserve">. </w:t>
      </w:r>
      <w:r w:rsidR="00147C42" w:rsidRPr="00640384">
        <w:t>He bought the laptop from D</w:t>
      </w:r>
      <w:r w:rsidR="005B4B8F" w:rsidRPr="00640384">
        <w:t>u</w:t>
      </w:r>
      <w:r w:rsidR="00147C42" w:rsidRPr="00640384">
        <w:t xml:space="preserve">ll </w:t>
      </w:r>
      <w:r w:rsidR="005B4B8F" w:rsidRPr="00640384">
        <w:t xml:space="preserve">Computer Corporation </w:t>
      </w:r>
      <w:r w:rsidR="00147C42" w:rsidRPr="00640384">
        <w:t>7 months ago, and D</w:t>
      </w:r>
      <w:r w:rsidR="005B4B8F" w:rsidRPr="00640384">
        <w:t>u</w:t>
      </w:r>
      <w:r w:rsidR="00147C42" w:rsidRPr="00640384">
        <w:t>ll’s interest rate on the loan is 35%</w:t>
      </w:r>
      <w:r w:rsidR="005F6A8B">
        <w:t xml:space="preserve">. </w:t>
      </w:r>
      <w:r w:rsidR="00147C42" w:rsidRPr="00640384">
        <w:t>The contract payments are $55 per month, and there are three years left on the term</w:t>
      </w:r>
      <w:r w:rsidR="005F6A8B">
        <w:t xml:space="preserve">. </w:t>
      </w:r>
      <w:r w:rsidR="00C80812" w:rsidRPr="00640384">
        <w:t>What options does the debtor have?</w:t>
      </w:r>
      <w:bookmarkEnd w:id="889"/>
      <w:bookmarkEnd w:id="890"/>
      <w:r w:rsidR="00CD4B8A" w:rsidRPr="00640384">
        <w:t xml:space="preserve"> </w:t>
      </w:r>
      <w:r w:rsidR="00163AAE" w:rsidRPr="00640384">
        <w:br w:type="page"/>
      </w:r>
    </w:p>
    <w:p w14:paraId="62D820D5" w14:textId="64819EC2" w:rsidR="00F85E9F" w:rsidRPr="007A5BBC" w:rsidRDefault="00F85E9F" w:rsidP="004C0288">
      <w:pPr>
        <w:pStyle w:val="Heading1"/>
      </w:pPr>
      <w:bookmarkStart w:id="891" w:name="_Toc417380876"/>
      <w:bookmarkStart w:id="892" w:name="_Toc485065622"/>
      <w:r w:rsidRPr="007A5BBC">
        <w:lastRenderedPageBreak/>
        <w:t>Chapter 10: Unsecured Claims in Bankruptcy</w:t>
      </w:r>
      <w:bookmarkEnd w:id="891"/>
      <w:bookmarkEnd w:id="892"/>
    </w:p>
    <w:p w14:paraId="56CC5686" w14:textId="77777777" w:rsidR="0008208C" w:rsidRPr="007A5BBC" w:rsidRDefault="0008208C" w:rsidP="007B2AC6">
      <w:pPr>
        <w:pStyle w:val="ListParagraph"/>
        <w:numPr>
          <w:ilvl w:val="0"/>
          <w:numId w:val="15"/>
        </w:numPr>
        <w:tabs>
          <w:tab w:val="left" w:pos="900"/>
          <w:tab w:val="right" w:leader="dot" w:pos="9350"/>
        </w:tabs>
        <w:spacing w:after="100" w:line="240" w:lineRule="auto"/>
        <w:contextualSpacing w:val="0"/>
        <w:jc w:val="both"/>
        <w:outlineLvl w:val="0"/>
        <w:rPr>
          <w:rFonts w:ascii="Times New Roman" w:eastAsia="Times New Roman" w:hAnsi="Times New Roman" w:cs="Times New Roman"/>
          <w:b/>
          <w:vanish/>
          <w:szCs w:val="24"/>
        </w:rPr>
      </w:pPr>
      <w:bookmarkStart w:id="893" w:name="_Toc417379008"/>
      <w:bookmarkStart w:id="894" w:name="_Toc417380877"/>
      <w:bookmarkStart w:id="895" w:name="_Toc417379009"/>
      <w:bookmarkStart w:id="896" w:name="_Toc417380878"/>
      <w:bookmarkStart w:id="897" w:name="_Toc438473288"/>
      <w:bookmarkStart w:id="898" w:name="_Toc438473604"/>
      <w:bookmarkStart w:id="899" w:name="_Toc438473920"/>
      <w:bookmarkStart w:id="900" w:name="_Toc438474236"/>
      <w:bookmarkStart w:id="901" w:name="_Toc438476697"/>
      <w:bookmarkStart w:id="902" w:name="_Toc438661450"/>
      <w:bookmarkStart w:id="903" w:name="_Toc438661779"/>
      <w:bookmarkStart w:id="904" w:name="_Toc438662174"/>
      <w:bookmarkStart w:id="905" w:name="_Toc438662506"/>
      <w:bookmarkStart w:id="906" w:name="_Toc438662844"/>
      <w:bookmarkStart w:id="907" w:name="_Toc438663176"/>
      <w:bookmarkStart w:id="908" w:name="_Toc438663503"/>
      <w:bookmarkStart w:id="909" w:name="_Toc438663830"/>
      <w:bookmarkStart w:id="910" w:name="_Toc438664155"/>
      <w:bookmarkStart w:id="911" w:name="_Toc438664482"/>
      <w:bookmarkStart w:id="912" w:name="_Toc438665227"/>
      <w:bookmarkStart w:id="913" w:name="_Toc450735171"/>
      <w:bookmarkStart w:id="914" w:name="_Toc450735500"/>
      <w:bookmarkStart w:id="915" w:name="_Toc450739896"/>
      <w:bookmarkStart w:id="916" w:name="_Toc457995716"/>
      <w:bookmarkStart w:id="917" w:name="_Toc457997545"/>
      <w:bookmarkStart w:id="918" w:name="_Toc458006777"/>
      <w:bookmarkStart w:id="919" w:name="_Toc458075089"/>
      <w:bookmarkStart w:id="920" w:name="_Toc485065623"/>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8090BFA" w14:textId="77777777" w:rsidR="00310847" w:rsidRPr="00310847" w:rsidRDefault="003108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921" w:name="_Toc438473289"/>
      <w:bookmarkStart w:id="922" w:name="_Toc438473605"/>
      <w:bookmarkStart w:id="923" w:name="_Toc438473921"/>
      <w:bookmarkStart w:id="924" w:name="_Toc438474237"/>
      <w:bookmarkStart w:id="925" w:name="_Toc438476698"/>
      <w:bookmarkStart w:id="926" w:name="_Toc438661451"/>
      <w:bookmarkStart w:id="927" w:name="_Toc438661780"/>
      <w:bookmarkStart w:id="928" w:name="_Toc438662175"/>
      <w:bookmarkStart w:id="929" w:name="_Toc438662507"/>
      <w:bookmarkStart w:id="930" w:name="_Toc438662845"/>
      <w:bookmarkStart w:id="931" w:name="_Toc438663177"/>
      <w:bookmarkStart w:id="932" w:name="_Toc438663504"/>
      <w:bookmarkStart w:id="933" w:name="_Toc438663831"/>
      <w:bookmarkStart w:id="934" w:name="_Toc438664156"/>
      <w:bookmarkStart w:id="935" w:name="_Toc438664483"/>
      <w:bookmarkStart w:id="936" w:name="_Toc438665228"/>
      <w:bookmarkStart w:id="937" w:name="_Toc450735172"/>
      <w:bookmarkStart w:id="938" w:name="_Toc450735501"/>
      <w:bookmarkStart w:id="939" w:name="_Toc450739897"/>
      <w:bookmarkStart w:id="940" w:name="_Toc457995717"/>
      <w:bookmarkStart w:id="941" w:name="_Toc457997546"/>
      <w:bookmarkStart w:id="942" w:name="_Toc458006778"/>
      <w:bookmarkStart w:id="943" w:name="_Toc458075090"/>
      <w:bookmarkStart w:id="944" w:name="_Toc485065624"/>
      <w:bookmarkStart w:id="945" w:name="_Toc417380879"/>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3F4FA739" w14:textId="6330F3E2" w:rsidR="00925D4A" w:rsidRPr="007A5BBC" w:rsidRDefault="00925D4A" w:rsidP="008B17EC">
      <w:pPr>
        <w:pStyle w:val="Heading2"/>
      </w:pPr>
      <w:bookmarkStart w:id="946" w:name="_Toc485065625"/>
      <w:r w:rsidRPr="007A5BBC">
        <w:t xml:space="preserve">What is a </w:t>
      </w:r>
      <w:r w:rsidR="0009710D" w:rsidRPr="007A5BBC">
        <w:t>“</w:t>
      </w:r>
      <w:r w:rsidRPr="007A5BBC">
        <w:t>Claim</w:t>
      </w:r>
      <w:r w:rsidR="0009710D" w:rsidRPr="007A5BBC">
        <w:t>”</w:t>
      </w:r>
      <w:r w:rsidRPr="007A5BBC">
        <w:t>?</w:t>
      </w:r>
      <w:bookmarkEnd w:id="945"/>
      <w:bookmarkEnd w:id="946"/>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4CC3A702" w:rsidR="00DD70F8"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1206166D" w14:textId="3948A1E0" w:rsidR="00196694" w:rsidRPr="007A5BBC" w:rsidRDefault="00646EC9" w:rsidP="008B17EC">
      <w:pPr>
        <w:pStyle w:val="Heading2"/>
      </w:pPr>
      <w:bookmarkStart w:id="947" w:name="_Toc417380880"/>
      <w:bookmarkStart w:id="948" w:name="_Toc485065626"/>
      <w:r>
        <w:t xml:space="preserve">Cases on </w:t>
      </w:r>
      <w:r w:rsidR="0009710D" w:rsidRPr="007A5BBC">
        <w:t>C</w:t>
      </w:r>
      <w:r w:rsidR="00196694" w:rsidRPr="007A5BBC">
        <w:t>laim</w:t>
      </w:r>
      <w:r w:rsidR="00DF4A15" w:rsidRPr="007A5BBC">
        <w:t>s</w:t>
      </w:r>
      <w:r w:rsidR="0009710D" w:rsidRPr="007A5BBC">
        <w:t xml:space="preserve"> and Due Process</w:t>
      </w:r>
      <w:bookmarkEnd w:id="947"/>
      <w:bookmarkEnd w:id="948"/>
    </w:p>
    <w:p w14:paraId="62F4863A" w14:textId="71A84CF6" w:rsidR="00511C9F" w:rsidRPr="00310847" w:rsidRDefault="00B31703" w:rsidP="008B17EC">
      <w:pPr>
        <w:pStyle w:val="Heading3"/>
      </w:pPr>
      <w:hyperlink r:id="rId232" w:history="1">
        <w:bookmarkStart w:id="949" w:name="_Toc485065627"/>
        <w:r w:rsidR="00511C9F" w:rsidRPr="00310847">
          <w:rPr>
            <w:rStyle w:val="Hyperlink"/>
          </w:rPr>
          <w:t>M</w:t>
        </w:r>
        <w:r w:rsidR="00310847" w:rsidRPr="00310847">
          <w:rPr>
            <w:rStyle w:val="Hyperlink"/>
          </w:rPr>
          <w:t xml:space="preserve">ULLANE v. CENTRAL HANOVER BANK &amp; TRUST CO., </w:t>
        </w:r>
        <w:r w:rsidR="00511C9F" w:rsidRPr="00310847">
          <w:rPr>
            <w:rStyle w:val="Hyperlink"/>
          </w:rPr>
          <w:t>339 U.S. 306 (1950)</w:t>
        </w:r>
        <w:bookmarkEnd w:id="949"/>
      </w:hyperlink>
    </w:p>
    <w:p w14:paraId="59FC56B3" w14:textId="77777777" w:rsidR="00511C9F" w:rsidRPr="007A5BBC" w:rsidRDefault="00511C9F" w:rsidP="00511C9F">
      <w:pPr>
        <w:ind w:firstLine="720"/>
        <w:rPr>
          <w:rFonts w:ascii="Times New Roman" w:hAnsi="Times New Roman"/>
          <w:szCs w:val="24"/>
        </w:rPr>
      </w:pPr>
      <w:r w:rsidRPr="007A5BBC">
        <w:rPr>
          <w:rFonts w:ascii="Times New Roman" w:hAnsi="Times New Roman"/>
          <w:szCs w:val="24"/>
        </w:rPr>
        <w:t>Mr. Justice JACKSON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decree, in each such judicial settlement of accounts, is made binding and conclusive as to any matter set forth in the account 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January, 1946, Central Hanover Bank and Trust Company established a common trust fund in accordance with these provisions, and, in March, 1947, it petitioned the Surrogate's Court </w:t>
      </w:r>
      <w:r w:rsidRPr="007A5BBC">
        <w:rPr>
          <w:rFonts w:ascii="Times New Roman" w:hAnsi="Times New Roman"/>
          <w:szCs w:val="24"/>
        </w:rPr>
        <w:lastRenderedPageBreak/>
        <w:t xml:space="preserve">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Quite different from the question of a state's power to discharge trustees is that of the opportunity it must give beneficiaries to contest. Many controversies have raged about the cryptic and abstract words of the Due Process Clause, but there can be no doubt that, at a 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950" w:name="OLE_LINK128"/>
      <w:bookmarkStart w:id="951" w:name="OLE_LINK129"/>
      <w:r w:rsidRPr="007A5BBC">
        <w:rPr>
          <w:rFonts w:ascii="Times New Roman" w:hAnsi="Times New Roman"/>
          <w:szCs w:val="24"/>
        </w:rPr>
        <w:t>cut off their rights to have the trustee answer for negligent or illegal impairments of their interests</w:t>
      </w:r>
      <w:bookmarkEnd w:id="950"/>
      <w:bookmarkEnd w:id="951"/>
      <w:r w:rsidRPr="007A5BBC">
        <w:rPr>
          <w:rFonts w:ascii="Times New Roman" w:hAnsi="Times New Roman"/>
          <w:szCs w:val="24"/>
        </w:rPr>
        <w:t>. Also, their interests are presumably subject to diminution in the proceeding by allowance of fees and expenses to one who, in their names but without their knowledge, may conduct a fruitless or 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952" w:name="OLE_LINK130"/>
      <w:bookmarkStart w:id="953"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952"/>
    <w:bookmarkEnd w:id="953"/>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is publication here reinforced by steps likely to attract the parties' attention to the proceeding. It is true that publication traditionally has been acceptable as notification supplemental </w:t>
      </w:r>
      <w:r w:rsidRPr="007A5BBC">
        <w:rPr>
          <w:rFonts w:ascii="Times New Roman" w:hAnsi="Times New Roman"/>
          <w:szCs w:val="24"/>
        </w:rPr>
        <w:lastRenderedPageBreak/>
        <w:t xml:space="preserve">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Nor do we consider it unreasonable for the State to dispense with more certain notice to those beneficiaries whose interests are either conjectural or future or, although they could be 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statutory notice to known beneficiaries is inadequate not because, in fact, it fails to reach everyone, but because, under the circumstances, it is not reasonably calculated to reach 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1F2E316D" w:rsidR="009C0D18" w:rsidRPr="007A5BBC" w:rsidRDefault="00511C9F" w:rsidP="0009710D">
      <w:pPr>
        <w:ind w:firstLine="720"/>
        <w:jc w:val="both"/>
        <w:rPr>
          <w:rFonts w:ascii="Times New Roman" w:hAnsi="Times New Roman"/>
          <w:szCs w:val="24"/>
        </w:rPr>
      </w:pPr>
      <w:r w:rsidRPr="007A5BBC">
        <w:rPr>
          <w:rFonts w:ascii="Times New Roman" w:hAnsi="Times New Roman"/>
          <w:szCs w:val="24"/>
        </w:rPr>
        <w:lastRenderedPageBreak/>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36E09BDF" w14:textId="7BD5F896" w:rsidR="009C0D18" w:rsidRPr="00310847" w:rsidRDefault="00B31703" w:rsidP="008B17EC">
      <w:pPr>
        <w:pStyle w:val="Heading3"/>
      </w:pPr>
      <w:hyperlink r:id="rId233" w:history="1">
        <w:bookmarkStart w:id="954" w:name="_Toc485065628"/>
        <w:r w:rsidR="009C0D18" w:rsidRPr="00310847">
          <w:rPr>
            <w:rStyle w:val="Hyperlink"/>
          </w:rPr>
          <w:t>A.H. R</w:t>
        </w:r>
        <w:r w:rsidR="00310847" w:rsidRPr="00310847">
          <w:rPr>
            <w:rStyle w:val="Hyperlink"/>
          </w:rPr>
          <w:t xml:space="preserve">OBINS CO. v. GRADY, </w:t>
        </w:r>
        <w:r w:rsidR="009C0D18" w:rsidRPr="00310847">
          <w:rPr>
            <w:rStyle w:val="Hyperlink"/>
          </w:rPr>
          <w:t>839 F.2d 198 (4th Cir. 1988)</w:t>
        </w:r>
        <w:bookmarkEnd w:id="954"/>
      </w:hyperlink>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58C76215" w14:textId="7E8C3FC6" w:rsidR="009C0D18" w:rsidRPr="007A5BBC" w:rsidRDefault="009C0D18" w:rsidP="003A2153">
      <w:pPr>
        <w:ind w:firstLine="720"/>
        <w:jc w:val="both"/>
        <w:rPr>
          <w:rFonts w:ascii="Times New Roman" w:hAnsi="Times New Roman"/>
          <w:szCs w:val="24"/>
        </w:rPr>
      </w:pPr>
      <w:bookmarkStart w:id="955" w:name="OLE_LINK132"/>
      <w:bookmarkStart w:id="956"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955"/>
      <w:bookmarkEnd w:id="956"/>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It held that the right to payment under 11 U.S.C. Sec. 101(4)(A) of Mrs. Grady's claim arose when the acts giving rise to the liability were performed and thus the claim was pre-petition.</w:t>
      </w:r>
    </w:p>
    <w:p w14:paraId="740A9EB6" w14:textId="7566F451"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affirm, although our reasoning may vary somewhat from that of the </w:t>
      </w:r>
      <w:r w:rsidR="000B6D95" w:rsidRPr="007A5BBC">
        <w:rPr>
          <w:rFonts w:ascii="Times New Roman" w:hAnsi="Times New Roman"/>
          <w:szCs w:val="24"/>
        </w:rPr>
        <w:t xml:space="preserve">[lower] </w:t>
      </w:r>
      <w:r w:rsidRPr="007A5BBC">
        <w:rPr>
          <w:rFonts w:ascii="Times New Roman" w:hAnsi="Times New Roman"/>
          <w:szCs w:val="24"/>
        </w:rPr>
        <w:t>court</w:t>
      </w:r>
      <w:r w:rsidR="000B6D95" w:rsidRPr="007A5BBC">
        <w:rPr>
          <w:rFonts w:ascii="Times New Roman" w:hAnsi="Times New Roman"/>
          <w:szCs w:val="24"/>
        </w:rPr>
        <w:t>(s)</w:t>
      </w:r>
      <w:r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lastRenderedPageBreak/>
        <w:t>While the parties agree that the term claim is broadly defined under the Bankruptcy Code, they disagree over whether Mrs. Grady's suit falls within that definition</w:t>
      </w:r>
    </w:p>
    <w:p w14:paraId="670DE923"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Sec. 362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Robins argues that Mrs. Grady's claim falls within the definition set out in Sec. 101(4)(A)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above, the legislative history shows that Congress intended that all legal obligations of the debtor, no matter how remote or contingent, will be able to be dealt with in bankruptcy. </w:t>
      </w:r>
    </w:p>
    <w:p w14:paraId="20920FC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Section 362(a)(1) provides for an automatic stay of, among other things, judicial action against the debtor "... to recover a claim against the debtor that arose before the commencement of the case under this title." Section 101(4)(A) defines a claim to be a "right to payment whether or not such right is reduced to judgment, liquidated, unliquidated, fixed, contingent, matured, unmatured, disputed, undisputed, legal, equitable, secured or unsecured." </w:t>
      </w:r>
    </w:p>
    <w:p w14:paraId="1E7414DF"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Code Sec. 101(4)(A)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no present interest exists, and that whether such interest or right ever will exist depends upon a future uncertain event.</w:t>
      </w:r>
    </w:p>
    <w:p w14:paraId="5AAC6D8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957" w:name="OLE_LINK136"/>
      <w:bookmarkStart w:id="958" w:name="OLE_LINK137"/>
      <w:r w:rsidRPr="007A5BBC">
        <w:rPr>
          <w:rFonts w:ascii="Times New Roman" w:hAnsi="Times New Roman"/>
          <w:szCs w:val="24"/>
        </w:rPr>
        <w:t>undoubtedly "contingent." It depends upon a future uncertain event, that event being the manifestation of injury from use of the Dalkon Shield</w:t>
      </w:r>
      <w:bookmarkEnd w:id="957"/>
      <w:bookmarkEnd w:id="958"/>
      <w:r w:rsidRPr="007A5BBC">
        <w:rPr>
          <w:rFonts w:ascii="Times New Roman" w:hAnsi="Times New Roman"/>
          <w:szCs w:val="24"/>
        </w:rPr>
        <w:t xml:space="preserve">. We do not believe that there must be a right to the immediate payment of money in the case of a tort or allied breach of warranty or like claim, as present here, when the acts constituting the tort or breach of warranty have occurred prior to the </w:t>
      </w:r>
      <w:r w:rsidRPr="007A5BBC">
        <w:rPr>
          <w:rFonts w:ascii="Times New Roman" w:hAnsi="Times New Roman"/>
          <w:szCs w:val="24"/>
        </w:rPr>
        <w:lastRenderedPageBreak/>
        <w:t>filing of the petition, to constitute a claim under Sec. 362(a)(1).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Sec. 362(a)(1).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11 U.S.C. Sec. 105(a) in the use of its equitable powers to assure the orderly conduct of reorganization proceedings. </w:t>
      </w:r>
    </w:p>
    <w:p w14:paraId="621BF14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emphasize, as did the district court, that </w:t>
      </w:r>
      <w:bookmarkStart w:id="959" w:name="OLE_LINK138"/>
      <w:bookmarkStart w:id="960" w:name="OLE_LINK139"/>
      <w:r w:rsidRPr="007A5BBC">
        <w:rPr>
          <w:rFonts w:ascii="Times New Roman" w:hAnsi="Times New Roman"/>
          <w:szCs w:val="24"/>
        </w:rPr>
        <w:t xml:space="preserve">we do not decide whether or not Mrs. Grady's claim or those of the Future Tort Claimants are </w:t>
      </w:r>
      <w:bookmarkStart w:id="961" w:name="OLE_LINK134"/>
      <w:bookmarkStart w:id="962" w:name="OLE_LINK135"/>
      <w:r w:rsidRPr="007A5BBC">
        <w:rPr>
          <w:rFonts w:ascii="Times New Roman" w:hAnsi="Times New Roman"/>
          <w:szCs w:val="24"/>
        </w:rPr>
        <w:t>dischargeable in this case.</w:t>
      </w:r>
      <w:bookmarkEnd w:id="959"/>
      <w:bookmarkEnd w:id="960"/>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11 U.S.C. Sec. 362(a)(1).</w:t>
      </w:r>
    </w:p>
    <w:bookmarkEnd w:id="961"/>
    <w:bookmarkEnd w:id="962"/>
    <w:p w14:paraId="5F2B2E16" w14:textId="5D34D55D" w:rsidR="00570C15" w:rsidRPr="00310847" w:rsidRDefault="000505A3" w:rsidP="008B17EC">
      <w:pPr>
        <w:pStyle w:val="Heading3"/>
      </w:pPr>
      <w:r w:rsidRPr="00310847">
        <w:fldChar w:fldCharType="begin"/>
      </w:r>
      <w:r w:rsidRPr="00310847">
        <w:instrText xml:space="preserve"> HYPERLINK "https://scholar.google.com/scholar_case?case=15756592667729399562&amp;q=36+B.R.+743+&amp;hl=en&amp;as_sdt=6,33" </w:instrText>
      </w:r>
      <w:r w:rsidRPr="00310847">
        <w:fldChar w:fldCharType="separate"/>
      </w:r>
      <w:bookmarkStart w:id="963" w:name="_Toc485065629"/>
      <w:r w:rsidR="00570C15" w:rsidRPr="00310847">
        <w:rPr>
          <w:rStyle w:val="Hyperlink"/>
        </w:rPr>
        <w:t>I</w:t>
      </w:r>
      <w:r w:rsidR="00310847" w:rsidRPr="00310847">
        <w:rPr>
          <w:rStyle w:val="Hyperlink"/>
        </w:rPr>
        <w:t xml:space="preserve">N RE JOHNS-MANVILLE CORP., </w:t>
      </w:r>
      <w:r w:rsidR="00570C15" w:rsidRPr="00310847">
        <w:rPr>
          <w:rStyle w:val="Hyperlink"/>
        </w:rPr>
        <w:t>36 B.R. 743 (Bankr. S.D.N.Y. 1984)</w:t>
      </w:r>
      <w:bookmarkEnd w:id="963"/>
      <w:r w:rsidRPr="00310847">
        <w:fldChar w:fldCharType="end"/>
      </w:r>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w:t>
      </w:r>
      <w:r w:rsidRPr="007A5BBC">
        <w:rPr>
          <w:rFonts w:ascii="Times New Roman" w:hAnsi="Times New Roman"/>
          <w:szCs w:val="24"/>
        </w:rPr>
        <w:lastRenderedPageBreak/>
        <w:t>previously been exposed. Accordingly, Manville expects a proliferation of claims in the next 30 years by those previously exposed who will manifest these diseases in this period.</w:t>
      </w:r>
    </w:p>
    <w:p w14:paraId="2CAC693B" w14:textId="5D8DC09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Section 1109(b)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an otherwise economically robust Manville would not have commenced these reorganization proceedings</w:t>
      </w:r>
      <w:bookmarkStart w:id="964"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964"/>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In re UNR Industries, Inc., 725 F.2d 1111, (7th Cir.1984),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965" w:name="OLE_LINK141"/>
      <w:bookmarkStart w:id="966" w:name="OLE_LINK142"/>
      <w:r w:rsidRPr="007A5BBC">
        <w:rPr>
          <w:rFonts w:ascii="Times New Roman" w:hAnsi="Times New Roman"/>
          <w:szCs w:val="24"/>
        </w:rPr>
        <w:t xml:space="preserve">Seventh 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965"/>
    <w:bookmarkEnd w:id="966"/>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w:t>
      </w:r>
      <w:r w:rsidRPr="007A5BBC">
        <w:rPr>
          <w:rFonts w:ascii="Times New Roman" w:hAnsi="Times New Roman"/>
          <w:szCs w:val="24"/>
        </w:rPr>
        <w:lastRenderedPageBreak/>
        <w:t>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44AA177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concept of the appointment of some kind </w:t>
      </w:r>
      <w:r w:rsidR="001E102A">
        <w:rPr>
          <w:rFonts w:ascii="Times New Roman" w:hAnsi="Times New Roman"/>
          <w:szCs w:val="24"/>
        </w:rPr>
        <w:t xml:space="preserve">of </w:t>
      </w:r>
      <w:r w:rsidRPr="007A5BBC">
        <w:rPr>
          <w:rFonts w:ascii="Times New Roman" w:hAnsi="Times New Roman"/>
          <w:szCs w:val="24"/>
        </w:rPr>
        <w:t xml:space="preserve">representative for parties in interest whose identities are yet unknown is not unprecedented. The power to appoint such a representative is inherent in every court. </w:t>
      </w:r>
    </w:p>
    <w:p w14:paraId="7600040A" w14:textId="5A40198D" w:rsidR="00570C15" w:rsidRPr="007A5BBC"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3B5089C5" w14:textId="69CE0764" w:rsidR="00570C15" w:rsidRPr="00310847" w:rsidRDefault="00B31703" w:rsidP="008B17EC">
      <w:pPr>
        <w:pStyle w:val="Heading3"/>
      </w:pPr>
      <w:hyperlink r:id="rId234" w:history="1">
        <w:bookmarkStart w:id="967" w:name="_Toc485065630"/>
        <w:r w:rsidR="00570C15" w:rsidRPr="00310847">
          <w:rPr>
            <w:rStyle w:val="Hyperlink"/>
          </w:rPr>
          <w:t>K</w:t>
        </w:r>
        <w:r w:rsidR="00310847" w:rsidRPr="00310847">
          <w:rPr>
            <w:rStyle w:val="Hyperlink"/>
          </w:rPr>
          <w:t xml:space="preserve">ANE v. MANVILLE, </w:t>
        </w:r>
        <w:r w:rsidR="00570C15" w:rsidRPr="00310847">
          <w:rPr>
            <w:rStyle w:val="Hyperlink"/>
          </w:rPr>
          <w:t>843 F.2d 636 (</w:t>
        </w:r>
        <w:r w:rsidR="0020301B">
          <w:rPr>
            <w:rStyle w:val="Hyperlink"/>
          </w:rPr>
          <w:t xml:space="preserve">2d Cir. </w:t>
        </w:r>
        <w:r w:rsidR="00570C15" w:rsidRPr="00310847">
          <w:rPr>
            <w:rStyle w:val="Hyperlink"/>
          </w:rPr>
          <w:t>1988)</w:t>
        </w:r>
        <w:bookmarkEnd w:id="967"/>
      </w:hyperlink>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35F5E8D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now objects to confirmation of the reorganization Plan on several grounds: it discharges the rights of future asbestos victims who do not have "claims" within the meaning of 11 U.S.C. § 101(4)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Prior to its filing for reorganization in 1982, Manville was the world's largest miner of asbestos and a major manufacturer of insulating materials and other asbestos products. Beginning 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w:t>
      </w:r>
      <w:r w:rsidRPr="007A5BBC">
        <w:rPr>
          <w:rFonts w:ascii="Times New Roman" w:hAnsi="Times New Roman"/>
          <w:szCs w:val="24"/>
        </w:rPr>
        <w:lastRenderedPageBreak/>
        <w:t xml:space="preserve">16,000 claimants. New suits were being filed at the rate of 425 per month. Epidemiological studies undertaken by Manville revealed that approximately 50,000 to 100,000 additional suits could be expected from persons who had already been exposed to Manville asbestos. On the 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11 U.S.C. § 101(4), they were at least "parties in interest" under section 1109(b)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purpose of the Trust is to provide a means of satisfying Manville's ongoing personal injury liability while allowing Manville to maximize its value by continuing as an ongoing concern. To fulfill this purpose, the Plan seeks to ensure that health claims can be asserted only </w:t>
      </w:r>
      <w:r w:rsidRPr="007A5BBC">
        <w:rPr>
          <w:rFonts w:ascii="Times New Roman" w:hAnsi="Times New Roman"/>
          <w:szCs w:val="24"/>
        </w:rPr>
        <w:lastRenderedPageBreak/>
        <w:t>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11 U.S.C. § 101(4).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notice campaign produced a large number of present asbestos claimants. In all, 52,440 such claimants submitted proof-of-claim-and-voting forms. Of these, 50,275 or 95.8% approved the Plan, while 2,165 or 4.2% opposed it. In addition to these Class-4 claimants, all other classes of creditors also approved the Plan. Class 8, the common stockholders, opposed the Plan.</w:t>
      </w:r>
    </w:p>
    <w:p w14:paraId="687944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w:t>
      </w:r>
      <w:r w:rsidRPr="007A5BBC">
        <w:rPr>
          <w:rFonts w:ascii="Times New Roman" w:hAnsi="Times New Roman"/>
          <w:szCs w:val="24"/>
        </w:rPr>
        <w:lastRenderedPageBreak/>
        <w:t xml:space="preserve">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11 U.S.C. § 1129(a)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(1) The Injunction violates the Bankruptcy Code because it affects the rights of future asbestos victims who do not have "claims" within the meaning of 11 U.S.C. § 101(4).[4]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(4) The Class-4 voting procedures violate the Code because persons were permitted to vote before their claims were "allowed" pursuant to 11 U.S.C. § 502 (1982 &amp; Supp. IV 1986), claims were arbitrarily assigned a value of one dollar each for voting purposes, and creditors were denied the opportunity to object to claims.</w:t>
      </w:r>
    </w:p>
    <w:p w14:paraId="67A453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(5) The Plan fails to meet the requirements of 11 U.S.C. § 1129(a)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does not dispute that his challenges to the Injunction (claims (1) and (2)) assert the constitutional and statutory rights only of the future claimants. Additionally, we note that claim (3) regarding notice of the voting procedures asserts only third-party rights. Kane was present at </w:t>
      </w:r>
      <w:r w:rsidRPr="007A5BBC">
        <w:rPr>
          <w:rFonts w:ascii="Times New Roman" w:hAnsi="Times New Roman"/>
          <w:szCs w:val="24"/>
        </w:rPr>
        <w:lastRenderedPageBreak/>
        <w:t>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claimants' rights, and we may confidently leave that task entirely to him. Finally, and significantly, the Legal Representative has 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 xml:space="preserve">Kane reasons that his own </w:t>
      </w:r>
      <w:r w:rsidRPr="007A5BBC">
        <w:rPr>
          <w:rFonts w:ascii="Times New Roman" w:hAnsi="Times New Roman"/>
          <w:szCs w:val="24"/>
        </w:rPr>
        <w:lastRenderedPageBreak/>
        <w:t>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rejects Kane’s own claims regarding voting procedures and compliance with the confirmation requirements of the Bankruptcy Code.]</w:t>
      </w:r>
    </w:p>
    <w:p w14:paraId="3681EC5C" w14:textId="5723D786" w:rsidR="00D336AC" w:rsidRPr="007A5BB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2F2F4D50" w14:textId="1044F4AE" w:rsidR="00D336AC" w:rsidRPr="00310847" w:rsidRDefault="00B31703" w:rsidP="008B17EC">
      <w:pPr>
        <w:pStyle w:val="Heading3"/>
      </w:pPr>
      <w:hyperlink r:id="rId235" w:history="1">
        <w:bookmarkStart w:id="968" w:name="_Toc485065631"/>
        <w:r w:rsidR="00D336AC" w:rsidRPr="00310847">
          <w:rPr>
            <w:rStyle w:val="Hyperlink"/>
          </w:rPr>
          <w:t>E</w:t>
        </w:r>
        <w:r w:rsidR="00310847" w:rsidRPr="00310847">
          <w:rPr>
            <w:rStyle w:val="Hyperlink"/>
          </w:rPr>
          <w:t xml:space="preserve">PSTEIN v. PIPER AIRCRAFT, </w:t>
        </w:r>
        <w:r w:rsidR="00D336AC" w:rsidRPr="00310847">
          <w:rPr>
            <w:rStyle w:val="Hyperlink"/>
          </w:rPr>
          <w:t>58 F.3d 1573 (11th Cir. 1995)</w:t>
        </w:r>
        <w:bookmarkEnd w:id="968"/>
      </w:hyperlink>
    </w:p>
    <w:p w14:paraId="44B5BA9F" w14:textId="3452D46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The sole issue on appeal is whether the class of Future Claimants, as defined by the bankruptcy court, holds claims against the estate of Piper Aircraft Corporation (Piper), within the meaning of § 101(5) of the Bankruptcy Code. After review of the relevant provisions, policies and goals of the Bankruptcy Code and the applicable case law, we hold that the Future Claimants do not have claims as defined by § 101(5)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Piper has been manufacturing and distributing general aviation aircraft and spare parts throughout the United States and abroad since 1937. Approximately 50,000 to 60,000 Piper aircraft </w:t>
      </w:r>
      <w:r w:rsidRPr="007A5BBC">
        <w:rPr>
          <w:rFonts w:ascii="Times New Roman" w:hAnsi="Times New Roman"/>
          <w:szCs w:val="24"/>
        </w:rPr>
        <w:lastRenderedPageBreak/>
        <w:t>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May 19, 1993, the bankruptcy court appointed Appellant Epstein as the legal representative for the Future Claimants. This Order expressly stated that the court was making no finding on whether the Future Claimants could hold claims against Piper under § 101(5) of the Code.</w:t>
      </w:r>
    </w:p>
    <w:p w14:paraId="1D5A0E7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 101(5) claims against Piper. After a hearing on the objection, the bankruptcy court agreed that the Future Claimants did not hold § 101(5) claims, and, on December 6, 1993, entered an Order Sustaining the Committee's Objection and Disallowing the Legal Representative's Proof of Claim</w:t>
      </w:r>
    </w:p>
    <w:p w14:paraId="22EAD86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sole issue on appeal, whether any of the Future Claimants hold claims against Piper as defined in § 101(5)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legislative history of the Code suggests that Congress intended to define the term claim very broadly under § 101(5), so that "all legal obligations of the debtor, no matter how remote or contingent, will be able to be dealt with in the bankruptcy case." </w:t>
      </w:r>
    </w:p>
    <w:p w14:paraId="450D7E1E"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Since the enactment of § 101(5),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 101(5).</w:t>
      </w:r>
    </w:p>
    <w:p w14:paraId="31AC2974"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w:t>
      </w:r>
      <w:r w:rsidRPr="007A5BBC">
        <w:rPr>
          <w:rFonts w:ascii="Times New Roman" w:hAnsi="Times New Roman"/>
          <w:szCs w:val="24"/>
        </w:rPr>
        <w:lastRenderedPageBreak/>
        <w:t xml:space="preserve">payment arises when the conduct giving rise to the alleged liability occurred. </w:t>
      </w:r>
      <w:bookmarkStart w:id="969" w:name="OLE_LINK143"/>
      <w:r w:rsidRPr="007A5BBC">
        <w:rPr>
          <w:rFonts w:ascii="Times New Roman" w:hAnsi="Times New Roman"/>
          <w:szCs w:val="24"/>
        </w:rPr>
        <w:t>Epstein's position is that any right to payment arising out of the prepetition conduct of Piper, no matter how remote, should be deemed a claim and provided for, pursuant to § 101(5),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 101(5) of the Code.</w:t>
      </w:r>
    </w:p>
    <w:bookmarkEnd w:id="969"/>
    <w:p w14:paraId="34BF17D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970" w:name="OLE_LINK144"/>
      <w:bookmarkStart w:id="971" w:name="OLE_LINK145"/>
      <w:r w:rsidRPr="007A5BBC">
        <w:rPr>
          <w:rFonts w:ascii="Times New Roman" w:hAnsi="Times New Roman"/>
          <w:szCs w:val="24"/>
        </w:rPr>
        <w:t>The prepetition relationship test, as adopted by the bankruptcy court and district court, requires "some prepetition relationship, such as contact, exposure, impact, or privity, between the debtor's prepetition conduct and the claimant" in order for the claimant to hold a § 101(5) claim.</w:t>
      </w:r>
    </w:p>
    <w:bookmarkEnd w:id="970"/>
    <w:bookmarkEnd w:id="971"/>
    <w:p w14:paraId="22025EA3"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 101(5).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Epstein espouses, would stretch the scope of § 101(5).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972" w:name="OLE_LINK146"/>
      <w:bookmarkStart w:id="973" w:name="OLE_LINK147"/>
      <w:r w:rsidRPr="007A5BBC">
        <w:rPr>
          <w:rFonts w:ascii="Times New Roman" w:hAnsi="Times New Roman"/>
          <w:szCs w:val="24"/>
        </w:rPr>
        <w:t xml:space="preserve">Piper test" in determining the scope of the term claim under § 101(5): an individual has a § 101(5) 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972"/>
      <w:bookmarkEnd w:id="973"/>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282C68D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 xml:space="preserve">confirmation connection established between Piper and the Future </w:t>
      </w:r>
      <w:r w:rsidRPr="007A5BBC">
        <w:rPr>
          <w:rFonts w:ascii="Times New Roman" w:hAnsi="Times New Roman"/>
          <w:szCs w:val="24"/>
        </w:rPr>
        <w:lastRenderedPageBreak/>
        <w:t>Claimants, the Future Claimants do not hold a § 101(5) claim arising out of Piper's prepetition design, manufacture, sale, and distribution of allegedly defective aircraft.</w:t>
      </w:r>
    </w:p>
    <w:p w14:paraId="74C1D1FE" w14:textId="48BBC46D" w:rsidR="00B87745" w:rsidRPr="007A5BBC"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434C85A7" w14:textId="012BDCEB" w:rsidR="00B87745" w:rsidRPr="00310847" w:rsidRDefault="00B31703" w:rsidP="008B17EC">
      <w:pPr>
        <w:pStyle w:val="Heading3"/>
      </w:pPr>
      <w:hyperlink r:id="rId236" w:history="1">
        <w:bookmarkStart w:id="974" w:name="_Toc485065632"/>
        <w:r w:rsidR="00B87745" w:rsidRPr="00310847">
          <w:rPr>
            <w:rStyle w:val="Hyperlink"/>
          </w:rPr>
          <w:t>I</w:t>
        </w:r>
        <w:r w:rsidR="00310847" w:rsidRPr="00310847">
          <w:rPr>
            <w:rStyle w:val="Hyperlink"/>
          </w:rPr>
          <w:t xml:space="preserve">N RE FAIRCHILD AIRCRAFT CORP., </w:t>
        </w:r>
        <w:r w:rsidR="00B87745" w:rsidRPr="00310847">
          <w:rPr>
            <w:rStyle w:val="Hyperlink"/>
          </w:rPr>
          <w:t>184 B</w:t>
        </w:r>
        <w:r w:rsidR="000505A3" w:rsidRPr="00310847">
          <w:rPr>
            <w:rStyle w:val="Hyperlink"/>
          </w:rPr>
          <w:t>.</w:t>
        </w:r>
        <w:r w:rsidR="00B87745" w:rsidRPr="00310847">
          <w:rPr>
            <w:rStyle w:val="Hyperlink"/>
          </w:rPr>
          <w:t>R</w:t>
        </w:r>
        <w:r w:rsidR="000505A3" w:rsidRPr="00310847">
          <w:rPr>
            <w:rStyle w:val="Hyperlink"/>
          </w:rPr>
          <w:t>.</w:t>
        </w:r>
        <w:r w:rsidR="00B87745" w:rsidRPr="00310847">
          <w:rPr>
            <w:rStyle w:val="Hyperlink"/>
          </w:rPr>
          <w:t xml:space="preserve"> 910 (Bankr. W</w:t>
        </w:r>
        <w:r w:rsidR="00E255D0">
          <w:rPr>
            <w:rStyle w:val="Hyperlink"/>
          </w:rPr>
          <w:t>.</w:t>
        </w:r>
        <w:r w:rsidR="00B87745" w:rsidRPr="00310847">
          <w:rPr>
            <w:rStyle w:val="Hyperlink"/>
          </w:rPr>
          <w:t>D</w:t>
        </w:r>
        <w:r w:rsidR="00E255D0">
          <w:rPr>
            <w:rStyle w:val="Hyperlink"/>
          </w:rPr>
          <w:t>.</w:t>
        </w:r>
        <w:r w:rsidR="00B87745" w:rsidRPr="00310847">
          <w:rPr>
            <w:rStyle w:val="Hyperlink"/>
          </w:rPr>
          <w:t xml:space="preserve"> Tex</w:t>
        </w:r>
        <w:r w:rsidR="00E255D0">
          <w:rPr>
            <w:rStyle w:val="Hyperlink"/>
          </w:rPr>
          <w:t>.</w:t>
        </w:r>
        <w:r w:rsidR="00B87745" w:rsidRPr="00310847">
          <w:rPr>
            <w:rStyle w:val="Hyperlink"/>
          </w:rPr>
          <w:t xml:space="preserve"> 1995)</w:t>
        </w:r>
        <w:bookmarkEnd w:id="974"/>
      </w:hyperlink>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w:t>
      </w:r>
      <w:r w:rsidRPr="007A5BBC">
        <w:rPr>
          <w:rFonts w:ascii="Times New Roman" w:hAnsi="Times New Roman"/>
          <w:szCs w:val="24"/>
        </w:rPr>
        <w:lastRenderedPageBreak/>
        <w:t xml:space="preserve">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w:t>
      </w:r>
      <w:r w:rsidRPr="007A5BBC">
        <w:rPr>
          <w:rFonts w:ascii="Times New Roman" w:hAnsi="Times New Roman"/>
          <w:szCs w:val="24"/>
        </w:rPr>
        <w:lastRenderedPageBreak/>
        <w:t>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 would like to stop the defendants in their tracks without ever having to defend against a successor liability lawsuit. It is not hard to understand why. Even if FAI believes the 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51EEB8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must first be sure to understand the nature of the particular claim with which we are here presented. Then we must next determine whether it is in fact a "bankruptcy claim" within the meaning of section 101(5)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975" w:name="OLE_LINK148"/>
      <w:bookmarkStart w:id="976" w:name="OLE_LINK149"/>
      <w:r w:rsidRPr="007A5BBC">
        <w:rPr>
          <w:rFonts w:ascii="Times New Roman" w:hAnsi="Times New Roman"/>
          <w:szCs w:val="24"/>
        </w:rPr>
        <w:t>A successor by purchase may be held liable for the debts or liabilities of its predecessor where: (1) there is an express or implied assumption of liability; (2) the transaction amounts to a consolidation, merger 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975"/>
    <w:bookmarkEnd w:id="976"/>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Concerned about the broad sweep of the "conduct" test and its adverse impact on notions of fundamental fairness, several courts have devised yet a third approach, characterized as the "relationship" or "conduct plus" test. The "relationship" test looks not merely to the conduct of the </w:t>
      </w:r>
      <w:r w:rsidRPr="007A5BBC">
        <w:rPr>
          <w:rFonts w:ascii="Times New Roman" w:hAnsi="Times New Roman"/>
          <w:szCs w:val="24"/>
        </w:rPr>
        <w:lastRenderedPageBreak/>
        <w:t>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bankruptcy conduct. The court must also inquire into the relationship of the debtor and the alleged claimant. A claim for bankruptcy purposes will exist only where "some prepetition relationship, such as contact, exposure, impact, or privity, between the debtor's prepetition conduct and the claimant" is established.</w:t>
      </w:r>
    </w:p>
    <w:p w14:paraId="118C92E2" w14:textId="129600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37"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(5th 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section 101(5).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977"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at a minimum, there must be evidence that would permit the debtor to identify, during the course of the bankruptcy proceedings, potential victims and thereby permit notice to these potential victims of the pendency of the proceedings.</w:t>
      </w:r>
    </w:p>
    <w:bookmarkEnd w:id="977"/>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inquiry, we find </w:t>
      </w:r>
      <w:r w:rsidRPr="007A5BBC">
        <w:rPr>
          <w:rFonts w:ascii="Times New Roman" w:hAnsi="Times New Roman"/>
          <w:szCs w:val="24"/>
        </w:rPr>
        <w:lastRenderedPageBreak/>
        <w:t>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bankruptcy activities was that associated with the possibility that at least one of the planes that it manufactured might fall out of the sky, for reasons ultimately attributable to something FAC did. Cigarette manufacturers face 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w:t>
      </w:r>
      <w:r w:rsidRPr="007A5BBC">
        <w:rPr>
          <w:rFonts w:ascii="Times New Roman" w:hAnsi="Times New Roman"/>
          <w:szCs w:val="24"/>
        </w:rPr>
        <w:lastRenderedPageBreak/>
        <w:t>bankruptcy process, after all, has its antecedents in equity. Courts have an affirmative duty to assure that the process, within the confines of the law, achieve a fair and equitable result.</w:t>
      </w:r>
    </w:p>
    <w:p w14:paraId="14B10C3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section 1141(c)).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To be sure, some sort of notice is indicated —mandated, in fact — by the case law in class actions. Publication notice of the broadest sort feasible is certainly a common feature in 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w:t>
      </w:r>
      <w:r w:rsidRPr="007A5BBC">
        <w:rPr>
          <w:rFonts w:ascii="Times New Roman" w:hAnsi="Times New Roman"/>
          <w:szCs w:val="24"/>
        </w:rPr>
        <w:lastRenderedPageBreak/>
        <w:t>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have posited the "legal representative" as one device for assuring fundamental fairness for future claimants. It may not be the only way, of course. Each case will turn on its own facts. We know, for example, that a non-party could be bound to a prior judgment, where the non-party's 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thus reach the denouement of our dialectic. It is indeed possible to synthesize the antipodal notions of broad scope and fair treatment to arrive at a sensible and workable definition of bankruptcy claim. Congress was not, after all, posing an impossible conundrum. Instead, </w:t>
      </w:r>
      <w:r w:rsidRPr="007A5BBC">
        <w:rPr>
          <w:rFonts w:ascii="Times New Roman" w:hAnsi="Times New Roman"/>
          <w:szCs w:val="24"/>
        </w:rPr>
        <w:lastRenderedPageBreak/>
        <w:t>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978" w:name="OLE_LINK151"/>
      <w:bookmarkStart w:id="979"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These claimants could have been claimants 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978"/>
      <w:bookmarkEnd w:id="979"/>
      <w:r w:rsidRPr="007A5BBC">
        <w:rPr>
          <w:rFonts w:ascii="Times New Roman" w:hAnsi="Times New Roman"/>
          <w:szCs w:val="24"/>
        </w:rPr>
        <w:t>To reiterate our dialectic, while the claims fit the thesis, they falter on the antithesis.</w:t>
      </w:r>
    </w:p>
    <w:p w14:paraId="7283CC5D" w14:textId="30CB56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Sections 1141(a), 1141(c) and 1141(d) could have provided the relief suggested by FAI, but those sections all have one limiting characteristic in common. Before one can be bound by a plan, have property transferred free and clear or their interest or be subject to the debtor's </w:t>
      </w:r>
      <w:r w:rsidRPr="007A5BBC">
        <w:rPr>
          <w:rFonts w:ascii="Times New Roman" w:hAnsi="Times New Roman"/>
          <w:szCs w:val="24"/>
        </w:rPr>
        <w:lastRenderedPageBreak/>
        <w:t xml:space="preserve">discharge, the person must hold a "bankruptcy claim." Since, these liabilities cannot properly be considered claims, these </w:t>
      </w:r>
      <w:bookmarkStart w:id="980" w:name="OLE_LINK153"/>
      <w:bookmarkStart w:id="981"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4AB58792" w:rsidR="00683CFF" w:rsidRPr="007A5BBC"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980"/>
      <w:bookmarkEnd w:id="981"/>
      <w:r w:rsidRPr="007A5BBC">
        <w:rPr>
          <w:rFonts w:ascii="Times New Roman" w:hAnsi="Times New Roman"/>
          <w:szCs w:val="24"/>
        </w:rPr>
        <w:t>Summary judgment must be denied to plaintiffs, and entered in favor of defendants. An order will be entered consistent with this decision.</w:t>
      </w:r>
    </w:p>
    <w:p w14:paraId="618B7FE6" w14:textId="6D74B365" w:rsidR="00683CFF" w:rsidRPr="00310847" w:rsidRDefault="00B31703" w:rsidP="008B17EC">
      <w:pPr>
        <w:pStyle w:val="Heading3"/>
      </w:pPr>
      <w:hyperlink r:id="rId238" w:history="1">
        <w:bookmarkStart w:id="982" w:name="_Toc485065633"/>
        <w:r w:rsidR="00683CFF" w:rsidRPr="00310847">
          <w:rPr>
            <w:rStyle w:val="Hyperlink"/>
          </w:rPr>
          <w:t>I</w:t>
        </w:r>
        <w:r w:rsidR="00310847" w:rsidRPr="00310847">
          <w:rPr>
            <w:rStyle w:val="Hyperlink"/>
          </w:rPr>
          <w:t xml:space="preserve">N RE GROSSMAN’S INC., </w:t>
        </w:r>
        <w:r w:rsidR="00683CFF" w:rsidRPr="00310847">
          <w:rPr>
            <w:rStyle w:val="Hyperlink"/>
          </w:rPr>
          <w:t xml:space="preserve">607 </w:t>
        </w:r>
        <w:r w:rsidR="008B5ADA">
          <w:rPr>
            <w:rStyle w:val="Hyperlink"/>
          </w:rPr>
          <w:t>F.3d</w:t>
        </w:r>
        <w:r w:rsidR="00683CFF" w:rsidRPr="00310847">
          <w:rPr>
            <w:rStyle w:val="Hyperlink"/>
          </w:rPr>
          <w:t xml:space="preserve"> 114 (</w:t>
        </w:r>
        <w:r w:rsidR="001A75AB">
          <w:rPr>
            <w:rStyle w:val="Hyperlink"/>
          </w:rPr>
          <w:t>3d</w:t>
        </w:r>
        <w:r w:rsidR="00683CFF" w:rsidRPr="00310847">
          <w:rPr>
            <w:rStyle w:val="Hyperlink"/>
          </w:rPr>
          <w:t xml:space="preserve"> Cir. 2010)</w:t>
        </w:r>
        <w:bookmarkEnd w:id="982"/>
      </w:hyperlink>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w:t>
      </w:r>
      <w:r w:rsidRPr="007A5BBC">
        <w:rPr>
          <w:rFonts w:ascii="Times New Roman" w:hAnsi="Times New Roman"/>
          <w:szCs w:val="24"/>
        </w:rPr>
        <w:lastRenderedPageBreak/>
        <w:t>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2995BFFB"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39"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w:t>
      </w:r>
      <w:r w:rsidRPr="007A5BBC">
        <w:rPr>
          <w:rFonts w:ascii="Times New Roman" w:hAnsi="Times New Roman"/>
          <w:szCs w:val="24"/>
        </w:rPr>
        <w:lastRenderedPageBreak/>
        <w:t xml:space="preserve">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 101(5)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 362 of the Bankruptcy Code which operates to stay the commencement or continuation of any "action or proceeding" that was or could have been commenced against the debtor. </w:t>
      </w:r>
    </w:p>
    <w:p w14:paraId="5D267E14" w14:textId="72486740"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11 U.S.C. § 1141(d)(1)(A)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40"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Cir.1991)</w:t>
        </w:r>
      </w:hyperlink>
      <w:r w:rsidRPr="007A5BBC">
        <w:rPr>
          <w:rFonts w:ascii="Times New Roman" w:hAnsi="Times New Roman"/>
          <w:szCs w:val="24"/>
        </w:rPr>
        <w:t>. On the other hand, a broad discharge may disadvantage potential claimants, such as tort claimants, whose injuries were allegedly caused by the debtor but which have not yet manifested and who therefore had no reason to file claims in the bankruptcy. These competing considerations have not been resolved consistently by the cases decided to date.</w:t>
      </w:r>
    </w:p>
    <w:p w14:paraId="28BFA314" w14:textId="68E8D9E5"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41"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 101(5)"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1AED495B"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42"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 101(5).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[A]n individual has a § 101(5) claim against a debtor manufacturer if (i) events occurring before confirmation create a relationship, such as contact, exposure, impact, or privity, between the claimant and the debtor's product; and (ii) the basis for liability is the debtor's 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11 U.S.C. § 101(5).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983" w:name="OLE_LINK155"/>
      <w:bookmarkStart w:id="984"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That does not necessarily mean that the Van Brunts' claims were discharged by the Plan of Reorganization. Any application of the test to be applied cannot be divorced from fundamental principles of due process. </w:t>
      </w:r>
      <w:bookmarkEnd w:id="983"/>
      <w:bookmarkEnd w:id="984"/>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4EA3541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 524(g)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524(g)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 524(g) that Congress was concerned that future claims by presently unknown claimants could cripple the debtor's reorganization. By enacting § 524(g), Congress took account of the due process implications of discharging future claims of individuals whose injuries were not manifest at the time of the bankruptcy petition. </w:t>
      </w:r>
    </w:p>
    <w:p w14:paraId="60C6F4D9" w14:textId="78FC811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due process safeguards in § 524(g)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985"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985"/>
      <w:r w:rsidRPr="007A5BBC">
        <w:rPr>
          <w:rFonts w:ascii="Times New Roman" w:hAnsi="Times New Roman"/>
          <w:szCs w:val="24"/>
        </w:rPr>
        <w:t>The only open matter before the District Court is JELD-WEN's request for a declaration that the Van Brunts' claims had been discharged.</w:t>
      </w:r>
    </w:p>
    <w:p w14:paraId="5FBFD6B5" w14:textId="42A2EBDA" w:rsidR="00121051" w:rsidRPr="007A5BBC" w:rsidRDefault="00683CFF" w:rsidP="0009710D">
      <w:pPr>
        <w:ind w:firstLine="720"/>
        <w:jc w:val="both"/>
        <w:rPr>
          <w:rFonts w:ascii="Times New Roman" w:hAnsi="Times New Roman"/>
          <w:szCs w:val="24"/>
        </w:rPr>
      </w:pPr>
      <w:bookmarkStart w:id="986" w:name="OLE_LINK158"/>
      <w:bookmarkStart w:id="987"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 xml:space="preserve">whether and/or </w:t>
      </w:r>
      <w:r w:rsidRPr="007A5BBC">
        <w:rPr>
          <w:rFonts w:ascii="Times New Roman" w:hAnsi="Times New Roman"/>
          <w:b/>
          <w:szCs w:val="24"/>
        </w:rPr>
        <w:lastRenderedPageBreak/>
        <w:t>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 524(g)</w:t>
      </w:r>
      <w:r w:rsidR="005F6A8B">
        <w:rPr>
          <w:rFonts w:ascii="Times New Roman" w:hAnsi="Times New Roman"/>
          <w:b/>
          <w:szCs w:val="24"/>
        </w:rPr>
        <w:t xml:space="preserve">. </w:t>
      </w:r>
      <w:bookmarkEnd w:id="986"/>
      <w:bookmarkEnd w:id="987"/>
      <w:r w:rsidRPr="007A5BBC">
        <w:rPr>
          <w:rFonts w:ascii="Times New Roman" w:hAnsi="Times New Roman"/>
          <w:szCs w:val="24"/>
        </w:rPr>
        <w:t>These are not factors for consideration in the first instance by this court sitting en banc. Accordingly, we will reverse the decision of the District Court and remand this case to the District Court for further proceedings consistent with this opinion.</w:t>
      </w:r>
    </w:p>
    <w:p w14:paraId="63AAFA46" w14:textId="2E987D03" w:rsidR="00121051" w:rsidRPr="00310847" w:rsidRDefault="00B31703" w:rsidP="008B17EC">
      <w:pPr>
        <w:pStyle w:val="Heading3"/>
      </w:pPr>
      <w:hyperlink r:id="rId243" w:history="1">
        <w:bookmarkStart w:id="988" w:name="_Toc485065634"/>
        <w:r w:rsidR="00121051" w:rsidRPr="00310847">
          <w:rPr>
            <w:rStyle w:val="Hyperlink"/>
          </w:rPr>
          <w:t>M</w:t>
        </w:r>
        <w:r w:rsidR="00310847" w:rsidRPr="00310847">
          <w:rPr>
            <w:rStyle w:val="Hyperlink"/>
          </w:rPr>
          <w:t xml:space="preserve">AIDS INTERNATIONAL, INC., v. </w:t>
        </w:r>
        <w:r w:rsidR="00121051" w:rsidRPr="00310847">
          <w:rPr>
            <w:rStyle w:val="Hyperlink"/>
          </w:rPr>
          <w:t>Ward</w:t>
        </w:r>
        <w:r w:rsidR="00310847" w:rsidRPr="00310847">
          <w:rPr>
            <w:rStyle w:val="Hyperlink"/>
          </w:rPr>
          <w:t xml:space="preserve">, </w:t>
        </w:r>
        <w:r w:rsidR="00121051" w:rsidRPr="00310847">
          <w:rPr>
            <w:rStyle w:val="Hyperlink"/>
          </w:rPr>
          <w:t>194 B.R. 703 (Bankr. D. Mass. 1996)</w:t>
        </w:r>
        <w:bookmarkEnd w:id="988"/>
      </w:hyperlink>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w:t>
      </w:r>
      <w:r w:rsidRPr="007A5BBC">
        <w:rPr>
          <w:rFonts w:ascii="Times New Roman" w:hAnsi="Times New Roman"/>
          <w:szCs w:val="24"/>
        </w:rPr>
        <w:lastRenderedPageBreak/>
        <w:t xml:space="preserve">persons, partnership or corporation, </w:t>
      </w:r>
      <w:r w:rsidRPr="007A5BBC">
        <w:rPr>
          <w:rFonts w:ascii="Times New Roman" w:hAnsi="Times New Roman"/>
          <w:b/>
          <w:szCs w:val="24"/>
        </w:rPr>
        <w:t>own, maintain, engage in, or participate in the operation of a maintenance and 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April 9, 1994. Maids then brought suit in the District Court of Douglas County, Nebraska. On July 20, 1995, that court entered a default judgment against the Debtors in the sum of $61,056. Apparently </w:t>
      </w:r>
      <w:r w:rsidRPr="007A5BBC">
        <w:rPr>
          <w:rFonts w:ascii="Times New Roman" w:hAnsi="Times New Roman"/>
          <w:szCs w:val="24"/>
        </w:rPr>
        <w:lastRenderedPageBreak/>
        <w:t>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Section 101(5)]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603C538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44"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w:t>
      </w:r>
      <w:r w:rsidRPr="007A5BBC">
        <w:rPr>
          <w:rFonts w:ascii="Times New Roman" w:hAnsi="Times New Roman"/>
          <w:szCs w:val="24"/>
        </w:rPr>
        <w:lastRenderedPageBreak/>
        <w:t xml:space="preserve">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989" w:name="OLE_LINK160"/>
      <w:bookmarkStart w:id="990"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989"/>
      <w:bookmarkEnd w:id="990"/>
      <w:r w:rsidRPr="007A5BBC">
        <w:rPr>
          <w:rFonts w:ascii="Times New Roman" w:hAnsi="Times New Roman"/>
          <w:szCs w:val="24"/>
        </w:rPr>
        <w:t xml:space="preserve"> </w:t>
      </w:r>
      <w:bookmarkStart w:id="991" w:name="OLE_LINK162"/>
      <w:bookmarkStart w:id="992" w:name="OLE_LINK163"/>
      <w:r w:rsidRPr="007A5BBC">
        <w:rPr>
          <w:rFonts w:ascii="Times New Roman" w:hAnsi="Times New Roman"/>
          <w:szCs w:val="24"/>
        </w:rPr>
        <w:t xml:space="preserve">It imposes no requirement that the claimant exercise his right to payment or show an intent to exercise it. </w:t>
      </w:r>
      <w:bookmarkEnd w:id="991"/>
      <w:bookmarkEnd w:id="992"/>
      <w:r w:rsidRPr="007A5BBC">
        <w:rPr>
          <w:rFonts w:ascii="Times New Roman" w:hAnsi="Times New Roman"/>
          <w:szCs w:val="24"/>
        </w:rPr>
        <w:t>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w:t>
      </w:r>
      <w:r w:rsidRPr="007A5BBC">
        <w:rPr>
          <w:rFonts w:ascii="Times New Roman" w:hAnsi="Times New Roman"/>
          <w:szCs w:val="24"/>
        </w:rPr>
        <w:lastRenderedPageBreak/>
        <w:t xml:space="preserve">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damages need only be difficult, not impossible, to prove for equitable relief to be 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993" w:name="OLE_LINK164"/>
      <w:bookmarkStart w:id="994" w:name="OLE_LINK165"/>
      <w:r w:rsidRPr="007A5BBC">
        <w:rPr>
          <w:rFonts w:ascii="Times New Roman" w:hAnsi="Times New Roman"/>
          <w:szCs w:val="24"/>
        </w:rPr>
        <w:lastRenderedPageBreak/>
        <w:t xml:space="preserve">If the beneficiary of a covenant not to compete elects to receive damages for loss of future profits, he gets the lost profits. </w:t>
      </w:r>
      <w:bookmarkEnd w:id="993"/>
      <w:bookmarkEnd w:id="994"/>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995" w:name="OLE_LINK166"/>
      <w:bookmarkStart w:id="996"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995"/>
      <w:bookmarkEnd w:id="996"/>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5D6ABE2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45"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Section 101(4)(B)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which there may be an alternative equitable remedy with the result that the equitable remedy will be susceptible to being discharged in bankruptcy. For example, </w:t>
      </w:r>
      <w:r w:rsidRPr="007A5BBC">
        <w:rPr>
          <w:rFonts w:ascii="Times New Roman" w:hAnsi="Times New Roman"/>
          <w:b/>
          <w:szCs w:val="24"/>
        </w:rPr>
        <w:t>in some States, a judgment for specific performance may be satisfied by an alternative right to payment, in the event performance is refused; in that event the creditor entitled to specific performance would have a "claim"</w:t>
      </w:r>
      <w:r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w:t>
      </w:r>
      <w:r w:rsidRPr="007A5BBC">
        <w:rPr>
          <w:rFonts w:ascii="Times New Roman" w:hAnsi="Times New Roman"/>
          <w:szCs w:val="24"/>
        </w:rPr>
        <w:lastRenderedPageBreak/>
        <w:t xml:space="preserve">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2CDA6BD" w:rsidR="00683CFF"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 xml:space="preserve">The </w:t>
      </w:r>
      <w:r w:rsidRPr="007A5BBC">
        <w:rPr>
          <w:rFonts w:ascii="Times New Roman" w:hAnsi="Times New Roman"/>
          <w:b/>
          <w:szCs w:val="24"/>
        </w:rPr>
        <w:lastRenderedPageBreak/>
        <w:t>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4900BCD" w14:textId="780126D8" w:rsidR="00683CFF" w:rsidRPr="007A5BBC" w:rsidRDefault="00121051" w:rsidP="008B17EC">
      <w:pPr>
        <w:pStyle w:val="Heading2"/>
      </w:pPr>
      <w:bookmarkStart w:id="997" w:name="_Toc417380881"/>
      <w:bookmarkStart w:id="998" w:name="_Toc485065635"/>
      <w:r w:rsidRPr="007A5BBC">
        <w:t>Claim Procedures</w:t>
      </w:r>
      <w:bookmarkEnd w:id="997"/>
      <w:bookmarkEnd w:id="998"/>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0897DE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r w:rsidR="00CB0C7C" w:rsidRPr="007A5BBC">
        <w:rPr>
          <w:rFonts w:ascii="Times New Roman" w:hAnsi="Times New Roman"/>
          <w:szCs w:val="24"/>
        </w:rPr>
        <w:t>Bankruptcy Rule 3002(c)(5).</w:t>
      </w:r>
    </w:p>
    <w:p w14:paraId="56F127BC" w14:textId="5F0B1852"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7A5BBC">
        <w:rPr>
          <w:rFonts w:ascii="Times New Roman" w:hAnsi="Times New Roman"/>
          <w:szCs w:val="24"/>
        </w:rPr>
        <w:t>See Bankruptcy Rule 3003(c)(3)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0FC611C1"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r w:rsidRPr="007A5BBC">
        <w:rPr>
          <w:rFonts w:ascii="Times New Roman" w:hAnsi="Times New Roman"/>
          <w:szCs w:val="24"/>
        </w:rPr>
        <w:t>11 U.S.C. § 502(a)</w:t>
      </w:r>
      <w:r w:rsidR="005F6A8B">
        <w:rPr>
          <w:rFonts w:ascii="Times New Roman" w:hAnsi="Times New Roman"/>
          <w:szCs w:val="24"/>
        </w:rPr>
        <w:t xml:space="preserve">. </w:t>
      </w:r>
      <w:r w:rsidRPr="007A5BBC">
        <w:rPr>
          <w:rFonts w:ascii="Times New Roman" w:hAnsi="Times New Roman"/>
          <w:szCs w:val="24"/>
        </w:rPr>
        <w:t xml:space="preserve">Section 502(b)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Section 502(b) applies</w:t>
      </w:r>
      <w:r w:rsidR="005F6A8B">
        <w:rPr>
          <w:rFonts w:ascii="Times New Roman" w:hAnsi="Times New Roman"/>
          <w:szCs w:val="24"/>
        </w:rPr>
        <w:t xml:space="preserve">. </w:t>
      </w:r>
      <w:r w:rsidR="00CB0C7C" w:rsidRPr="007A5BBC">
        <w:rPr>
          <w:rFonts w:ascii="Times New Roman" w:hAnsi="Times New Roman"/>
          <w:szCs w:val="24"/>
        </w:rPr>
        <w:t>Id.; 11 U.S.C. § 502(c)(1)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Section 502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r w:rsidR="002A4333">
        <w:rPr>
          <w:rFonts w:ascii="Times New Roman" w:hAnsi="Times New Roman"/>
          <w:szCs w:val="24"/>
        </w:rPr>
        <w:t>Section 506(b)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r w:rsidR="00CB0C7C" w:rsidRPr="007A5BBC">
        <w:rPr>
          <w:rFonts w:ascii="Times New Roman" w:hAnsi="Times New Roman"/>
          <w:szCs w:val="24"/>
        </w:rPr>
        <w:t>11 U.S.C. § 502(b)(2)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1A4D766D"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Section 502 contains two important claim limitations</w:t>
      </w:r>
      <w:r w:rsidR="005F6A8B">
        <w:rPr>
          <w:rFonts w:ascii="Times New Roman" w:hAnsi="Times New Roman"/>
          <w:szCs w:val="24"/>
        </w:rPr>
        <w:t xml:space="preserve">. </w:t>
      </w:r>
      <w:r w:rsidR="001E102A">
        <w:rPr>
          <w:rFonts w:ascii="Times New Roman" w:hAnsi="Times New Roman"/>
          <w:szCs w:val="24"/>
        </w:rPr>
        <w:t>First, t</w:t>
      </w:r>
      <w:r w:rsidRPr="007A5BBC">
        <w:rPr>
          <w:rFonts w:ascii="Times New Roman" w:hAnsi="Times New Roman"/>
          <w:szCs w:val="24"/>
        </w:rPr>
        <w:t>he claim</w:t>
      </w:r>
      <w:r w:rsidR="00AB65D7">
        <w:rPr>
          <w:rFonts w:ascii="Times New Roman" w:hAnsi="Times New Roman"/>
          <w:szCs w:val="24"/>
        </w:rPr>
        <w:t>s</w:t>
      </w:r>
      <w:r w:rsidRPr="007A5BBC">
        <w:rPr>
          <w:rFonts w:ascii="Times New Roman" w:hAnsi="Times New Roman"/>
          <w:szCs w:val="24"/>
        </w:rPr>
        <w:t xml:space="preserve"> </w:t>
      </w:r>
      <w:r w:rsidR="000E3B05" w:rsidRPr="007A5BBC">
        <w:rPr>
          <w:rFonts w:ascii="Times New Roman" w:hAnsi="Times New Roman"/>
          <w:szCs w:val="24"/>
        </w:rPr>
        <w:t xml:space="preserve">of </w:t>
      </w:r>
      <w:r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w:t>
      </w:r>
      <w:r w:rsidR="00AB65D7">
        <w:rPr>
          <w:rFonts w:ascii="Times New Roman" w:hAnsi="Times New Roman"/>
          <w:szCs w:val="24"/>
        </w:rPr>
        <w:t xml:space="preserve">long term </w:t>
      </w:r>
      <w:r w:rsidR="000E3B05" w:rsidRPr="007A5BBC">
        <w:rPr>
          <w:rFonts w:ascii="Times New Roman" w:hAnsi="Times New Roman"/>
          <w:szCs w:val="24"/>
        </w:rPr>
        <w:t xml:space="preserve">real property lease, and </w:t>
      </w:r>
      <w:r w:rsidR="00AB65D7">
        <w:rPr>
          <w:rFonts w:ascii="Times New Roman" w:hAnsi="Times New Roman"/>
          <w:szCs w:val="24"/>
        </w:rPr>
        <w:t xml:space="preserve">second </w:t>
      </w:r>
      <w:r w:rsidR="000E3B05" w:rsidRPr="007A5BBC">
        <w:rPr>
          <w:rFonts w:ascii="Times New Roman" w:hAnsi="Times New Roman"/>
          <w:szCs w:val="24"/>
        </w:rPr>
        <w:t>the claim</w:t>
      </w:r>
      <w:r w:rsidR="00AB65D7">
        <w:rPr>
          <w:rFonts w:ascii="Times New Roman" w:hAnsi="Times New Roman"/>
          <w:szCs w:val="24"/>
        </w:rPr>
        <w:t>s</w:t>
      </w:r>
      <w:r w:rsidR="000E3B05" w:rsidRPr="007A5BBC">
        <w:rPr>
          <w:rFonts w:ascii="Times New Roman" w:hAnsi="Times New Roman"/>
          <w:szCs w:val="24"/>
        </w:rPr>
        <w:t xml:space="preserve"> of an employee under a</w:t>
      </w:r>
      <w:r w:rsidR="00AB65D7">
        <w:rPr>
          <w:rFonts w:ascii="Times New Roman" w:hAnsi="Times New Roman"/>
          <w:szCs w:val="24"/>
        </w:rPr>
        <w:t xml:space="preserve"> long term </w:t>
      </w:r>
      <w:r w:rsidR="000E3B05" w:rsidRPr="007A5BBC">
        <w:rPr>
          <w:rFonts w:ascii="Times New Roman" w:hAnsi="Times New Roman"/>
          <w:szCs w:val="24"/>
        </w:rPr>
        <w:t xml:space="preserve">employment contract with an employer debtor, </w:t>
      </w:r>
      <w:r w:rsidR="00AB65D7">
        <w:rPr>
          <w:rFonts w:ascii="Times New Roman" w:hAnsi="Times New Roman"/>
          <w:szCs w:val="24"/>
        </w:rPr>
        <w:t>are</w:t>
      </w:r>
      <w:r w:rsidRPr="007A5BBC">
        <w:rPr>
          <w:rFonts w:ascii="Times New Roman" w:hAnsi="Times New Roman"/>
          <w:szCs w:val="24"/>
        </w:rPr>
        <w:t xml:space="preserve"> limited by formula</w:t>
      </w:r>
      <w:r w:rsidR="00445809">
        <w:rPr>
          <w:rFonts w:ascii="Times New Roman" w:hAnsi="Times New Roman"/>
          <w:szCs w:val="24"/>
        </w:rPr>
        <w:t>s</w:t>
      </w:r>
      <w:r w:rsidRPr="007A5BBC">
        <w:rPr>
          <w:rFonts w:ascii="Times New Roman" w:hAnsi="Times New Roman"/>
          <w:szCs w:val="24"/>
        </w:rPr>
        <w:t xml:space="preserve"> set forth in Section</w:t>
      </w:r>
      <w:r w:rsidR="00445809">
        <w:rPr>
          <w:rFonts w:ascii="Times New Roman" w:hAnsi="Times New Roman"/>
          <w:szCs w:val="24"/>
        </w:rPr>
        <w:t>s</w:t>
      </w:r>
      <w:r w:rsidRPr="007A5BBC">
        <w:rPr>
          <w:rFonts w:ascii="Times New Roman" w:hAnsi="Times New Roman"/>
          <w:szCs w:val="24"/>
        </w:rPr>
        <w:t xml:space="preserve"> 502(b)(6)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6D5DA415" w:rsidR="000E3B05" w:rsidRPr="007A5BBC" w:rsidRDefault="000E3B05" w:rsidP="000F31F0">
      <w:pPr>
        <w:ind w:firstLine="720"/>
        <w:jc w:val="both"/>
        <w:rPr>
          <w:rFonts w:ascii="Times New Roman" w:hAnsi="Times New Roman"/>
          <w:szCs w:val="24"/>
        </w:rPr>
      </w:pPr>
      <w:r w:rsidRPr="007A5BBC">
        <w:rPr>
          <w:rFonts w:ascii="Times New Roman" w:hAnsi="Times New Roman"/>
          <w:szCs w:val="24"/>
        </w:rPr>
        <w:lastRenderedPageBreak/>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r w:rsidRPr="007A5BBC">
        <w:rPr>
          <w:rFonts w:ascii="Times New Roman" w:hAnsi="Times New Roman"/>
          <w:szCs w:val="24"/>
        </w:rPr>
        <w:t>11 U.S.C. § 502(e)(1)(B)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1F7B73E3" w14:textId="77777777" w:rsidR="003536A3" w:rsidRDefault="000E3B05" w:rsidP="003536A3">
      <w:pPr>
        <w:pStyle w:val="Heading2"/>
      </w:pPr>
      <w:bookmarkStart w:id="999" w:name="_Toc417380882"/>
      <w:bookmarkStart w:id="1000" w:name="_Toc485065636"/>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999"/>
      <w:bookmarkEnd w:id="1000"/>
      <w:r w:rsidRPr="007A5BBC">
        <w:t xml:space="preserve"> </w:t>
      </w:r>
    </w:p>
    <w:p w14:paraId="67818981" w14:textId="55BFFCC1" w:rsidR="003536A3" w:rsidRDefault="003536A3" w:rsidP="00CA016D">
      <w:pPr>
        <w:pStyle w:val="0-NORMAL"/>
      </w:pPr>
      <w:r w:rsidRPr="003536A3">
        <w:rPr>
          <w:b/>
        </w:rPr>
        <w:t>Problem 1</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the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1001" w:name="OLE_LINK168"/>
    </w:p>
    <w:p w14:paraId="13CD5740" w14:textId="05630B20" w:rsidR="000D5080" w:rsidRPr="003536A3" w:rsidRDefault="003536A3" w:rsidP="00AB65D7">
      <w:pPr>
        <w:pStyle w:val="0-NORMAL"/>
      </w:pPr>
      <w:r w:rsidRPr="003536A3">
        <w:rPr>
          <w:b/>
        </w:rPr>
        <w:t>Problem 2</w:t>
      </w:r>
      <w:r w:rsidR="005F6A8B">
        <w:rPr>
          <w:b/>
        </w:rPr>
        <w:t xml:space="preserve">. </w:t>
      </w:r>
      <w:r w:rsidR="00547414" w:rsidRPr="003536A3">
        <w:t xml:space="preserve">Charles </w:t>
      </w:r>
      <w:r w:rsidR="00127112" w:rsidRPr="003536A3">
        <w:t xml:space="preserve">Swindle has made </w:t>
      </w:r>
      <w:r w:rsidR="00AB65D7">
        <w:t xml:space="preserve">a </w:t>
      </w:r>
      <w:r w:rsidR="00127112" w:rsidRPr="003536A3">
        <w:t xml:space="preserve">business </w:t>
      </w:r>
      <w:r w:rsidR="00AB65D7">
        <w:t xml:space="preserve">of filing </w:t>
      </w:r>
      <w:r w:rsidR="00127112" w:rsidRPr="003536A3">
        <w:t xml:space="preserve">proofs of claim in </w:t>
      </w:r>
      <w:r w:rsidR="00AB65D7">
        <w:t xml:space="preserve">numerous </w:t>
      </w:r>
      <w:r w:rsidR="00127112" w:rsidRPr="003536A3">
        <w:t>bankruptcy case</w:t>
      </w:r>
      <w:r w:rsidR="00AB65D7">
        <w:t xml:space="preserve">s, </w:t>
      </w:r>
      <w:r w:rsidR="00127112" w:rsidRPr="003536A3">
        <w:t>even though he is owed nothing by the debtor</w:t>
      </w:r>
      <w:r w:rsidR="00445809" w:rsidRPr="003536A3">
        <w:t>s</w:t>
      </w:r>
      <w:r w:rsidR="005F6A8B">
        <w:t xml:space="preserve">. </w:t>
      </w:r>
      <w:r w:rsidR="00127112" w:rsidRPr="003536A3">
        <w:t>Is Swindle entitled to a distribution on his false claim</w:t>
      </w:r>
      <w:r w:rsidR="00AB65D7">
        <w:t>s</w:t>
      </w:r>
      <w:r w:rsidR="00127112" w:rsidRPr="003536A3">
        <w:t xml:space="preserve"> if no one files a claim objection? 11 U.S.C. § 502(a)</w:t>
      </w:r>
      <w:r w:rsidR="005F6A8B">
        <w:t xml:space="preserve">. </w:t>
      </w:r>
      <w:r w:rsidR="00127112" w:rsidRPr="003536A3">
        <w:t>Is there anything stopping mountebanks like Swindle from filing baseless proofs of claim in the hope that no one will notice or have the incentive to object?</w:t>
      </w:r>
      <w:bookmarkStart w:id="1002" w:name="OLE_LINK169"/>
      <w:r w:rsidR="00AB65D7">
        <w:t xml:space="preserve">  (The Official Proof of Claim form reads, above the signature line, “I have examined the information in this Proof of Claim and have a reasonable belief that the information is true and correct. I declare under penalty of perjury that the foregoing is true and correct.”).</w:t>
      </w:r>
    </w:p>
    <w:bookmarkEnd w:id="1001"/>
    <w:p w14:paraId="3B543148" w14:textId="05C491BA" w:rsidR="00127112" w:rsidRPr="003536A3" w:rsidRDefault="003536A3" w:rsidP="00CA016D">
      <w:pPr>
        <w:pStyle w:val="0-NORMAL"/>
      </w:pPr>
      <w:r w:rsidRPr="003536A3">
        <w:rPr>
          <w:b/>
        </w:rPr>
        <w:t>Problem 3</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Is there any reason for the student loan lender to file a proof of claim anyway?  If the student loan lender does not file a proof of claim, might the debtor want to file a proof of claim for the creditor?  See 11 U.S.C. § 501(c).</w:t>
      </w:r>
    </w:p>
    <w:p w14:paraId="63BC9A0D" w14:textId="45060C25" w:rsidR="00127112" w:rsidRPr="003536A3" w:rsidRDefault="003536A3" w:rsidP="00CA016D">
      <w:pPr>
        <w:pStyle w:val="0-NORMAL"/>
      </w:pPr>
      <w:bookmarkStart w:id="1003" w:name="OLE_LINK170"/>
      <w:bookmarkStart w:id="1004" w:name="OLE_LINK171"/>
      <w:bookmarkEnd w:id="1002"/>
      <w:r w:rsidRPr="003536A3">
        <w:rPr>
          <w:b/>
        </w:rPr>
        <w:t>Problem 4</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The store 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Review 11 U.S.C. § 502(</w:t>
      </w:r>
      <w:r w:rsidR="00A9350C" w:rsidRPr="003536A3">
        <w:t>b</w:t>
      </w:r>
      <w:r w:rsidR="007E6F45" w:rsidRPr="003536A3">
        <w:t>)(6) carefully and calculate the claim amount.</w:t>
      </w:r>
      <w:bookmarkStart w:id="1005" w:name="OLE_LINK172"/>
      <w:bookmarkStart w:id="1006" w:name="OLE_LINK173"/>
    </w:p>
    <w:bookmarkEnd w:id="1003"/>
    <w:bookmarkEnd w:id="1004"/>
    <w:p w14:paraId="63D274CD" w14:textId="478B0266" w:rsidR="007E6F45" w:rsidRPr="003536A3" w:rsidRDefault="003536A3" w:rsidP="00CA016D">
      <w:pPr>
        <w:pStyle w:val="0-NORMAL"/>
      </w:pPr>
      <w:r w:rsidRPr="003536A3">
        <w:rPr>
          <w:b/>
        </w:rPr>
        <w:t>Problem 5</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1005"/>
    <w:bookmarkEnd w:id="1006"/>
    <w:p w14:paraId="6908D4E5" w14:textId="123B4FF1" w:rsidR="007E6F45" w:rsidRPr="003536A3" w:rsidRDefault="003536A3" w:rsidP="00CA016D">
      <w:pPr>
        <w:pStyle w:val="0-NORMAL"/>
      </w:pPr>
      <w:r w:rsidRPr="003536A3">
        <w:rPr>
          <w:b/>
        </w:rPr>
        <w:t>Problem 6</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 xml:space="preserve">At the time of bankruptcy, 25 years and 3 </w:t>
      </w:r>
      <w:r w:rsidR="00745B30" w:rsidRPr="003536A3">
        <w:lastRenderedPageBreak/>
        <w:t>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The Judge has asked you to determine how much of the claim to allow</w:t>
      </w:r>
      <w:r w:rsidR="005F6A8B">
        <w:t xml:space="preserve">. </w:t>
      </w:r>
      <w:r w:rsidR="00745B30" w:rsidRPr="003536A3">
        <w:t>Review 11 U.S.C. § 502(</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0D180FC9" w:rsidR="00745B30" w:rsidRPr="003536A3" w:rsidRDefault="003536A3" w:rsidP="00CA016D">
      <w:pPr>
        <w:pStyle w:val="0-NORMAL"/>
      </w:pPr>
      <w:bookmarkStart w:id="1007" w:name="OLE_LINK174"/>
      <w:bookmarkStart w:id="1008" w:name="OLE_LINK175"/>
      <w:r w:rsidRPr="003536A3">
        <w:rPr>
          <w:b/>
        </w:rPr>
        <w:t>Problem 7</w:t>
      </w:r>
      <w:r w:rsidR="005F6A8B">
        <w:rPr>
          <w:b/>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745B30" w:rsidRPr="003536A3">
        <w:t xml:space="preserve">  Review 11 U.S.C. § 502(e)(1)(B) carefully to answer this question.</w:t>
      </w:r>
    </w:p>
    <w:p w14:paraId="5810D76F" w14:textId="13E8B7FD" w:rsidR="00745B30" w:rsidRPr="007A5BBC" w:rsidRDefault="00646EC9" w:rsidP="008B17EC">
      <w:pPr>
        <w:pStyle w:val="Heading2"/>
      </w:pPr>
      <w:bookmarkStart w:id="1009" w:name="_Toc417380883"/>
      <w:bookmarkStart w:id="1010" w:name="_Toc485065637"/>
      <w:bookmarkEnd w:id="1007"/>
      <w:bookmarkEnd w:id="1008"/>
      <w:r>
        <w:t xml:space="preserve">Cases on </w:t>
      </w:r>
      <w:r w:rsidR="00DC704F" w:rsidRPr="007A5BBC">
        <w:t>Claim Estimation and Limitations</w:t>
      </w:r>
      <w:bookmarkEnd w:id="1009"/>
      <w:bookmarkEnd w:id="1010"/>
    </w:p>
    <w:p w14:paraId="12F5166B" w14:textId="086106C9" w:rsidR="00DA1322" w:rsidRPr="00310847" w:rsidRDefault="00B31703" w:rsidP="008B17EC">
      <w:pPr>
        <w:pStyle w:val="Heading3"/>
      </w:pPr>
      <w:hyperlink r:id="rId246" w:history="1">
        <w:bookmarkStart w:id="1011" w:name="_Toc485065638"/>
        <w:r w:rsidR="00DA1322" w:rsidRPr="00310847">
          <w:rPr>
            <w:rStyle w:val="Hyperlink"/>
          </w:rPr>
          <w:t>I</w:t>
        </w:r>
        <w:r w:rsidR="00310847" w:rsidRPr="00310847">
          <w:rPr>
            <w:rStyle w:val="Hyperlink"/>
          </w:rPr>
          <w:t xml:space="preserve">N RE RADIO-KEITH-ORPHEUM CORPORATION, </w:t>
        </w:r>
        <w:r w:rsidR="00DA1322" w:rsidRPr="00310847">
          <w:rPr>
            <w:rStyle w:val="Hyperlink"/>
          </w:rPr>
          <w:t>106 F.2d 22 (</w:t>
        </w:r>
        <w:r w:rsidR="00B17D36">
          <w:rPr>
            <w:rStyle w:val="Hyperlink"/>
          </w:rPr>
          <w:t>2d</w:t>
        </w:r>
        <w:r w:rsidR="00DA1322" w:rsidRPr="00310847">
          <w:rPr>
            <w:rStyle w:val="Hyperlink"/>
          </w:rPr>
          <w:t xml:space="preserve"> Cir. 1939)</w:t>
        </w:r>
        <w:bookmarkEnd w:id="1011"/>
      </w:hyperlink>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lastRenderedPageBreak/>
        <w:t>The appellants insist that even with this change the plan is prejudicial to contingent claimants in their position and unduly favorable to unsecured creditors with accrued claims and to 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1012" w:name="OLE_LINK176"/>
      <w:bookmarkStart w:id="1013"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1012"/>
    <w:bookmarkEnd w:id="1013"/>
    <w:p w14:paraId="16040E88" w14:textId="7280C8AB" w:rsidR="00F94CAA" w:rsidRPr="007A5BBC"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1B7E9172" w14:textId="4F29FDA2" w:rsidR="00F94CAA" w:rsidRPr="00310847" w:rsidRDefault="00B31703" w:rsidP="008B17EC">
      <w:pPr>
        <w:pStyle w:val="Heading3"/>
      </w:pPr>
      <w:hyperlink r:id="rId247" w:history="1">
        <w:bookmarkStart w:id="1014" w:name="_Toc485065639"/>
        <w:r w:rsidR="00F94CAA" w:rsidRPr="00310847">
          <w:rPr>
            <w:rStyle w:val="Hyperlink"/>
          </w:rPr>
          <w:t>I</w:t>
        </w:r>
        <w:r w:rsidR="00310847" w:rsidRPr="00310847">
          <w:rPr>
            <w:rStyle w:val="Hyperlink"/>
          </w:rPr>
          <w:t xml:space="preserve">N RE EL TORO MATERIALS COMPANY, INC., </w:t>
        </w:r>
        <w:r w:rsidR="00F94CAA" w:rsidRPr="00310847">
          <w:rPr>
            <w:rStyle w:val="Hyperlink"/>
          </w:rPr>
          <w:t>504 F.3d 978 (9th Cir. 2007)</w:t>
        </w:r>
        <w:bookmarkEnd w:id="1014"/>
      </w:hyperlink>
    </w:p>
    <w:p w14:paraId="619E7AFC" w14:textId="77777777" w:rsidR="00F94CAA" w:rsidRPr="007A5BBC" w:rsidRDefault="00F94CAA" w:rsidP="00F94CAA">
      <w:pPr>
        <w:ind w:firstLine="720"/>
        <w:rPr>
          <w:rFonts w:ascii="Times New Roman" w:hAnsi="Times New Roman"/>
          <w:szCs w:val="24"/>
        </w:rPr>
      </w:pPr>
      <w:r w:rsidRPr="007A5BBC">
        <w:rPr>
          <w:rFonts w:ascii="Times New Roman" w:hAnsi="Times New Roman"/>
          <w:szCs w:val="24"/>
        </w:rPr>
        <w:t>KOZINSKI,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interests of competing creditors through an extensive set of rules organizing, prioritizing and structuring claims against the estate. </w:t>
      </w:r>
    </w:p>
    <w:p w14:paraId="2C18917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bankruptcy estate of mining company El Toro Materials hopes to use one of these rules—a cap on damages "resulting from the termination of a lease of real property," id. § 502(b)(6)—to limit its liability for allegedly leaving one million tons of its wet clay "goo," mining equipment and other materials on Saddleback Community Church's property after rejecting its lease. </w:t>
      </w:r>
    </w:p>
    <w:p w14:paraId="4590F6D7"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section 502(b)(6)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w:t>
      </w:r>
      <w:r w:rsidRPr="007A5BBC">
        <w:rPr>
          <w:rFonts w:ascii="Times New Roman" w:hAnsi="Times New Roman"/>
          <w:szCs w:val="24"/>
        </w:rPr>
        <w:lastRenderedPageBreak/>
        <w:t xml:space="preserve">for the loss of rental income they suffered when a bankrupt tenant rejected a long-term lease 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section 502(b)(6)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11 U.S.C. § 502(b)(6).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11 U.S.C. § 502(b)(6).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w:t>
      </w:r>
      <w:r w:rsidRPr="007A5BBC">
        <w:rPr>
          <w:rFonts w:ascii="Times New Roman" w:hAnsi="Times New Roman"/>
          <w:szCs w:val="24"/>
        </w:rPr>
        <w:lastRenderedPageBreak/>
        <w:t xml:space="preserve">Assuming all other conditions remain constant, would the landlord have the same claim against the tenant if the tenant were to assume the lease rather than rejecting it? Here, Saddleback would still have the same claim it brings today had El Toro accepted the lease and committed to finish its term: The pile of dirt would still be allegedly trespassing on Saddleback's land and Saddleback still would have the same basis for its theories of nuisance, waste and breach of contract. </w:t>
      </w:r>
      <w:bookmarkStart w:id="1015" w:name="OLE_LINK178"/>
      <w:bookmarkStart w:id="1016"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1015"/>
    <w:bookmarkEnd w:id="1016"/>
    <w:p w14:paraId="358CB5C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Interpreting the section 502(b)(6)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6259BA11"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48"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9th Cir. 1995)</w:t>
        </w:r>
      </w:hyperlink>
      <w:r w:rsidRPr="007A5BBC">
        <w:rPr>
          <w:rFonts w:ascii="Times New Roman" w:hAnsi="Times New Roman"/>
          <w:szCs w:val="24"/>
        </w:rPr>
        <w:t xml:space="preserve">, and therefore held that Saddleback's recovery against El Toro would be capped under section 502(b)(6). </w:t>
      </w:r>
      <w:bookmarkStart w:id="1017" w:name="OLE_LINK180"/>
      <w:bookmarkStart w:id="1018"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holds section 502(b)(6) to be a limit on tort claims other than those based on lost rent, rent-like payments or other damages directly arising from a tenant's failure to complete a lease term, it is overruled</w:t>
      </w:r>
      <w:bookmarkEnd w:id="1017"/>
      <w:bookmarkEnd w:id="1018"/>
      <w:r w:rsidRPr="007A5BBC">
        <w:rPr>
          <w:rFonts w:ascii="Times New Roman" w:hAnsi="Times New Roman"/>
          <w:szCs w:val="24"/>
        </w:rPr>
        <w:t>.</w:t>
      </w:r>
    </w:p>
    <w:p w14:paraId="085C6D0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Saddleback's argument that section 502(b)(6) does not cap its claim for damages is properly raised before us; Saddleback did not waive the argument by failing to question the breadth of the section 502(b)(6) cap in its cross-appeal from the bankruptcy court to the BAP, as the ruling of the bankruptcy court on this issue was entirely favorable to Saddleback. Saddleback had no reason to challenge a favorable decision.</w:t>
      </w:r>
    </w:p>
    <w:p w14:paraId="426E5156" w14:textId="5CCE5431" w:rsidR="00DA1322" w:rsidRPr="007A5BBC"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519F4567" w14:textId="41FCF2A6" w:rsidR="00F94CAA" w:rsidRPr="007A5BBC" w:rsidRDefault="00310847" w:rsidP="008B17EC">
      <w:pPr>
        <w:pStyle w:val="Heading2"/>
      </w:pPr>
      <w:bookmarkStart w:id="1019" w:name="_Toc417380884"/>
      <w:bookmarkStart w:id="1020" w:name="_Toc485065640"/>
      <w:r>
        <w:t xml:space="preserve">Priority Claims </w:t>
      </w:r>
      <w:r w:rsidR="00CB2F4D" w:rsidRPr="007A5BBC">
        <w:t>– 11 U.S.C. § 507</w:t>
      </w:r>
      <w:bookmarkEnd w:id="1019"/>
      <w:bookmarkEnd w:id="1020"/>
    </w:p>
    <w:p w14:paraId="401C795C" w14:textId="58217DF1"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Note that Section 507 states the order of priorities</w:t>
      </w:r>
      <w:r w:rsidR="005F6A8B">
        <w:rPr>
          <w:rFonts w:ascii="Times New Roman" w:hAnsi="Times New Roman"/>
          <w:szCs w:val="24"/>
        </w:rPr>
        <w:t xml:space="preserve">. </w:t>
      </w:r>
      <w:r w:rsidRPr="007A5BBC">
        <w:rPr>
          <w:rFonts w:ascii="Times New Roman" w:hAnsi="Times New Roman"/>
          <w:szCs w:val="24"/>
        </w:rPr>
        <w:t xml:space="preserve">11 U.S.C. § 507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Under </w:t>
      </w:r>
      <w:r w:rsidRPr="007A5BBC">
        <w:rPr>
          <w:rFonts w:ascii="Times New Roman" w:hAnsi="Times New Roman"/>
          <w:szCs w:val="24"/>
        </w:rPr>
        <w:lastRenderedPageBreak/>
        <w:t>the absolute priority rule, higher priority creditors must be paid in full before lower priority creditors receive any distribution.</w:t>
      </w:r>
    </w:p>
    <w:p w14:paraId="7E1BEA13" w14:textId="0475D887"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r w:rsidRPr="007A5BBC">
        <w:rPr>
          <w:rFonts w:ascii="Times New Roman" w:hAnsi="Times New Roman"/>
          <w:szCs w:val="24"/>
        </w:rPr>
        <w:t>11 U.S.C. § 507(a)(2); 503</w:t>
      </w:r>
      <w:r w:rsidR="005F6A8B">
        <w:rPr>
          <w:rFonts w:ascii="Times New Roman" w:hAnsi="Times New Roman"/>
          <w:szCs w:val="24"/>
        </w:rPr>
        <w:t xml:space="preserve">. </w:t>
      </w:r>
    </w:p>
    <w:p w14:paraId="4C7C7B4E" w14:textId="0E7B5DB9"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r w:rsidRPr="007A5BBC">
        <w:rPr>
          <w:rFonts w:ascii="Times New Roman" w:hAnsi="Times New Roman"/>
          <w:szCs w:val="24"/>
        </w:rPr>
        <w:t>11 U.S.C. § 507(a)(1)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r w:rsidRPr="007A5BBC">
        <w:rPr>
          <w:rFonts w:ascii="Times New Roman" w:hAnsi="Times New Roman"/>
          <w:szCs w:val="24"/>
        </w:rPr>
        <w:t>11 U.S.C. § 507(a)(1)(C).</w:t>
      </w:r>
    </w:p>
    <w:p w14:paraId="795498D4" w14:textId="2542594A"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Priorities are given to the Debtor’s employees for unpaid wages (11 U.S.C. § 507(a)(4)) and certain employee benefits (11 U.S.C. § 507(a)(5))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515FE9D8"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r w:rsidRPr="007A5BBC">
        <w:rPr>
          <w:rFonts w:ascii="Times New Roman" w:hAnsi="Times New Roman"/>
          <w:szCs w:val="24"/>
        </w:rPr>
        <w:t>11 U.S.C. § 507(a)(7).</w:t>
      </w:r>
    </w:p>
    <w:p w14:paraId="3EA0BEC0" w14:textId="6D16EACC"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r w:rsidRPr="007A5BBC">
        <w:rPr>
          <w:rFonts w:ascii="Times New Roman" w:hAnsi="Times New Roman"/>
          <w:szCs w:val="24"/>
        </w:rPr>
        <w:t>11 U.S.C. § 507(a)(8)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7A5BBC">
        <w:rPr>
          <w:rFonts w:ascii="Times New Roman" w:hAnsi="Times New Roman"/>
          <w:szCs w:val="24"/>
        </w:rPr>
        <w:t>See 11 U.S.C. § 523(a)(1)(A)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5787AEB6"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w:t>
      </w:r>
      <w:r w:rsidR="000F059A">
        <w:rPr>
          <w:rFonts w:ascii="Times New Roman" w:hAnsi="Times New Roman"/>
          <w:szCs w:val="24"/>
        </w:rPr>
        <w:t>,</w:t>
      </w:r>
      <w:r w:rsidRPr="007A5BBC">
        <w:rPr>
          <w:rFonts w:ascii="Times New Roman" w:hAnsi="Times New Roman"/>
          <w:szCs w:val="24"/>
        </w:rPr>
        <w:t xml:space="preserve"> then the taxes are subject to a priority</w:t>
      </w:r>
      <w:r w:rsidR="005F6A8B">
        <w:rPr>
          <w:rFonts w:ascii="Times New Roman" w:hAnsi="Times New Roman"/>
          <w:szCs w:val="24"/>
        </w:rPr>
        <w:t xml:space="preserve">. </w:t>
      </w:r>
      <w:r w:rsidR="000F059A">
        <w:rPr>
          <w:rFonts w:ascii="Times New Roman" w:hAnsi="Times New Roman"/>
          <w:szCs w:val="24"/>
        </w:rPr>
        <w:t xml:space="preserve">11 U.S.C. § 507(a)(8)(A)(i).  </w:t>
      </w:r>
      <w:r w:rsidRPr="007A5BBC">
        <w:rPr>
          <w:rFonts w:ascii="Times New Roman" w:hAnsi="Times New Roman"/>
          <w:szCs w:val="24"/>
        </w:rPr>
        <w:t>Thus, for each tax year in which the debtor owes taxes, you must determine: (1) when the return for the tax year was due (usually April 15 of the following year if no extension, or October 15 if an extension was granted</w:t>
      </w:r>
      <w:r w:rsidR="000F059A">
        <w:rPr>
          <w:rFonts w:ascii="Times New Roman" w:hAnsi="Times New Roman"/>
          <w:szCs w:val="24"/>
        </w:rPr>
        <w:t>)</w:t>
      </w:r>
      <w:r w:rsidRPr="007A5BBC">
        <w:rPr>
          <w:rFonts w:ascii="Times New Roman" w:hAnsi="Times New Roman"/>
          <w:szCs w:val="24"/>
        </w:rPr>
        <w:t>,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r w:rsidR="000F059A">
        <w:rPr>
          <w:rFonts w:ascii="Times New Roman" w:hAnsi="Times New Roman"/>
          <w:szCs w:val="24"/>
        </w:rPr>
        <w:t xml:space="preserve"> </w:t>
      </w:r>
    </w:p>
    <w:p w14:paraId="148CAD53" w14:textId="432E9912"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 xml:space="preserve">Any taxes assessed within 240 days before bankruptcy are </w:t>
      </w:r>
      <w:r w:rsidR="000F059A">
        <w:rPr>
          <w:rFonts w:ascii="Times New Roman" w:hAnsi="Times New Roman"/>
          <w:szCs w:val="24"/>
        </w:rPr>
        <w:t xml:space="preserve">also </w:t>
      </w:r>
      <w:r w:rsidR="00FC0D7E" w:rsidRPr="007A5BBC">
        <w:rPr>
          <w:rFonts w:ascii="Times New Roman" w:hAnsi="Times New Roman"/>
          <w:szCs w:val="24"/>
        </w:rPr>
        <w:t>entitled to a priority</w:t>
      </w:r>
      <w:r w:rsidR="005F6A8B">
        <w:rPr>
          <w:rFonts w:ascii="Times New Roman" w:hAnsi="Times New Roman"/>
          <w:szCs w:val="24"/>
        </w:rPr>
        <w:t xml:space="preserve">. </w:t>
      </w:r>
      <w:r w:rsidR="00FC0D7E" w:rsidRPr="007A5BBC">
        <w:rPr>
          <w:rFonts w:ascii="Times New Roman" w:hAnsi="Times New Roman"/>
          <w:szCs w:val="24"/>
        </w:rPr>
        <w:t>11 U.S.C. § 507(a)(8)(a)(ii)</w:t>
      </w:r>
      <w:r w:rsidR="005F6A8B">
        <w:rPr>
          <w:rFonts w:ascii="Times New Roman" w:hAnsi="Times New Roman"/>
          <w:szCs w:val="24"/>
        </w:rPr>
        <w:t xml:space="preserve">. </w:t>
      </w:r>
      <w:r w:rsidR="000F059A">
        <w:rPr>
          <w:rFonts w:ascii="Times New Roman" w:hAnsi="Times New Roman"/>
          <w:szCs w:val="24"/>
        </w:rPr>
        <w:t xml:space="preserve"> Further, </w:t>
      </w:r>
      <w:r w:rsidR="00FC0D7E" w:rsidRPr="007A5BBC">
        <w:rPr>
          <w:rFonts w:ascii="Times New Roman" w:hAnsi="Times New Roman"/>
          <w:szCs w:val="24"/>
        </w:rPr>
        <w:t xml:space="preserve">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r w:rsidR="00FC0D7E" w:rsidRPr="007A5BBC">
        <w:rPr>
          <w:rFonts w:ascii="Times New Roman" w:hAnsi="Times New Roman"/>
          <w:szCs w:val="24"/>
        </w:rPr>
        <w:t>11 U.S.C. § 507(a)(8)(a)(ii)(I) and (II).</w:t>
      </w:r>
    </w:p>
    <w:p w14:paraId="71D58846" w14:textId="60557AFE"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 xml:space="preserve">Finally, taxes that have not been assessed but are assessable </w:t>
      </w:r>
      <w:r w:rsidR="000F059A">
        <w:rPr>
          <w:rFonts w:ascii="Times New Roman" w:hAnsi="Times New Roman"/>
          <w:szCs w:val="24"/>
        </w:rPr>
        <w:t xml:space="preserve">after bankruptcy </w:t>
      </w:r>
      <w:r w:rsidRPr="007A5BBC">
        <w:rPr>
          <w:rFonts w:ascii="Times New Roman" w:hAnsi="Times New Roman"/>
          <w:szCs w:val="24"/>
        </w:rPr>
        <w:t>are entitled to priority</w:t>
      </w:r>
      <w:r w:rsidR="005F6A8B">
        <w:rPr>
          <w:rFonts w:ascii="Times New Roman" w:hAnsi="Times New Roman"/>
          <w:szCs w:val="24"/>
        </w:rPr>
        <w:t xml:space="preserve">. </w:t>
      </w:r>
      <w:r w:rsidRPr="007A5BBC">
        <w:rPr>
          <w:rFonts w:ascii="Times New Roman" w:hAnsi="Times New Roman"/>
          <w:szCs w:val="24"/>
        </w:rPr>
        <w:t>11 U.S.C. § 507(a)(8)(A)(iii)</w:t>
      </w:r>
      <w:r w:rsidR="005F6A8B">
        <w:rPr>
          <w:rFonts w:ascii="Times New Roman" w:hAnsi="Times New Roman"/>
          <w:szCs w:val="24"/>
        </w:rPr>
        <w:t xml:space="preserve">. </w:t>
      </w:r>
      <w:r w:rsidRPr="007A5BBC">
        <w:rPr>
          <w:rFonts w:ascii="Times New Roman" w:hAnsi="Times New Roman"/>
          <w:szCs w:val="24"/>
        </w:rPr>
        <w:t>Normally, the IRS has three years from the time the debtor files an income tax return to assess a deficiency</w:t>
      </w:r>
      <w:r w:rsidR="005F6A8B">
        <w:rPr>
          <w:rFonts w:ascii="Times New Roman" w:hAnsi="Times New Roman"/>
          <w:szCs w:val="24"/>
        </w:rPr>
        <w:t xml:space="preserve">. </w:t>
      </w:r>
      <w:r w:rsidRPr="007A5BBC">
        <w:rPr>
          <w:rFonts w:ascii="Times New Roman" w:hAnsi="Times New Roman"/>
          <w:szCs w:val="24"/>
        </w:rPr>
        <w:t>See 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w:t>
      </w:r>
      <w:r w:rsidR="000F059A">
        <w:rPr>
          <w:rFonts w:ascii="Times New Roman" w:hAnsi="Times New Roman"/>
          <w:szCs w:val="24"/>
        </w:rPr>
        <w:t xml:space="preserve">only </w:t>
      </w:r>
      <w:r w:rsidR="001D16E2" w:rsidRPr="007A5BBC">
        <w:rPr>
          <w:rFonts w:ascii="Times New Roman" w:hAnsi="Times New Roman"/>
          <w:szCs w:val="24"/>
        </w:rPr>
        <w:t xml:space="preserve">because the debtor failed to file </w:t>
      </w:r>
      <w:r w:rsidR="000F059A">
        <w:rPr>
          <w:rFonts w:ascii="Times New Roman" w:hAnsi="Times New Roman"/>
          <w:szCs w:val="24"/>
        </w:rPr>
        <w:t xml:space="preserve">a return, </w:t>
      </w:r>
      <w:r w:rsidR="001D16E2" w:rsidRPr="007A5BBC">
        <w:rPr>
          <w:rFonts w:ascii="Times New Roman" w:hAnsi="Times New Roman"/>
          <w:szCs w:val="24"/>
        </w:rPr>
        <w:t>filed a late return, or committed tax fraud</w:t>
      </w:r>
      <w:r w:rsidR="005F6A8B">
        <w:rPr>
          <w:rFonts w:ascii="Times New Roman" w:hAnsi="Times New Roman"/>
          <w:szCs w:val="24"/>
        </w:rPr>
        <w:t xml:space="preserve">. </w:t>
      </w:r>
      <w:r w:rsidR="001D16E2" w:rsidRPr="007A5BBC">
        <w:rPr>
          <w:rFonts w:ascii="Times New Roman" w:hAnsi="Times New Roman"/>
          <w:szCs w:val="24"/>
        </w:rPr>
        <w:t>11 U.S.C. § 507(a)(8)(A)(iii) (see reference to Section 523(a)(1)(B) and (C)).</w:t>
      </w:r>
    </w:p>
    <w:p w14:paraId="28F4418A" w14:textId="5EA0918E"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lastRenderedPageBreak/>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r w:rsidRPr="007A5BBC">
        <w:rPr>
          <w:rFonts w:ascii="Times New Roman" w:hAnsi="Times New Roman"/>
          <w:szCs w:val="24"/>
        </w:rPr>
        <w:t>11 U.S.C. § 507(a)(8)(C)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r w:rsidR="001D16E2" w:rsidRPr="007A5BBC">
        <w:rPr>
          <w:rFonts w:ascii="Times New Roman" w:hAnsi="Times New Roman"/>
          <w:szCs w:val="24"/>
        </w:rPr>
        <w:t>11 U.S.C. § 507(a)(8)(B)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r w:rsidR="001D16E2" w:rsidRPr="007A5BBC">
        <w:rPr>
          <w:rFonts w:ascii="Times New Roman" w:hAnsi="Times New Roman"/>
          <w:szCs w:val="24"/>
        </w:rPr>
        <w:t>11 U.S.C. § 507(a)(8)(D) and (E)</w:t>
      </w:r>
      <w:r w:rsidR="005F6A8B">
        <w:rPr>
          <w:rFonts w:ascii="Times New Roman" w:hAnsi="Times New Roman"/>
          <w:szCs w:val="24"/>
        </w:rPr>
        <w:t xml:space="preserve">. </w:t>
      </w:r>
    </w:p>
    <w:p w14:paraId="7B906092" w14:textId="7774687B"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r w:rsidRPr="007A5BBC">
        <w:rPr>
          <w:rFonts w:ascii="Times New Roman" w:hAnsi="Times New Roman"/>
          <w:szCs w:val="24"/>
        </w:rPr>
        <w:t>11 U.S.C. § 507(a)(8)(G)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p>
    <w:p w14:paraId="2AFF9518" w14:textId="73B0ED7C" w:rsidR="00310847" w:rsidRPr="00310847" w:rsidRDefault="00C60FEF" w:rsidP="008B17EC">
      <w:pPr>
        <w:pStyle w:val="Heading2"/>
        <w:rPr>
          <w:szCs w:val="24"/>
        </w:rPr>
      </w:pPr>
      <w:bookmarkStart w:id="1021" w:name="_Toc485065641"/>
      <w:bookmarkStart w:id="1022" w:name="_Toc417380885"/>
      <w:bookmarkStart w:id="1023" w:name="OLE_LINK182"/>
      <w:bookmarkStart w:id="1024" w:name="OLE_LINK183"/>
      <w:r>
        <w:t>Practice Problems</w:t>
      </w:r>
      <w:r w:rsidR="00310847">
        <w:t>:  Priority Claims</w:t>
      </w:r>
      <w:r w:rsidR="005F6A8B">
        <w:t>.</w:t>
      </w:r>
      <w:bookmarkEnd w:id="1021"/>
      <w:r w:rsidR="005F6A8B">
        <w:t xml:space="preserve"> </w:t>
      </w:r>
      <w:bookmarkEnd w:id="1022"/>
    </w:p>
    <w:p w14:paraId="5366E4C5" w14:textId="236790B6" w:rsidR="00310847" w:rsidRDefault="001A177E" w:rsidP="00BD448D">
      <w:pPr>
        <w:pStyle w:val="0-NORMAL"/>
      </w:pPr>
      <w:r w:rsidRPr="001A177E">
        <w:rPr>
          <w:b/>
        </w:rPr>
        <w:t>Problem 1</w:t>
      </w:r>
      <w:r w:rsidR="005F6A8B">
        <w:rPr>
          <w:b/>
        </w:rPr>
        <w:t xml:space="preserve">. </w:t>
      </w:r>
      <w:r w:rsidR="00A36A74" w:rsidRPr="00310847">
        <w:t>Assume that the Debtor did not obtain an extension</w:t>
      </w:r>
      <w:r w:rsidR="000F059A">
        <w:t xml:space="preserve">, </w:t>
      </w:r>
      <w:r w:rsidR="00A36A74" w:rsidRPr="00310847">
        <w:t>and that the Debtor’s tax returns were due on April 15 of each year</w:t>
      </w:r>
      <w:r w:rsidR="005F6A8B">
        <w:t xml:space="preserve">. </w:t>
      </w:r>
      <w:r w:rsidR="00A36A74" w:rsidRPr="00310847">
        <w:t xml:space="preserve">If the Debtor files bankruptcy on February 10, 2015, which years’ taxes will be </w:t>
      </w:r>
      <w:r w:rsidR="000F059A">
        <w:t xml:space="preserve">entitled to priority </w:t>
      </w:r>
      <w:r w:rsidR="00A36A74" w:rsidRPr="00310847">
        <w:t>under the look</w:t>
      </w:r>
      <w:r w:rsidR="007C51C5" w:rsidRPr="00310847">
        <w:t>-</w:t>
      </w:r>
      <w:r w:rsidR="00A36A74" w:rsidRPr="00310847">
        <w:t>back rule</w:t>
      </w:r>
      <w:r w:rsidR="00683EBB">
        <w:t>.</w:t>
      </w:r>
    </w:p>
    <w:p w14:paraId="5F6762DD" w14:textId="125141B9" w:rsidR="00310847" w:rsidRDefault="001A177E" w:rsidP="00BD448D">
      <w:pPr>
        <w:pStyle w:val="0-NORMAL"/>
      </w:pPr>
      <w:r w:rsidRPr="001A177E">
        <w:rPr>
          <w:b/>
        </w:rPr>
        <w:t>Problem 2</w:t>
      </w:r>
      <w:r w:rsidR="005F6A8B">
        <w:rPr>
          <w:b/>
        </w:rPr>
        <w:t xml:space="preserve">. </w:t>
      </w:r>
      <w:r w:rsidR="00A36A74" w:rsidRPr="00310847">
        <w:t xml:space="preserve">Same question as </w:t>
      </w:r>
      <w:r>
        <w:t xml:space="preserve">Problem 1 </w:t>
      </w:r>
      <w:r w:rsidR="00A36A74" w:rsidRPr="00310847">
        <w:t xml:space="preserve">except the </w:t>
      </w:r>
      <w:r w:rsidR="000F059A">
        <w:t>D</w:t>
      </w:r>
      <w:r w:rsidR="00A36A74" w:rsidRPr="00310847">
        <w:t>ebtor filed bankruptcy on September 21, 2015.</w:t>
      </w:r>
      <w:bookmarkEnd w:id="1023"/>
      <w:bookmarkEnd w:id="1024"/>
    </w:p>
    <w:p w14:paraId="0CFC3070" w14:textId="37903476" w:rsidR="00196694" w:rsidRPr="00310847" w:rsidRDefault="001A177E" w:rsidP="00BD448D">
      <w:pPr>
        <w:pStyle w:val="0-NORMAL"/>
      </w:pPr>
      <w:r w:rsidRPr="001A177E">
        <w:rPr>
          <w:b/>
        </w:rPr>
        <w:t>Problem 3</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  See 11 U.S.C. § 507(d)</w:t>
      </w:r>
      <w:r w:rsidR="005F6A8B">
        <w:t xml:space="preserve">. </w:t>
      </w:r>
      <w:r w:rsidR="00264C0C" w:rsidRPr="00310847">
        <w:t>Is Wedgeman’s a subrogee or an assignee</w:t>
      </w:r>
      <w:r w:rsidR="00264C0C" w:rsidRPr="00310847">
        <w:rPr>
          <w:i/>
        </w:rPr>
        <w:t xml:space="preserve">?  See </w:t>
      </w:r>
      <w:hyperlink r:id="rId249"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(5th Cir.1982)</w:t>
        </w:r>
      </w:hyperlink>
      <w:r w:rsidR="00264C0C" w:rsidRPr="00310847">
        <w:t xml:space="preserve">; </w:t>
      </w:r>
      <w:hyperlink r:id="rId250"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472E72A0" w:rsidR="00F94CAA" w:rsidRPr="007A5BBC" w:rsidRDefault="00F94CAA" w:rsidP="008B17EC">
      <w:pPr>
        <w:pStyle w:val="Heading2"/>
      </w:pPr>
      <w:bookmarkStart w:id="1025" w:name="_Toc417380886"/>
      <w:bookmarkStart w:id="1026" w:name="_Toc485065642"/>
      <w:r w:rsidRPr="007A5BBC">
        <w:t>Subordination</w:t>
      </w:r>
      <w:r w:rsidR="00264C0C" w:rsidRPr="007A5BBC">
        <w:t>:  11 U.S.C. § 510</w:t>
      </w:r>
      <w:bookmarkEnd w:id="1025"/>
      <w:bookmarkEnd w:id="1026"/>
    </w:p>
    <w:p w14:paraId="372EA42C" w14:textId="3F073BC8"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510(a) of the Bankruptcy Code validates private subordination agreements</w:t>
      </w:r>
      <w:r w:rsidR="005F6A8B">
        <w:rPr>
          <w:rFonts w:ascii="Times New Roman" w:hAnsi="Times New Roman"/>
          <w:szCs w:val="24"/>
        </w:rPr>
        <w:t xml:space="preserve">. </w:t>
      </w:r>
      <w:r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Pr="007A5BBC">
        <w:rPr>
          <w:rFonts w:ascii="Times New Roman" w:hAnsi="Times New Roman"/>
          <w:szCs w:val="24"/>
        </w:rPr>
        <w:t>Contractual subordination is common in sophisticated secured and unsecured financing arrangements, such as corporate bonds and debentures.</w:t>
      </w:r>
    </w:p>
    <w:p w14:paraId="5BD71376" w14:textId="7CFA8B3E"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510(b) provides for automatic subordination of a rescission claim by a purchaser of securities</w:t>
      </w:r>
      <w:r w:rsidR="005F6A8B">
        <w:rPr>
          <w:rFonts w:ascii="Times New Roman" w:hAnsi="Times New Roman"/>
          <w:szCs w:val="24"/>
        </w:rPr>
        <w:t xml:space="preserve">. </w:t>
      </w:r>
      <w:r w:rsidRPr="007A5BBC">
        <w:rPr>
          <w:rFonts w:ascii="Times New Roman" w:hAnsi="Times New Roman"/>
          <w:szCs w:val="24"/>
        </w:rPr>
        <w:t>This prevents a buyer of stock, for example, from attempting to obtain priority over other stockholders by seeking rescission of the stock purchase (which, absent this provision, would make the buyer a creditor rather than a stockholder)</w:t>
      </w:r>
      <w:r w:rsidR="005F6A8B">
        <w:rPr>
          <w:rFonts w:ascii="Times New Roman" w:hAnsi="Times New Roman"/>
          <w:szCs w:val="24"/>
        </w:rPr>
        <w:t xml:space="preserve">. </w:t>
      </w:r>
      <w:r w:rsidRPr="007A5BBC">
        <w:rPr>
          <w:rFonts w:ascii="Times New Roman" w:hAnsi="Times New Roman"/>
          <w:szCs w:val="24"/>
        </w:rPr>
        <w:t>The provision subordinates the claim to the same priority as the security.</w:t>
      </w:r>
    </w:p>
    <w:p w14:paraId="0B33D5FC" w14:textId="5F24FFC9"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510(c) gives the bankruptcy court the power to equitably subordinate claims</w:t>
      </w:r>
      <w:r w:rsidR="005F6A8B">
        <w:rPr>
          <w:rFonts w:ascii="Times New Roman" w:hAnsi="Times New Roman"/>
          <w:szCs w:val="24"/>
        </w:rPr>
        <w:t xml:space="preserve">. </w:t>
      </w:r>
      <w:r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51"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 xml:space="preserve">The doctrine has traditionally been used against insiders who have taken advantage of their position to benefit themselves at the expense </w:t>
      </w:r>
      <w:r w:rsidR="002C43EB" w:rsidRPr="007A5BBC">
        <w:rPr>
          <w:rFonts w:ascii="Times New Roman" w:hAnsi="Times New Roman"/>
          <w:szCs w:val="24"/>
        </w:rPr>
        <w:lastRenderedPageBreak/>
        <w:t>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52"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213F2935" w:rsidR="00264C0C" w:rsidRPr="007A5BB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72626692" w14:textId="7D3363D0" w:rsidR="00C44171" w:rsidRPr="007A5BBC" w:rsidRDefault="00C342F1" w:rsidP="008B17EC">
      <w:pPr>
        <w:pStyle w:val="Heading2"/>
      </w:pPr>
      <w:bookmarkStart w:id="1027" w:name="_Toc417380887"/>
      <w:bookmarkStart w:id="1028" w:name="_Toc485065643"/>
      <w:r w:rsidRPr="007A5BBC">
        <w:t>Abandonment</w:t>
      </w:r>
      <w:r w:rsidR="00310847">
        <w:t xml:space="preserve">:  </w:t>
      </w:r>
      <w:r w:rsidR="00C44171" w:rsidRPr="007A5BBC">
        <w:t>11 U.S.C. § 554</w:t>
      </w:r>
      <w:bookmarkEnd w:id="1027"/>
      <w:bookmarkEnd w:id="1028"/>
    </w:p>
    <w:p w14:paraId="5B0BA1D7" w14:textId="7FB61BAB" w:rsidR="00C44171" w:rsidRPr="007A5BBC" w:rsidRDefault="00C44171" w:rsidP="000F31F0">
      <w:pPr>
        <w:ind w:firstLine="720"/>
        <w:jc w:val="both"/>
        <w:rPr>
          <w:rFonts w:ascii="Times New Roman" w:hAnsi="Times New Roman"/>
          <w:szCs w:val="24"/>
        </w:rPr>
      </w:pPr>
      <w:r w:rsidRPr="007A5BBC">
        <w:rPr>
          <w:rFonts w:ascii="Times New Roman" w:hAnsi="Times New Roman"/>
          <w:szCs w:val="24"/>
        </w:rPr>
        <w:t>Section 554 allows the trustee to abandon property that is burdensome or of inconsequential value to the estate</w:t>
      </w:r>
      <w:r w:rsidR="005F6A8B">
        <w:rPr>
          <w:rFonts w:ascii="Times New Roman" w:hAnsi="Times New Roman"/>
          <w:szCs w:val="24"/>
        </w:rPr>
        <w:t xml:space="preserve">. </w:t>
      </w:r>
      <w:r w:rsidRPr="007A5BBC">
        <w:rPr>
          <w:rFonts w:ascii="Times New Roman" w:hAnsi="Times New Roman"/>
          <w:szCs w:val="24"/>
        </w:rPr>
        <w:t xml:space="preserve">The </w:t>
      </w:r>
      <w:r w:rsidR="007C51C5" w:rsidRPr="007A5BBC">
        <w:rPr>
          <w:rFonts w:ascii="Times New Roman" w:hAnsi="Times New Roman"/>
          <w:szCs w:val="24"/>
        </w:rPr>
        <w:t>Supreme Court</w:t>
      </w:r>
      <w:r w:rsidRPr="007A5BBC">
        <w:rPr>
          <w:rFonts w:ascii="Times New Roman" w:hAnsi="Times New Roman"/>
          <w:szCs w:val="24"/>
        </w:rPr>
        <w:t xml:space="preserve"> held that the power to abandon is not without limits, however, in </w:t>
      </w:r>
      <w:r w:rsidRPr="007A5BBC">
        <w:rPr>
          <w:rFonts w:ascii="Times New Roman" w:hAnsi="Times New Roman"/>
          <w:i/>
          <w:szCs w:val="24"/>
        </w:rPr>
        <w:t>Midlantic Nat’l Bank v. NJDEP</w:t>
      </w:r>
      <w:r w:rsidRPr="007A5BBC">
        <w:rPr>
          <w:rFonts w:ascii="Times New Roman" w:hAnsi="Times New Roman"/>
          <w:szCs w:val="24"/>
        </w:rPr>
        <w:t xml:space="preserve">, 474 U.S. 494 (1986), </w:t>
      </w:r>
      <w:r w:rsidR="00B424A2">
        <w:rPr>
          <w:rFonts w:ascii="Times New Roman" w:hAnsi="Times New Roman"/>
          <w:szCs w:val="24"/>
        </w:rPr>
        <w:t xml:space="preserve">reprinted below, </w:t>
      </w:r>
      <w:r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Pr="007A5BBC">
        <w:rPr>
          <w:rFonts w:ascii="Times New Roman" w:hAnsi="Times New Roman"/>
          <w:szCs w:val="24"/>
        </w:rPr>
        <w:t>If the trustee cannot abandon burdensome property, the estate must incur expenses relating to that property</w:t>
      </w:r>
      <w:r w:rsidR="005F6A8B">
        <w:rPr>
          <w:rFonts w:ascii="Times New Roman" w:hAnsi="Times New Roman"/>
          <w:szCs w:val="24"/>
        </w:rPr>
        <w:t xml:space="preserve">. </w:t>
      </w:r>
      <w:r w:rsidRPr="007A5BBC">
        <w:rPr>
          <w:rFonts w:ascii="Times New Roman" w:hAnsi="Times New Roman"/>
          <w:szCs w:val="24"/>
        </w:rPr>
        <w:t>The cost of cleaning up prepetition contamination essentially becomes a prepetition claim</w:t>
      </w:r>
      <w:r w:rsidR="005F6A8B">
        <w:rPr>
          <w:rFonts w:ascii="Times New Roman" w:hAnsi="Times New Roman"/>
          <w:szCs w:val="24"/>
        </w:rPr>
        <w:t xml:space="preserve">. </w:t>
      </w:r>
    </w:p>
    <w:p w14:paraId="0CF83612" w14:textId="09BA9331" w:rsidR="00310847" w:rsidRPr="00310847" w:rsidRDefault="00646EC9" w:rsidP="008B17EC">
      <w:pPr>
        <w:pStyle w:val="Heading2"/>
        <w:rPr>
          <w:color w:val="0000FF"/>
          <w:szCs w:val="24"/>
          <w:u w:val="single"/>
        </w:rPr>
      </w:pPr>
      <w:bookmarkStart w:id="1029" w:name="_Toc417380888"/>
      <w:bookmarkStart w:id="1030" w:name="_Toc485065644"/>
      <w:r>
        <w:t xml:space="preserve">Cases on </w:t>
      </w:r>
      <w:r w:rsidR="00C44171" w:rsidRPr="00310847">
        <w:t>Abandonment</w:t>
      </w:r>
      <w:r w:rsidR="0009710D" w:rsidRPr="007A5BBC">
        <w:t xml:space="preserve"> </w:t>
      </w:r>
      <w:bookmarkEnd w:id="1029"/>
      <w:r>
        <w:t>of Property in Bankruptcy</w:t>
      </w:r>
      <w:bookmarkEnd w:id="1030"/>
    </w:p>
    <w:p w14:paraId="2EF35736" w14:textId="5DFDB2D4" w:rsidR="00876F88" w:rsidRPr="00310847" w:rsidRDefault="00B31703" w:rsidP="008B17EC">
      <w:pPr>
        <w:pStyle w:val="Heading3"/>
      </w:pPr>
      <w:hyperlink r:id="rId253" w:history="1">
        <w:bookmarkStart w:id="1031" w:name="_Toc485065645"/>
        <w:r w:rsidR="00876F88" w:rsidRPr="00310847">
          <w:rPr>
            <w:rStyle w:val="Hyperlink"/>
          </w:rPr>
          <w:t>M</w:t>
        </w:r>
        <w:r w:rsidR="00310847" w:rsidRPr="00310847">
          <w:rPr>
            <w:rStyle w:val="Hyperlink"/>
          </w:rPr>
          <w:t xml:space="preserve">IDLANTIC NAT’L BANK v. NJDEP, </w:t>
        </w:r>
        <w:r w:rsidR="00876F88" w:rsidRPr="00310847">
          <w:rPr>
            <w:rStyle w:val="Hyperlink"/>
          </w:rPr>
          <w:t>474 U.S. 494 (1986)</w:t>
        </w:r>
        <w:bookmarkEnd w:id="1031"/>
      </w:hyperlink>
    </w:p>
    <w:p w14:paraId="486581AB" w14:textId="77777777" w:rsidR="00876F88" w:rsidRPr="007A5BBC" w:rsidRDefault="00876F88" w:rsidP="00876F88">
      <w:pPr>
        <w:ind w:firstLine="720"/>
        <w:rPr>
          <w:rFonts w:ascii="Times New Roman" w:hAnsi="Times New Roman"/>
          <w:szCs w:val="24"/>
        </w:rPr>
      </w:pPr>
      <w:r w:rsidRPr="007A5BBC">
        <w:rPr>
          <w:rFonts w:ascii="Times New Roman" w:hAnsi="Times New Roman"/>
          <w:szCs w:val="24"/>
        </w:rPr>
        <w:t>JUSTICE POWELL delivered the opinion of the Court.</w:t>
      </w:r>
    </w:p>
    <w:p w14:paraId="792C48C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These petitions for certiorari, arising out of the same bankruptcy proceeding, present the question whether § 554(a)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lastRenderedPageBreak/>
        <w:t>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 554(a). No party to the bankruptcy proceeding disputed the trustee's allegation that the site was "burdensome" and of "inconsequential value to the estate" within the meaning of § 554.</w:t>
      </w:r>
    </w:p>
    <w:p w14:paraId="1D68C7F5" w14:textId="10447AE8"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28 U.S.C. § 959(b)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611E86B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 divided panel of the Court of Appeals for the Third Circuit reversed. Although the court found little guidance in the legislative history of § 554, it concluded that Congress had intended to codify the judge-made abandonment practice developed under the previous Bankruptcy Act. Under that law, where state law or general equitable principles protected certain 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We granted certiorari and consolidated these cases to determine whether the Court of Appeals properly construed § 554, 469 U.S. 1207 (1985). We now affirm.</w:t>
      </w:r>
    </w:p>
    <w:p w14:paraId="10521D81" w14:textId="1437B03F"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 554,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w:t>
      </w:r>
      <w:r w:rsidRPr="007A5BBC">
        <w:rPr>
          <w:rFonts w:ascii="Times New Roman" w:hAnsi="Times New Roman"/>
          <w:szCs w:val="24"/>
        </w:rPr>
        <w:lastRenderedPageBreak/>
        <w:t xml:space="preserve">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health and safety. For example, § 362(b)(5) permits the Government to enforce "nonmonetary" judgments against a debtor's estate. It is clear from the legislative history that one of the purposes of this exception is to protect public health and safety:</w:t>
      </w:r>
    </w:p>
    <w:p w14:paraId="54ECDB4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Petitioners have suggested that the existence of an express exception to the automatic stay undermines the inference of a similar exception to the abandonment power: had Congress sought to restrict similarly the scope of § 554, it would have enacted similar limiting provisions. This argument, however, fails to acknowledge the differences between the predecessors of §§ 554 and 362. As we have noted, the exceptions to the judicially created abandonment power were firmly established. But in enacting § 362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28 U.S.C. § 959(b) provides additional evidence that Congress did not intend for the Bankruptcy Code to preempt all state laws. Section 959(b) commands the trustee to "manage and operate the property in his possession . . . according to the requirements of the valid laws of the State." Petitioners have contended that § 959(b) is relevant only when the trustee is actually operating the business of the debtor, and not when he is liquidating it. Even though § 959(b) does not directly apply to an abandonment under § 554(a)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07860C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Although the reasons elaborated above suffice for us to conclude that Congress did not intend for the abandonment power to abrogate certain state and local laws, we find additional </w:t>
      </w:r>
      <w:r w:rsidRPr="007A5BBC">
        <w:rPr>
          <w:rFonts w:ascii="Times New Roman" w:hAnsi="Times New Roman"/>
          <w:szCs w:val="24"/>
        </w:rPr>
        <w:lastRenderedPageBreak/>
        <w:t>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The Court noted that CERCLA] “also empowers the Federal Government to secure such relief as may be necessary to avert ‘imminent and substantial endangerment to the public health or welfare or the environment because of an actual or threatened release of a hazardous substance.’”  42 U.S.C. § 9606. In the face of Congress' undisputed concern over the risks of the improper storage and disposal of hazardous and toxic substances, we are unwilling to presume that, by enactment of § 554(a), Congress implicitly overturned longstanding restrictions on the common law abandonment power.</w:t>
      </w:r>
    </w:p>
    <w:p w14:paraId="1BBA80CA"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 554(a)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1032" w:name="OLE_LINK184"/>
      <w:bookmarkStart w:id="1033"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1032"/>
      <w:bookmarkEnd w:id="1033"/>
      <w:r w:rsidRPr="007A5BBC">
        <w:rPr>
          <w:rFonts w:ascii="Times New Roman" w:hAnsi="Times New Roman"/>
          <w:szCs w:val="24"/>
        </w:rPr>
        <w:t>.</w:t>
      </w:r>
      <w:r w:rsidRPr="007A5BBC">
        <w:rPr>
          <w:rFonts w:ascii="Times New Roman" w:hAnsi="Times New Roman"/>
          <w:szCs w:val="24"/>
          <w:vertAlign w:val="superscript"/>
        </w:rPr>
        <w:t>9</w:t>
      </w:r>
    </w:p>
    <w:p w14:paraId="5CEB7D21" w14:textId="77777777"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 554 is a narrow one. </w:t>
      </w:r>
      <w:bookmarkStart w:id="1034" w:name="OLE_LINK186"/>
      <w:bookmarkStart w:id="1035"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1034"/>
      <w:bookmarkEnd w:id="1035"/>
    </w:p>
    <w:p w14:paraId="41F42948" w14:textId="2C011DFC" w:rsidR="00A9655D" w:rsidRPr="00A473C5" w:rsidRDefault="00876F88" w:rsidP="00A473C5">
      <w:pPr>
        <w:jc w:val="both"/>
        <w:rPr>
          <w:rFonts w:ascii="Times New Roman" w:hAnsi="Times New Roman"/>
          <w:b/>
          <w:szCs w:val="24"/>
        </w:rPr>
      </w:pPr>
      <w:r w:rsidRPr="007A5BBC">
        <w:rPr>
          <w:rFonts w:ascii="Times New Roman" w:hAnsi="Times New Roman"/>
          <w:b/>
          <w:szCs w:val="24"/>
        </w:rPr>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posted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1036" w:name="_Toc417379020"/>
      <w:bookmarkStart w:id="1037" w:name="_Toc417380889"/>
      <w:bookmarkEnd w:id="1036"/>
      <w:bookmarkEnd w:id="1037"/>
    </w:p>
    <w:p w14:paraId="7696CFD8" w14:textId="25C9CD04" w:rsidR="0048177F" w:rsidRPr="007A5BBC" w:rsidRDefault="0048177F" w:rsidP="008B17EC">
      <w:pPr>
        <w:pStyle w:val="Heading2"/>
      </w:pPr>
      <w:bookmarkStart w:id="1038" w:name="_Toc417380890"/>
      <w:bookmarkStart w:id="1039" w:name="_Toc485065646"/>
      <w:r w:rsidRPr="007A5BBC">
        <w:t>Distribution</w:t>
      </w:r>
      <w:r w:rsidR="00310847">
        <w:t xml:space="preserve"> to Creditors:</w:t>
      </w:r>
      <w:r w:rsidR="00876F88" w:rsidRPr="007A5BBC">
        <w:t xml:space="preserve">  11 U.S.C. § </w:t>
      </w:r>
      <w:r w:rsidR="00725755" w:rsidRPr="007A5BBC">
        <w:t>726</w:t>
      </w:r>
      <w:bookmarkEnd w:id="1038"/>
      <w:bookmarkEnd w:id="1039"/>
    </w:p>
    <w:p w14:paraId="1A80C8DB" w14:textId="21CE0472"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First, priority claims are paid in the order specified in Section 507</w:t>
      </w:r>
      <w:r w:rsidR="005F6A8B">
        <w:rPr>
          <w:rFonts w:ascii="Times New Roman" w:hAnsi="Times New Roman"/>
          <w:szCs w:val="24"/>
        </w:rPr>
        <w:t xml:space="preserve">. </w:t>
      </w:r>
      <w:r w:rsidRPr="007A5BBC">
        <w:rPr>
          <w:rFonts w:ascii="Times New Roman" w:hAnsi="Times New Roman"/>
          <w:szCs w:val="24"/>
        </w:rPr>
        <w:t xml:space="preserve">11 U.S.C. § </w:t>
      </w:r>
      <w:r w:rsidR="00CE39C5" w:rsidRPr="007A5BBC">
        <w:rPr>
          <w:rFonts w:ascii="Times New Roman" w:hAnsi="Times New Roman"/>
          <w:szCs w:val="24"/>
        </w:rPr>
        <w:t>726</w:t>
      </w:r>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r w:rsidRPr="007A5BBC">
        <w:rPr>
          <w:rFonts w:ascii="Times New Roman" w:hAnsi="Times New Roman"/>
          <w:szCs w:val="24"/>
        </w:rPr>
        <w:t xml:space="preserve">11 U.S.C. </w:t>
      </w:r>
      <w:r w:rsidR="00EE6B6C" w:rsidRPr="007A5BBC">
        <w:rPr>
          <w:rFonts w:ascii="Times New Roman" w:hAnsi="Times New Roman"/>
          <w:szCs w:val="24"/>
        </w:rPr>
        <w:t>§</w:t>
      </w:r>
      <w:r w:rsidRPr="007A5BBC">
        <w:rPr>
          <w:rFonts w:ascii="Times New Roman" w:hAnsi="Times New Roman"/>
          <w:szCs w:val="24"/>
        </w:rPr>
        <w:t xml:space="preserve">§ </w:t>
      </w:r>
      <w:r w:rsidR="00CE39C5" w:rsidRPr="007A5BBC">
        <w:rPr>
          <w:rFonts w:ascii="Times New Roman" w:hAnsi="Times New Roman"/>
          <w:szCs w:val="24"/>
        </w:rPr>
        <w:t>726</w:t>
      </w:r>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r w:rsidR="00EE6B6C" w:rsidRPr="007A5BBC">
        <w:rPr>
          <w:rFonts w:ascii="Times New Roman" w:hAnsi="Times New Roman"/>
          <w:szCs w:val="24"/>
        </w:rPr>
        <w:t>11 U.S.C. § 726(a)(4)</w:t>
      </w:r>
      <w:r w:rsidR="005F6A8B">
        <w:rPr>
          <w:rFonts w:ascii="Times New Roman" w:hAnsi="Times New Roman"/>
          <w:szCs w:val="24"/>
        </w:rPr>
        <w:t xml:space="preserve">. </w:t>
      </w:r>
    </w:p>
    <w:p w14:paraId="117E8C91" w14:textId="78864D3B"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r w:rsidRPr="007A5BBC">
        <w:rPr>
          <w:rFonts w:ascii="Times New Roman" w:hAnsi="Times New Roman"/>
          <w:szCs w:val="24"/>
        </w:rPr>
        <w:t xml:space="preserve">11 U.S.C. § </w:t>
      </w:r>
      <w:r w:rsidR="00EE6B6C" w:rsidRPr="007A5BBC">
        <w:rPr>
          <w:rFonts w:ascii="Times New Roman" w:hAnsi="Times New Roman"/>
          <w:szCs w:val="24"/>
        </w:rPr>
        <w:t>726</w:t>
      </w:r>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r w:rsidRPr="007A5BBC">
        <w:rPr>
          <w:rFonts w:ascii="Times New Roman" w:hAnsi="Times New Roman"/>
          <w:szCs w:val="24"/>
        </w:rPr>
        <w:t>11 U.S.C. § 507(a)(</w:t>
      </w:r>
      <w:r w:rsidR="00EE6B6C" w:rsidRPr="007A5BBC">
        <w:rPr>
          <w:rFonts w:ascii="Times New Roman" w:hAnsi="Times New Roman"/>
          <w:szCs w:val="24"/>
        </w:rPr>
        <w:t>6</w:t>
      </w:r>
      <w:r w:rsidRPr="007A5BBC">
        <w:rPr>
          <w:rFonts w:ascii="Times New Roman" w:hAnsi="Times New Roman"/>
          <w:szCs w:val="24"/>
        </w:rPr>
        <w:t>).</w:t>
      </w:r>
    </w:p>
    <w:p w14:paraId="62ECE76B" w14:textId="6CAB5F21"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7A5BBC">
        <w:rPr>
          <w:rFonts w:ascii="Times New Roman" w:hAnsi="Times New Roman"/>
          <w:szCs w:val="24"/>
        </w:rPr>
        <w:t xml:space="preserve">See 11 U.S.C. § 726(b). </w:t>
      </w:r>
    </w:p>
    <w:p w14:paraId="496694E1" w14:textId="065877EC" w:rsidR="002A254E" w:rsidRPr="007A5BBC" w:rsidRDefault="002A254E" w:rsidP="001F463A">
      <w:pPr>
        <w:ind w:firstLine="720"/>
        <w:jc w:val="both"/>
        <w:rPr>
          <w:rFonts w:ascii="Times New Roman" w:hAnsi="Times New Roman"/>
          <w:szCs w:val="24"/>
        </w:rPr>
      </w:pPr>
      <w:r>
        <w:rPr>
          <w:rFonts w:ascii="Times New Roman" w:hAnsi="Times New Roman"/>
          <w:szCs w:val="24"/>
        </w:rPr>
        <w:lastRenderedPageBreak/>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r w:rsidRPr="002A254E">
        <w:rPr>
          <w:rFonts w:ascii="Times New Roman" w:hAnsi="Times New Roman"/>
          <w:i/>
          <w:szCs w:val="24"/>
        </w:rPr>
        <w:t>In re Cardelucci</w:t>
      </w:r>
      <w:r w:rsidRPr="002A254E">
        <w:rPr>
          <w:rFonts w:ascii="Times New Roman" w:hAnsi="Times New Roman"/>
          <w:szCs w:val="24"/>
        </w:rPr>
        <w:t>, 285 F.3d 1231, 1234 (9th Cir. 2002)</w:t>
      </w:r>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r w:rsidRPr="002A254E">
        <w:rPr>
          <w:rFonts w:ascii="Times New Roman" w:hAnsi="Times New Roman"/>
          <w:i/>
          <w:szCs w:val="24"/>
        </w:rPr>
        <w:t>In re Dvorkin Holdings, LLC</w:t>
      </w:r>
      <w:r>
        <w:rPr>
          <w:rFonts w:ascii="Times New Roman" w:hAnsi="Times New Roman"/>
          <w:szCs w:val="24"/>
        </w:rPr>
        <w:t xml:space="preserve">, </w:t>
      </w:r>
      <w:r w:rsidRPr="002A254E">
        <w:rPr>
          <w:rFonts w:ascii="Times New Roman" w:hAnsi="Times New Roman"/>
          <w:szCs w:val="24"/>
        </w:rPr>
        <w:t>2016 BL 96242</w:t>
      </w:r>
      <w:r>
        <w:rPr>
          <w:rFonts w:ascii="Times New Roman" w:hAnsi="Times New Roman"/>
          <w:szCs w:val="24"/>
        </w:rPr>
        <w:t xml:space="preserve"> (N.D. Ill. 2016),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69815975" w14:textId="77B9E1B1" w:rsidR="00F55BE5" w:rsidRPr="007A5BBC" w:rsidRDefault="00F55BE5" w:rsidP="004C0288">
      <w:pPr>
        <w:pStyle w:val="Heading1"/>
      </w:pPr>
      <w:bookmarkStart w:id="1040" w:name="_Toc417380891"/>
      <w:bookmarkStart w:id="1041" w:name="_Toc485065647"/>
      <w:r w:rsidRPr="007A5BBC">
        <w:lastRenderedPageBreak/>
        <w:t>Chapter 11: The Discharge</w:t>
      </w:r>
      <w:bookmarkEnd w:id="1040"/>
      <w:bookmarkEnd w:id="1041"/>
    </w:p>
    <w:p w14:paraId="0646F622"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042" w:name="_Toc417379023"/>
      <w:bookmarkStart w:id="1043" w:name="_Toc417380892"/>
      <w:bookmarkStart w:id="1044" w:name="_Toc417379024"/>
      <w:bookmarkStart w:id="1045" w:name="_Toc417380893"/>
      <w:bookmarkStart w:id="1046" w:name="_Toc438473313"/>
      <w:bookmarkStart w:id="1047" w:name="_Toc438473629"/>
      <w:bookmarkStart w:id="1048" w:name="_Toc438473945"/>
      <w:bookmarkStart w:id="1049" w:name="_Toc438474261"/>
      <w:bookmarkStart w:id="1050" w:name="_Toc438476722"/>
      <w:bookmarkStart w:id="1051" w:name="_Toc438661475"/>
      <w:bookmarkStart w:id="1052" w:name="_Toc438661804"/>
      <w:bookmarkStart w:id="1053" w:name="_Toc438662199"/>
      <w:bookmarkStart w:id="1054" w:name="_Toc438662531"/>
      <w:bookmarkStart w:id="1055" w:name="_Toc438662869"/>
      <w:bookmarkStart w:id="1056" w:name="_Toc438663201"/>
      <w:bookmarkStart w:id="1057" w:name="_Toc438663528"/>
      <w:bookmarkStart w:id="1058" w:name="_Toc438663855"/>
      <w:bookmarkStart w:id="1059" w:name="_Toc438664180"/>
      <w:bookmarkStart w:id="1060" w:name="_Toc438664507"/>
      <w:bookmarkStart w:id="1061" w:name="_Toc438665252"/>
      <w:bookmarkStart w:id="1062" w:name="_Toc450735196"/>
      <w:bookmarkStart w:id="1063" w:name="_Toc450735525"/>
      <w:bookmarkStart w:id="1064" w:name="_Toc450739921"/>
      <w:bookmarkStart w:id="1065" w:name="_Toc457995741"/>
      <w:bookmarkStart w:id="1066" w:name="_Toc457997570"/>
      <w:bookmarkStart w:id="1067" w:name="_Toc458006802"/>
      <w:bookmarkStart w:id="1068" w:name="_Toc458075114"/>
      <w:bookmarkStart w:id="1069" w:name="_Toc485065648"/>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BDEB3CB" w14:textId="77777777" w:rsidR="006734ED" w:rsidRPr="006734ED" w:rsidRDefault="006734ED"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070" w:name="_Toc438473314"/>
      <w:bookmarkStart w:id="1071" w:name="_Toc438473630"/>
      <w:bookmarkStart w:id="1072" w:name="_Toc438473946"/>
      <w:bookmarkStart w:id="1073" w:name="_Toc438474262"/>
      <w:bookmarkStart w:id="1074" w:name="_Toc438476723"/>
      <w:bookmarkStart w:id="1075" w:name="_Toc438661476"/>
      <w:bookmarkStart w:id="1076" w:name="_Toc438661805"/>
      <w:bookmarkStart w:id="1077" w:name="_Toc438662200"/>
      <w:bookmarkStart w:id="1078" w:name="_Toc438662532"/>
      <w:bookmarkStart w:id="1079" w:name="_Toc438662870"/>
      <w:bookmarkStart w:id="1080" w:name="_Toc438663202"/>
      <w:bookmarkStart w:id="1081" w:name="_Toc438663529"/>
      <w:bookmarkStart w:id="1082" w:name="_Toc438663856"/>
      <w:bookmarkStart w:id="1083" w:name="_Toc438664181"/>
      <w:bookmarkStart w:id="1084" w:name="_Toc438664508"/>
      <w:bookmarkStart w:id="1085" w:name="_Toc438665253"/>
      <w:bookmarkStart w:id="1086" w:name="_Toc450735197"/>
      <w:bookmarkStart w:id="1087" w:name="_Toc450735526"/>
      <w:bookmarkStart w:id="1088" w:name="_Toc450739922"/>
      <w:bookmarkStart w:id="1089" w:name="_Toc457995742"/>
      <w:bookmarkStart w:id="1090" w:name="_Toc457997571"/>
      <w:bookmarkStart w:id="1091" w:name="_Toc458006803"/>
      <w:bookmarkStart w:id="1092" w:name="_Toc458075115"/>
      <w:bookmarkStart w:id="1093" w:name="_Toc48506564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3BF1D063" w14:textId="4D87C007" w:rsidR="00E67891" w:rsidRPr="007A5BBC" w:rsidRDefault="00E67891" w:rsidP="008B17EC">
      <w:pPr>
        <w:pStyle w:val="Heading2"/>
      </w:pPr>
      <w:r w:rsidRPr="007A5BBC">
        <w:t xml:space="preserve"> </w:t>
      </w:r>
      <w:bookmarkStart w:id="1094" w:name="_Toc417380894"/>
      <w:bookmarkStart w:id="1095" w:name="_Toc485065650"/>
      <w:r w:rsidRPr="007A5BBC">
        <w:t>The Discharge Order</w:t>
      </w:r>
      <w:bookmarkEnd w:id="1094"/>
      <w:bookmarkEnd w:id="1095"/>
      <w:r w:rsidRPr="007A5BBC">
        <w:t xml:space="preserve"> </w:t>
      </w:r>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0CB8D958" w:rsidR="00B5765B" w:rsidRPr="007A5BBC" w:rsidRDefault="006D5004" w:rsidP="00BA4893">
      <w:pPr>
        <w:ind w:firstLine="720"/>
        <w:jc w:val="both"/>
        <w:rPr>
          <w:rFonts w:ascii="Times New Roman" w:hAnsi="Times New Roman"/>
          <w:szCs w:val="24"/>
        </w:rPr>
      </w:pPr>
      <w:r w:rsidRPr="007A5BBC">
        <w:rPr>
          <w:rFonts w:ascii="Times New Roman" w:hAnsi="Times New Roman"/>
          <w:szCs w:val="24"/>
        </w:rPr>
        <w:t>Section 524 of the Bankruptcy Code takes over after discharge where the automatic stay left off during the bankruptcy case</w:t>
      </w:r>
      <w:r w:rsidR="005F6A8B">
        <w:rPr>
          <w:rFonts w:ascii="Times New Roman" w:hAnsi="Times New Roman"/>
          <w:szCs w:val="24"/>
        </w:rPr>
        <w:t xml:space="preserve">. </w:t>
      </w:r>
      <w:r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r w:rsidRPr="007A5BBC">
        <w:rPr>
          <w:rFonts w:ascii="Times New Roman" w:hAnsi="Times New Roman"/>
          <w:szCs w:val="24"/>
        </w:rPr>
        <w:t>11 U.S.C. § 362(c)(2)(C)</w:t>
      </w:r>
      <w:r w:rsidR="005F6A8B">
        <w:rPr>
          <w:rFonts w:ascii="Times New Roman" w:hAnsi="Times New Roman"/>
          <w:szCs w:val="24"/>
        </w:rPr>
        <w:t xml:space="preserve">. </w:t>
      </w:r>
      <w:r w:rsidRPr="007A5BBC">
        <w:rPr>
          <w:rFonts w:ascii="Times New Roman" w:hAnsi="Times New Roman"/>
          <w:szCs w:val="24"/>
        </w:rPr>
        <w:t xml:space="preserve">Section 524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Note that Section 524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0F059A">
        <w:rPr>
          <w:rFonts w:ascii="Times New Roman" w:hAnsi="Times New Roman"/>
          <w:szCs w:val="24"/>
        </w:rPr>
        <w:t xml:space="preserve">Only the debtor who filed the bankruptcy is discharged. Third parties </w:t>
      </w:r>
      <w:r w:rsidR="00B32DCA">
        <w:rPr>
          <w:rFonts w:ascii="Times New Roman" w:hAnsi="Times New Roman"/>
          <w:szCs w:val="24"/>
        </w:rPr>
        <w:t xml:space="preserve">(such as co-debtors and guarantors) </w:t>
      </w:r>
      <w:r w:rsidR="000F059A">
        <w:rPr>
          <w:rFonts w:ascii="Times New Roman" w:hAnsi="Times New Roman"/>
          <w:szCs w:val="24"/>
        </w:rPr>
        <w:t>who are</w:t>
      </w:r>
      <w:r w:rsidR="00B32DCA">
        <w:rPr>
          <w:rFonts w:ascii="Times New Roman" w:hAnsi="Times New Roman"/>
          <w:szCs w:val="24"/>
        </w:rPr>
        <w:t xml:space="preserve"> jointly, severally or partially liable for the debt with the debtor remain liable. </w:t>
      </w:r>
      <w:r w:rsidR="00A215F1" w:rsidRPr="007A5BBC">
        <w:rPr>
          <w:rFonts w:ascii="Times New Roman" w:hAnsi="Times New Roman"/>
          <w:szCs w:val="24"/>
        </w:rPr>
        <w:t>11 U.S.C. § 524(e).</w:t>
      </w:r>
    </w:p>
    <w:p w14:paraId="7C7FB53D" w14:textId="594BD959" w:rsidR="006D5004" w:rsidRPr="007A5BBC" w:rsidRDefault="00466636" w:rsidP="00BA4893">
      <w:pPr>
        <w:ind w:firstLine="720"/>
        <w:jc w:val="both"/>
        <w:rPr>
          <w:rFonts w:ascii="Times New Roman" w:hAnsi="Times New Roman"/>
          <w:b/>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7F6C8B20" w14:textId="46EEB4F8" w:rsidR="00B5765B" w:rsidRPr="007A5BBC" w:rsidRDefault="00646EC9" w:rsidP="008B17EC">
      <w:pPr>
        <w:pStyle w:val="Heading2"/>
      </w:pPr>
      <w:bookmarkStart w:id="1096" w:name="_Toc417380895"/>
      <w:bookmarkStart w:id="1097" w:name="_Toc485065651"/>
      <w:r>
        <w:t xml:space="preserve">Cases on </w:t>
      </w:r>
      <w:r w:rsidR="00B5765B" w:rsidRPr="007A5BBC">
        <w:t xml:space="preserve">Violation of </w:t>
      </w:r>
      <w:r w:rsidR="0095283F" w:rsidRPr="007A5BBC">
        <w:t>the Discharge Order</w:t>
      </w:r>
      <w:bookmarkEnd w:id="1096"/>
      <w:bookmarkEnd w:id="1097"/>
    </w:p>
    <w:p w14:paraId="21B3FF2B" w14:textId="7C9D2DEF" w:rsidR="00975FD7" w:rsidRPr="006734ED" w:rsidRDefault="00B31703" w:rsidP="008B17EC">
      <w:pPr>
        <w:pStyle w:val="Heading3"/>
      </w:pPr>
      <w:hyperlink r:id="rId254" w:history="1">
        <w:bookmarkStart w:id="1098" w:name="_Toc485065652"/>
        <w:r w:rsidR="00975FD7" w:rsidRPr="006734ED">
          <w:rPr>
            <w:rStyle w:val="Hyperlink"/>
          </w:rPr>
          <w:t>I</w:t>
        </w:r>
        <w:r w:rsidR="006734ED" w:rsidRPr="006734ED">
          <w:rPr>
            <w:rStyle w:val="Hyperlink"/>
          </w:rPr>
          <w:t xml:space="preserve">N RE ANDRUS, </w:t>
        </w:r>
        <w:r w:rsidR="00975FD7" w:rsidRPr="006734ED">
          <w:rPr>
            <w:rStyle w:val="Hyperlink"/>
          </w:rPr>
          <w:t>189 B.R. 413 (N.D. Ill. 1995)</w:t>
        </w:r>
        <w:bookmarkEnd w:id="1098"/>
      </w:hyperlink>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11 U.S.C. § 524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apparently was not deterred by this order or the statutory injunction. Soon after resolving the dispute over the first sign, Stann posted a second sign on his property — which is two doors down from the debtors' house — declaring, "GENE ANDRUS WENT BANKRUPT! HE DIDN'T PAY HIS BILLS. HE IS A DEADBEAT! THIS IS A PUBLIC SERVICE </w:t>
      </w:r>
      <w:r w:rsidRPr="007A5BBC">
        <w:rPr>
          <w:rFonts w:ascii="Times New Roman" w:hAnsi="Times New Roman"/>
          <w:szCs w:val="24"/>
        </w:rPr>
        <w:lastRenderedPageBreak/>
        <w:t>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Andruses brought a civil contempt action against Stann pursuant to Fed. R.Bankr.P. 9020, alleging that he violated the injunction in the Discharge Order, as well as 11 U.S.C. § 524(a)(2). After an evidentiary hearing, during which Stann corroborated most of the testimony offered by Ms. Andrus, Judge Schmetterer found that Stann had willfully violated the injunction imposed by § 524(a)(2)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directed him to remove the sign posted on his property, although it did not prohibit Stann from engaging in protected speech in the future. </w:t>
      </w:r>
    </w:p>
    <w:p w14:paraId="00746F9A"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raises a single issue in this appeal: Did the bankruptcy court's interpretation of § 524(a)(2) and its finding of contempt "abridg[e] the freedom of speech" guaranteed by the First Amendment to the United States Constitution?  Although wary of injunctions restricting speech, </w:t>
      </w:r>
      <w:r w:rsidRPr="007A5BBC">
        <w:rPr>
          <w:rFonts w:ascii="Times New Roman" w:hAnsi="Times New Roman"/>
          <w:szCs w:val="24"/>
        </w:rPr>
        <w:lastRenderedPageBreak/>
        <w:t>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58E619F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However, even assuming arguendo that the injunction and contempt order issued by the bankruptcy court were directed at pure speech, we still do not find them violative of the First Amendment. When evaluating a content-neutral injunction — such as the one embodied in § 524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0877F00" w14:textId="5B4889CF" w:rsidR="00466636" w:rsidRPr="007A5BBC" w:rsidRDefault="00466636" w:rsidP="008B17EC">
      <w:pPr>
        <w:pStyle w:val="Heading2"/>
      </w:pPr>
      <w:bookmarkStart w:id="1099" w:name="_Toc417380896"/>
      <w:bookmarkStart w:id="1100" w:name="_Toc485065653"/>
      <w:r w:rsidRPr="007A5BBC">
        <w:t>Denial of Discharge</w:t>
      </w:r>
      <w:bookmarkEnd w:id="1099"/>
      <w:bookmarkEnd w:id="1100"/>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12110332"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r w:rsidR="00466636" w:rsidRPr="007A5BBC">
        <w:rPr>
          <w:rFonts w:ascii="Times New Roman" w:hAnsi="Times New Roman"/>
          <w:szCs w:val="24"/>
        </w:rPr>
        <w:t>11 U.S.C. §§ 727(a)(2)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r w:rsidR="001057B2" w:rsidRPr="007A5BBC">
        <w:rPr>
          <w:rFonts w:ascii="Times New Roman" w:hAnsi="Times New Roman"/>
          <w:szCs w:val="24"/>
        </w:rPr>
        <w:t>Bankruptcy Rule 4004(a).</w:t>
      </w:r>
    </w:p>
    <w:p w14:paraId="46CAED75" w14:textId="31DAD4D8"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r w:rsidR="001057B2" w:rsidRPr="007A5BBC">
        <w:rPr>
          <w:rFonts w:ascii="Times New Roman" w:hAnsi="Times New Roman"/>
          <w:szCs w:val="24"/>
        </w:rPr>
        <w:t>11 U.S.C. § 707(a)(1)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There is no need for a non-functioning shell to receive a discharge because it is, for all intents and 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 xml:space="preserve">Entities do receive a </w:t>
      </w:r>
      <w:r w:rsidRPr="007A5BBC">
        <w:rPr>
          <w:rFonts w:ascii="Times New Roman" w:hAnsi="Times New Roman"/>
          <w:szCs w:val="24"/>
        </w:rPr>
        <w:lastRenderedPageBreak/>
        <w:t>discharge of debts under the reorganization provisions of Chapters 9, 11 and 12</w:t>
      </w:r>
      <w:r w:rsidR="005F6A8B">
        <w:rPr>
          <w:rFonts w:ascii="Times New Roman" w:hAnsi="Times New Roman"/>
          <w:szCs w:val="24"/>
        </w:rPr>
        <w:t xml:space="preserve">. </w:t>
      </w:r>
      <w:r w:rsidRPr="007A5BBC">
        <w:rPr>
          <w:rFonts w:ascii="Times New Roman" w:hAnsi="Times New Roman"/>
          <w:szCs w:val="24"/>
        </w:rPr>
        <w:t xml:space="preserve">See 11 U.S.C. </w:t>
      </w:r>
      <w:r w:rsidR="00B9363A" w:rsidRPr="007A5BBC">
        <w:rPr>
          <w:rFonts w:ascii="Times New Roman" w:hAnsi="Times New Roman"/>
          <w:szCs w:val="24"/>
        </w:rPr>
        <w:t>§</w:t>
      </w:r>
      <w:r w:rsidRPr="007A5BBC">
        <w:rPr>
          <w:rFonts w:ascii="Times New Roman" w:hAnsi="Times New Roman"/>
          <w:szCs w:val="24"/>
        </w:rPr>
        <w:t xml:space="preserve">§ </w:t>
      </w:r>
      <w:r w:rsidR="00B9363A" w:rsidRPr="007A5BBC">
        <w:rPr>
          <w:rFonts w:ascii="Times New Roman" w:hAnsi="Times New Roman"/>
          <w:szCs w:val="24"/>
        </w:rPr>
        <w:t>944(b)</w:t>
      </w:r>
      <w:r w:rsidR="00FB3336" w:rsidRPr="007A5BBC">
        <w:rPr>
          <w:rFonts w:ascii="Times New Roman" w:hAnsi="Times New Roman"/>
          <w:szCs w:val="24"/>
        </w:rPr>
        <w:t>, 1141</w:t>
      </w:r>
      <w:r w:rsidR="00B9363A" w:rsidRPr="007A5BBC">
        <w:rPr>
          <w:rFonts w:ascii="Times New Roman" w:hAnsi="Times New Roman"/>
          <w:szCs w:val="24"/>
        </w:rPr>
        <w:t>(d), 1228(a).</w:t>
      </w:r>
    </w:p>
    <w:p w14:paraId="4789CB2B" w14:textId="2D40B55D"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r w:rsidR="000327F9" w:rsidRPr="007A5BBC">
        <w:rPr>
          <w:rFonts w:ascii="Times New Roman" w:hAnsi="Times New Roman"/>
          <w:szCs w:val="24"/>
        </w:rPr>
        <w:t>11 U.S.C. §§ 727(a)(8),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331540D5" w:rsidR="00734427" w:rsidRPr="007A5BBC" w:rsidRDefault="00734427" w:rsidP="00BA4893">
      <w:pPr>
        <w:jc w:val="both"/>
        <w:rPr>
          <w:rFonts w:ascii="Times New Roman" w:hAnsi="Times New Roman"/>
          <w:szCs w:val="24"/>
        </w:rPr>
      </w:pPr>
      <w:r w:rsidRPr="007A5BBC">
        <w:rPr>
          <w:rFonts w:ascii="Times New Roman" w:hAnsi="Times New Roman"/>
          <w:szCs w:val="24"/>
        </w:rPr>
        <w:t>11 U.S</w:t>
      </w:r>
      <w:r w:rsidR="008A2076">
        <w:rPr>
          <w:rFonts w:ascii="Times New Roman" w:hAnsi="Times New Roman"/>
          <w:szCs w:val="24"/>
        </w:rPr>
        <w:t>.C. § 109(g)</w:t>
      </w:r>
      <w:r w:rsidR="005F6A8B">
        <w:rPr>
          <w:rFonts w:ascii="Times New Roman" w:hAnsi="Times New Roman"/>
          <w:szCs w:val="24"/>
        </w:rPr>
        <w:t xml:space="preserve">. </w:t>
      </w:r>
      <w:r w:rsidR="008A2076">
        <w:rPr>
          <w:rFonts w:ascii="Times New Roman" w:hAnsi="Times New Roman"/>
          <w:szCs w:val="24"/>
        </w:rPr>
        <w:t xml:space="preserve">The third ground in Section 109(g) </w:t>
      </w:r>
      <w:r w:rsidRPr="007A5BBC">
        <w:rPr>
          <w:rFonts w:ascii="Times New Roman" w:hAnsi="Times New Roman"/>
          <w:szCs w:val="24"/>
        </w:rPr>
        <w:t>is troubling, because it is terribly overbroad</w:t>
      </w:r>
      <w:r w:rsidR="005F6A8B">
        <w:rPr>
          <w:rFonts w:ascii="Times New Roman" w:hAnsi="Times New Roman"/>
          <w:szCs w:val="24"/>
        </w:rPr>
        <w:t xml:space="preserve">. </w:t>
      </w:r>
      <w:r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Pr="007A5BBC">
        <w:rPr>
          <w:rFonts w:ascii="Times New Roman" w:hAnsi="Times New Roman"/>
          <w:b/>
          <w:szCs w:val="24"/>
        </w:rPr>
        <w:t>denied</w:t>
      </w:r>
      <w:r w:rsidR="005F6A8B">
        <w:rPr>
          <w:rFonts w:ascii="Times New Roman" w:hAnsi="Times New Roman"/>
          <w:szCs w:val="24"/>
        </w:rPr>
        <w:t xml:space="preserve">. </w:t>
      </w:r>
      <w:r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Pr="007A5BBC">
        <w:rPr>
          <w:rFonts w:ascii="Times New Roman" w:hAnsi="Times New Roman"/>
          <w:i/>
          <w:szCs w:val="24"/>
        </w:rPr>
        <w:t xml:space="preserve">See </w:t>
      </w:r>
      <w:hyperlink r:id="rId255" w:history="1">
        <w:r w:rsidRPr="00B424A2">
          <w:rPr>
            <w:rStyle w:val="Hyperlink"/>
            <w:rFonts w:ascii="Times New Roman" w:hAnsi="Times New Roman"/>
            <w:i/>
            <w:szCs w:val="24"/>
          </w:rPr>
          <w:t>In re Luna</w:t>
        </w:r>
        <w:r w:rsidRPr="00B424A2">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256" w:history="1">
        <w:r w:rsidRPr="00B424A2">
          <w:rPr>
            <w:rStyle w:val="Hyperlink"/>
            <w:rFonts w:ascii="Times New Roman" w:hAnsi="Times New Roman"/>
            <w:i/>
            <w:szCs w:val="24"/>
          </w:rPr>
          <w:t>In re Santana</w:t>
        </w:r>
        <w:r w:rsidRPr="00B424A2">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Pr="007A5BBC">
        <w:rPr>
          <w:rFonts w:ascii="Times New Roman" w:hAnsi="Times New Roman"/>
          <w:szCs w:val="24"/>
        </w:rPr>
        <w:t>o</w:t>
      </w:r>
      <w:r w:rsidR="00E726C1" w:rsidRPr="007A5BBC">
        <w:rPr>
          <w:rFonts w:ascii="Times New Roman" w:hAnsi="Times New Roman"/>
          <w:szCs w:val="24"/>
        </w:rPr>
        <w:t>t</w:t>
      </w:r>
      <w:r w:rsidRPr="007A5BBC">
        <w:rPr>
          <w:rFonts w:ascii="Times New Roman" w:hAnsi="Times New Roman"/>
          <w:szCs w:val="24"/>
        </w:rPr>
        <w:t xml:space="preserve">ion, </w:t>
      </w:r>
      <w:hyperlink r:id="rId257" w:history="1">
        <w:r w:rsidRPr="00B424A2">
          <w:rPr>
            <w:rStyle w:val="Hyperlink"/>
            <w:rFonts w:ascii="Times New Roman" w:hAnsi="Times New Roman"/>
            <w:i/>
            <w:szCs w:val="24"/>
          </w:rPr>
          <w:t>In re Duncan</w:t>
        </w:r>
        <w:r w:rsidRPr="00B424A2">
          <w:rPr>
            <w:rStyle w:val="Hyperlink"/>
            <w:rFonts w:ascii="Times New Roman" w:hAnsi="Times New Roman"/>
            <w:szCs w:val="24"/>
          </w:rPr>
          <w:t>, 182 B.R. 156 (Bankr. W.D. Va. 1995)</w:t>
        </w:r>
      </w:hyperlink>
      <w:r w:rsidRPr="007A5BBC">
        <w:rPr>
          <w:rFonts w:ascii="Times New Roman" w:hAnsi="Times New Roman"/>
          <w:szCs w:val="24"/>
        </w:rPr>
        <w:t xml:space="preserve">, and most courts require that a proper motion for relief from stay be pending at the time the debtor requests and obtains the voluntary dismissal. </w:t>
      </w:r>
      <w:r w:rsidRPr="007A5BBC">
        <w:rPr>
          <w:rFonts w:ascii="Times New Roman" w:hAnsi="Times New Roman"/>
          <w:i/>
          <w:szCs w:val="24"/>
        </w:rPr>
        <w:t>See</w:t>
      </w:r>
      <w:r w:rsidR="00E726C1" w:rsidRPr="007A5BBC">
        <w:rPr>
          <w:rFonts w:ascii="Times New Roman" w:hAnsi="Times New Roman"/>
          <w:i/>
          <w:szCs w:val="24"/>
        </w:rPr>
        <w:t xml:space="preserve"> </w:t>
      </w:r>
      <w:hyperlink r:id="rId258" w:history="1">
        <w:r w:rsidRPr="00B4351D">
          <w:rPr>
            <w:rStyle w:val="Hyperlink"/>
            <w:rFonts w:ascii="Times New Roman" w:hAnsi="Times New Roman"/>
            <w:i/>
            <w:szCs w:val="24"/>
          </w:rPr>
          <w:t>In re Jones</w:t>
        </w:r>
        <w:r w:rsidRPr="00B4351D">
          <w:rPr>
            <w:rStyle w:val="Hyperlink"/>
            <w:rFonts w:ascii="Times New Roman" w:hAnsi="Times New Roman"/>
            <w:szCs w:val="24"/>
          </w:rPr>
          <w:t>, 99 B.R. 412</w:t>
        </w:r>
      </w:hyperlink>
      <w:r w:rsidRPr="007A5BBC">
        <w:rPr>
          <w:rFonts w:ascii="Times New Roman" w:hAnsi="Times New Roman"/>
          <w:szCs w:val="24"/>
        </w:rPr>
        <w:t xml:space="preserve"> (Bankr. E.D. Ark. 1989); </w:t>
      </w:r>
      <w:hyperlink r:id="rId259" w:history="1">
        <w:r w:rsidRPr="00B4351D">
          <w:rPr>
            <w:rStyle w:val="Hyperlink"/>
            <w:rFonts w:ascii="Times New Roman" w:hAnsi="Times New Roman"/>
            <w:i/>
            <w:szCs w:val="24"/>
          </w:rPr>
          <w:t>In re Milton</w:t>
        </w:r>
        <w:r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78E698C7" w14:textId="1E69B54C" w:rsidR="00D01E28" w:rsidRDefault="00B9363A" w:rsidP="00BA4893">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r w:rsidR="000327F9" w:rsidRPr="007A5BBC">
        <w:rPr>
          <w:rFonts w:ascii="Times New Roman" w:hAnsi="Times New Roman"/>
          <w:szCs w:val="24"/>
        </w:rPr>
        <w:t>11 U.S.C. § 727(d) and (e).</w:t>
      </w:r>
    </w:p>
    <w:p w14:paraId="585CE4D2" w14:textId="77777777" w:rsidR="00D01E28" w:rsidRDefault="00D01E28">
      <w:pPr>
        <w:spacing w:after="0"/>
        <w:rPr>
          <w:rFonts w:ascii="Times New Roman" w:hAnsi="Times New Roman"/>
          <w:szCs w:val="24"/>
        </w:rPr>
      </w:pPr>
      <w:r>
        <w:rPr>
          <w:rFonts w:ascii="Times New Roman" w:hAnsi="Times New Roman"/>
          <w:szCs w:val="24"/>
        </w:rPr>
        <w:br w:type="page"/>
      </w:r>
    </w:p>
    <w:p w14:paraId="07D3CE1E" w14:textId="20F1EF70" w:rsidR="001057B2" w:rsidRPr="007A5BBC" w:rsidRDefault="00646EC9" w:rsidP="008B17EC">
      <w:pPr>
        <w:pStyle w:val="Heading2"/>
      </w:pPr>
      <w:bookmarkStart w:id="1101" w:name="_Toc417380897"/>
      <w:bookmarkStart w:id="1102" w:name="_Toc485065654"/>
      <w:r>
        <w:lastRenderedPageBreak/>
        <w:t xml:space="preserve">Cases on </w:t>
      </w:r>
      <w:r w:rsidR="00B9363A" w:rsidRPr="007A5BBC">
        <w:t>Denial of Discharge</w:t>
      </w:r>
      <w:bookmarkEnd w:id="1101"/>
      <w:bookmarkEnd w:id="1102"/>
    </w:p>
    <w:p w14:paraId="49550771" w14:textId="2A5AFDD7" w:rsidR="00B53E6B" w:rsidRPr="006734ED" w:rsidRDefault="00B31703" w:rsidP="008B17EC">
      <w:pPr>
        <w:pStyle w:val="Heading3"/>
      </w:pPr>
      <w:hyperlink r:id="rId260" w:history="1">
        <w:bookmarkStart w:id="1103" w:name="_Toc485065655"/>
        <w:r w:rsidR="00B53E6B" w:rsidRPr="006734ED">
          <w:rPr>
            <w:rStyle w:val="Hyperlink"/>
          </w:rPr>
          <w:t>D</w:t>
        </w:r>
        <w:r w:rsidR="006734ED" w:rsidRPr="006734ED">
          <w:rPr>
            <w:rStyle w:val="Hyperlink"/>
          </w:rPr>
          <w:t xml:space="preserve">AVIS v. DAVIS, </w:t>
        </w:r>
        <w:r w:rsidR="00B53E6B" w:rsidRPr="006734ED">
          <w:rPr>
            <w:rStyle w:val="Hyperlink"/>
          </w:rPr>
          <w:t>911 F.2d 560 (11th Cir. 1990)</w:t>
        </w:r>
        <w:bookmarkEnd w:id="1103"/>
      </w:hyperlink>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section 727(a)(2)(A) of the Code. </w:t>
      </w:r>
    </w:p>
    <w:p w14:paraId="753E80BF"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section 727(a)(2)(A), notwithstanding retransfer of the property completed the day before the petition was filed. </w:t>
      </w:r>
    </w:p>
    <w:p w14:paraId="79DE22A8"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section 727(a)(2)(A),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 xml:space="preserve">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w:t>
      </w:r>
      <w:r w:rsidRPr="007A5BBC">
        <w:rPr>
          <w:rFonts w:ascii="Times New Roman" w:hAnsi="Times New Roman"/>
          <w:szCs w:val="24"/>
        </w:rPr>
        <w:lastRenderedPageBreak/>
        <w:t>fair market value would be to reward appellant for his wrongdoing, which the court refuses to do.</w:t>
      </w:r>
    </w:p>
    <w:p w14:paraId="64E289BB" w14:textId="7EC33FAD"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section 727(a)(2)(A) since the property fraudulently conveyed to his wife was recovered prior to his filing bankruptcy. The Debtor relies principally on </w:t>
      </w:r>
      <w:hyperlink r:id="rId261"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section 727(a)(2)(A),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77029C94" w:rsidR="00B9363A"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section 727(a)(2)(A)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We recognize that our holding may work hardship in some cases, perhaps this one, but we are compelled to apply statutory law as enacted by Congress.</w:t>
      </w:r>
    </w:p>
    <w:p w14:paraId="283CC595" w14:textId="6B887254" w:rsidR="00F34B56" w:rsidRPr="006734ED" w:rsidRDefault="00B31703" w:rsidP="008B17EC">
      <w:pPr>
        <w:pStyle w:val="Heading3"/>
      </w:pPr>
      <w:hyperlink r:id="rId262" w:history="1">
        <w:bookmarkStart w:id="1104" w:name="_Toc485065656"/>
        <w:r w:rsidR="00F34B56" w:rsidRPr="006734ED">
          <w:rPr>
            <w:rStyle w:val="Hyperlink"/>
          </w:rPr>
          <w:t>I</w:t>
        </w:r>
        <w:r w:rsidR="006734ED" w:rsidRPr="006734ED">
          <w:rPr>
            <w:rStyle w:val="Hyperlink"/>
          </w:rPr>
          <w:t xml:space="preserve">N RE BAJGAR, </w:t>
        </w:r>
        <w:r w:rsidR="00F34B56" w:rsidRPr="006734ED">
          <w:rPr>
            <w:rStyle w:val="Hyperlink"/>
          </w:rPr>
          <w:t>104 F.3d 495 (1st Cir. 1997)</w:t>
        </w:r>
        <w:bookmarkEnd w:id="1104"/>
      </w:hyperlink>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5D2EA61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August 19, 1994, Martin, one of Bajgar's creditors, filed a complaint [alleging] a violation of 11 U.S.C. § 727(a)(2)(A)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7B5E8E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bankruptcy court (Hillman, J.) held that the conveyance of the Florida property did not constitute grounds to deny Bajgar's discharge under Section 727(a)(2)(A)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Section 727(a)(2)(A) by its re-transfer to the debtor after the debtor files his petition. We hold that retransfer subsequent to filing a voluntary bankruptcy petition does not cure the fraudulent transfer, and, thus, does not avail the debtor discharge under Section 727.</w:t>
      </w:r>
    </w:p>
    <w:p w14:paraId="526AD009"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statutory language of Section 727(a)(2)(A)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11 U.S.C. § 727(a)(2)(A).</w:t>
      </w:r>
    </w:p>
    <w:p w14:paraId="66BBD1CB" w14:textId="6B9DE69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63"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(11th 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While the plain language of Section 727(a)(2)(A) and the applicable legislative history point to the conclusion that, upon proper objection, any debtor who fraudulently transfers property within one year before the filing of a bankruptcy petition is not entitled to receive a discharge pursuant to Section 727,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236EC590"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64"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Section 727(a)(2)(A).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lastRenderedPageBreak/>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section 727(a)(2)(A)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Section 727(a)(2)(A) that Bajgar actually reconveyed the property.</w:t>
      </w:r>
    </w:p>
    <w:p w14:paraId="3B21C687"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19CA0A87" w14:textId="361FAABB" w:rsidR="00F34B56" w:rsidRPr="007A5BBC" w:rsidRDefault="00F34B56" w:rsidP="008B17EC">
      <w:pPr>
        <w:pStyle w:val="Heading2"/>
      </w:pPr>
      <w:bookmarkStart w:id="1105" w:name="_Toc417380898"/>
      <w:bookmarkStart w:id="1106" w:name="_Toc485065657"/>
      <w:r w:rsidRPr="007A5BBC">
        <w:t>Exceptions to Discharge:  11 U.S.C. § 523</w:t>
      </w:r>
      <w:bookmarkEnd w:id="1105"/>
      <w:bookmarkEnd w:id="1106"/>
    </w:p>
    <w:p w14:paraId="76CE36B9" w14:textId="5DD981AD" w:rsidR="00BA609F" w:rsidRPr="007A5BBC"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For those debts that are dischargeable unless the creditor obtains a non-dischargeability determination, the 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7A5BBC">
        <w:rPr>
          <w:rFonts w:ascii="Times New Roman" w:hAnsi="Times New Roman"/>
          <w:szCs w:val="24"/>
        </w:rPr>
        <w:t>See 11 U.S.C. § 523(c); Bankruptcy Rule 4007(c).</w:t>
      </w:r>
    </w:p>
    <w:p w14:paraId="50C8AF7C" w14:textId="7DF24F9A" w:rsidR="00BA609F" w:rsidRPr="00D01E28" w:rsidRDefault="00BA609F" w:rsidP="008B17EC">
      <w:pPr>
        <w:pStyle w:val="Heading3"/>
        <w:rPr>
          <w:color w:val="0000FF"/>
        </w:rPr>
      </w:pPr>
      <w:r w:rsidRPr="00D01E28">
        <w:rPr>
          <w:color w:val="0000FF"/>
        </w:rPr>
        <w:lastRenderedPageBreak/>
        <w:t xml:space="preserve"> </w:t>
      </w:r>
      <w:bookmarkStart w:id="1107" w:name="_Toc485065658"/>
      <w:r w:rsidRPr="00D01E28">
        <w:rPr>
          <w:color w:val="0000FF"/>
        </w:rPr>
        <w:t>Automatically Non-Dischargeable Debts</w:t>
      </w:r>
      <w:bookmarkEnd w:id="1107"/>
    </w:p>
    <w:p w14:paraId="01061EF5" w14:textId="4072DCC5" w:rsidR="006734ED" w:rsidRDefault="00BA609F" w:rsidP="00A473C5">
      <w:pPr>
        <w:keepNext/>
        <w:ind w:left="1440"/>
        <w:jc w:val="both"/>
        <w:rPr>
          <w:rFonts w:ascii="Times New Roman" w:hAnsi="Times New Roman"/>
          <w:b/>
          <w:szCs w:val="24"/>
        </w:rPr>
      </w:pPr>
      <w:r w:rsidRPr="007A5BBC">
        <w:rPr>
          <w:rFonts w:ascii="Times New Roman" w:hAnsi="Times New Roman"/>
          <w:b/>
          <w:szCs w:val="24"/>
        </w:rPr>
        <w:t>Taxes – 11 U.S.C. § 523(a)(1)</w:t>
      </w:r>
      <w:r w:rsidR="005F6A8B">
        <w:rPr>
          <w:rFonts w:ascii="Times New Roman" w:hAnsi="Times New Roman"/>
          <w:b/>
          <w:szCs w:val="24"/>
        </w:rPr>
        <w:t xml:space="preserve">. </w:t>
      </w:r>
    </w:p>
    <w:p w14:paraId="23978471" w14:textId="30F2DDF2"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The exception starts with those taxes that are entitled to priority under Section 507(a)(8) of the Bankruptcy Code</w:t>
      </w:r>
      <w:r w:rsidR="005F6A8B">
        <w:rPr>
          <w:rFonts w:ascii="Times New Roman" w:hAnsi="Times New Roman"/>
          <w:szCs w:val="24"/>
        </w:rPr>
        <w:t xml:space="preserve">. </w:t>
      </w:r>
      <w:r w:rsidR="00B44AD8" w:rsidRPr="007A5BBC">
        <w:rPr>
          <w:rFonts w:ascii="Times New Roman" w:hAnsi="Times New Roman"/>
          <w:szCs w:val="24"/>
        </w:rPr>
        <w:t>11 U.S.C. § 523(a)(1)(A)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 xml:space="preserve">back Rule), or were assessed within 240 day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r w:rsidR="00B44AD8" w:rsidRPr="007A5BBC">
        <w:rPr>
          <w:rFonts w:ascii="Times New Roman" w:hAnsi="Times New Roman"/>
          <w:szCs w:val="24"/>
        </w:rPr>
        <w:t>11 U.S.C. Section 507(a)(8)(A)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 507(a)(8)(C)), the one year rule for property taxes (§ 507(a)(8)(B),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 507(a)(8)(D) and (E).</w:t>
      </w:r>
    </w:p>
    <w:p w14:paraId="2FE79661" w14:textId="1FFA1AE2"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r w:rsidRPr="007A5BBC">
        <w:rPr>
          <w:rFonts w:ascii="Times New Roman" w:hAnsi="Times New Roman"/>
          <w:szCs w:val="24"/>
        </w:rPr>
        <w:t xml:space="preserve">11 U.S.C. § </w:t>
      </w:r>
      <w:r w:rsidR="00743902" w:rsidRPr="007A5BBC">
        <w:rPr>
          <w:rFonts w:ascii="Times New Roman" w:hAnsi="Times New Roman"/>
          <w:szCs w:val="24"/>
        </w:rPr>
        <w:t>523(a)(1)(B)(i), (a)(1)(C).</w:t>
      </w:r>
    </w:p>
    <w:p w14:paraId="48504C06" w14:textId="58479703"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r w:rsidRPr="007A5BBC">
        <w:rPr>
          <w:rFonts w:ascii="Times New Roman" w:hAnsi="Times New Roman"/>
          <w:szCs w:val="24"/>
        </w:rPr>
        <w:t>11 U.S.C. § 523(a)(1)(B)(ii)</w:t>
      </w:r>
      <w:r w:rsidR="005F6A8B">
        <w:rPr>
          <w:rFonts w:ascii="Times New Roman" w:hAnsi="Times New Roman"/>
          <w:szCs w:val="24"/>
        </w:rPr>
        <w:t xml:space="preserve">. </w:t>
      </w:r>
      <w:r w:rsidRPr="007A5BBC">
        <w:rPr>
          <w:rFonts w:ascii="Times New Roman" w:hAnsi="Times New Roman"/>
          <w:szCs w:val="24"/>
        </w:rPr>
        <w:t>Nevertheless, courts have generally denied discharge for late returns if the 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65"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E594BFA"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More recently, several courts have read flush language added in 2005 after Section 523(a)(19)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4680BDD4" w:rsidR="006734ED" w:rsidRDefault="00F802E4" w:rsidP="00BA4893">
      <w:pPr>
        <w:ind w:firstLine="1440"/>
        <w:jc w:val="both"/>
        <w:rPr>
          <w:rFonts w:ascii="Times New Roman" w:hAnsi="Times New Roman"/>
          <w:szCs w:val="24"/>
        </w:rPr>
      </w:pPr>
      <w:r w:rsidRPr="007A5BBC">
        <w:rPr>
          <w:rFonts w:ascii="Times New Roman" w:hAnsi="Times New Roman"/>
          <w:b/>
          <w:szCs w:val="24"/>
        </w:rPr>
        <w:t>Unscheduled Debts – 11 U.S.C. § 523(a)(3)</w:t>
      </w:r>
      <w:r w:rsidR="005F6A8B">
        <w:rPr>
          <w:rFonts w:ascii="Times New Roman" w:hAnsi="Times New Roman"/>
          <w:szCs w:val="24"/>
        </w:rPr>
        <w:t xml:space="preserve">. </w:t>
      </w:r>
    </w:p>
    <w:p w14:paraId="0A1F6DC9" w14:textId="762C0528"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227A9D" w:rsidRPr="007A5BBC">
        <w:rPr>
          <w:rFonts w:ascii="Times New Roman" w:hAnsi="Times New Roman"/>
          <w:szCs w:val="24"/>
        </w:rPr>
        <w:t xml:space="preserve"> </w:t>
      </w:r>
      <w:r w:rsidR="00B32DCA">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66"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w:t>
      </w:r>
      <w:r w:rsidR="00B32DCA">
        <w:rPr>
          <w:rFonts w:ascii="Times New Roman" w:hAnsi="Times New Roman"/>
          <w:szCs w:val="24"/>
        </w:rPr>
        <w:t>”</w:t>
      </w:r>
      <w:r w:rsidR="00227A9D" w:rsidRPr="007A5BBC">
        <w:rPr>
          <w:rFonts w:ascii="Times New Roman" w:hAnsi="Times New Roman"/>
          <w:szCs w:val="24"/>
        </w:rPr>
        <w:t xml:space="preserve"> approach); </w:t>
      </w:r>
      <w:hyperlink r:id="rId267"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(9th Cir. 1993)</w:t>
        </w:r>
      </w:hyperlink>
      <w:r w:rsidR="00227A9D" w:rsidRPr="007A5BBC">
        <w:rPr>
          <w:rFonts w:ascii="Times New Roman" w:hAnsi="Times New Roman"/>
          <w:szCs w:val="24"/>
        </w:rPr>
        <w:t xml:space="preserve">; </w:t>
      </w:r>
      <w:hyperlink r:id="rId268"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(5th Cir. 1994)</w:t>
        </w:r>
      </w:hyperlink>
      <w:r w:rsidR="00227A9D" w:rsidRPr="007A5BBC">
        <w:rPr>
          <w:rFonts w:ascii="Times New Roman" w:hAnsi="Times New Roman"/>
          <w:szCs w:val="24"/>
        </w:rPr>
        <w:t xml:space="preserve">; </w:t>
      </w:r>
      <w:hyperlink r:id="rId269" w:history="1">
        <w:r w:rsidR="00227A9D" w:rsidRPr="00B4351D">
          <w:rPr>
            <w:rStyle w:val="Hyperlink"/>
            <w:rFonts w:ascii="Times New Roman" w:hAnsi="Times New Roman"/>
            <w:i/>
            <w:szCs w:val="24"/>
          </w:rPr>
          <w:t>Judd v. 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70"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(6th Cir. 1998)</w:t>
        </w:r>
      </w:hyperlink>
      <w:r w:rsidR="00227A9D" w:rsidRPr="007A5BBC">
        <w:rPr>
          <w:rFonts w:ascii="Times New Roman" w:hAnsi="Times New Roman"/>
          <w:szCs w:val="24"/>
        </w:rPr>
        <w:t xml:space="preserve">; </w:t>
      </w:r>
      <w:hyperlink r:id="rId271"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264191E0"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72"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w:t>
      </w:r>
      <w:r w:rsidRPr="007A5BBC">
        <w:rPr>
          <w:rFonts w:ascii="Times New Roman" w:hAnsi="Times New Roman"/>
          <w:szCs w:val="24"/>
        </w:rPr>
        <w:lastRenderedPageBreak/>
        <w:t xml:space="preserve">creditor based on equitable considerations); </w:t>
      </w:r>
      <w:hyperlink r:id="rId273"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145218CC"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 11 U.S.C. </w:t>
      </w:r>
      <w:r w:rsidR="0095275C" w:rsidRPr="007A5BBC">
        <w:rPr>
          <w:rFonts w:ascii="Times New Roman" w:hAnsi="Times New Roman"/>
          <w:b/>
          <w:szCs w:val="24"/>
        </w:rPr>
        <w:t>§</w:t>
      </w:r>
      <w:r w:rsidRPr="007A5BBC">
        <w:rPr>
          <w:rFonts w:ascii="Times New Roman" w:hAnsi="Times New Roman"/>
          <w:b/>
          <w:szCs w:val="24"/>
        </w:rPr>
        <w:t>§ 523(a)(5), (a)(15)</w:t>
      </w:r>
      <w:r w:rsidR="005F6A8B">
        <w:rPr>
          <w:rFonts w:ascii="Times New Roman" w:hAnsi="Times New Roman"/>
          <w:b/>
          <w:szCs w:val="24"/>
        </w:rPr>
        <w:t xml:space="preserve">. </w:t>
      </w:r>
    </w:p>
    <w:p w14:paraId="7A7CF2D7" w14:textId="26EE8676"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1ECF9246"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With the addition of Section 523(a)(15)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7A5BBC">
        <w:rPr>
          <w:rFonts w:ascii="Times New Roman" w:hAnsi="Times New Roman"/>
          <w:szCs w:val="24"/>
        </w:rPr>
        <w:t xml:space="preserve">See </w:t>
      </w:r>
      <w:r w:rsidRPr="007A5BBC">
        <w:rPr>
          <w:rFonts w:ascii="Times New Roman" w:hAnsi="Times New Roman"/>
          <w:szCs w:val="24"/>
        </w:rPr>
        <w:t xml:space="preserve">11 U.S.C. </w:t>
      </w:r>
      <w:r w:rsidR="008F3718" w:rsidRPr="007A5BBC">
        <w:rPr>
          <w:rFonts w:ascii="Times New Roman" w:hAnsi="Times New Roman"/>
          <w:szCs w:val="24"/>
        </w:rPr>
        <w:t>§</w:t>
      </w:r>
      <w:r w:rsidRPr="007A5BBC">
        <w:rPr>
          <w:rFonts w:ascii="Times New Roman" w:hAnsi="Times New Roman"/>
          <w:szCs w:val="24"/>
        </w:rPr>
        <w:t>§ 1328(a)(2)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44B8A2D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Penalties – 11 U.S.C. </w:t>
      </w:r>
      <w:r w:rsidRPr="007A5BBC">
        <w:rPr>
          <w:rFonts w:ascii="Times New Roman" w:hAnsi="Times New Roman"/>
          <w:b/>
          <w:szCs w:val="24"/>
        </w:rPr>
        <w:t>§</w:t>
      </w:r>
      <w:r w:rsidR="008F3718" w:rsidRPr="007A5BBC">
        <w:rPr>
          <w:rFonts w:ascii="Times New Roman" w:hAnsi="Times New Roman"/>
          <w:b/>
          <w:szCs w:val="24"/>
        </w:rPr>
        <w:t>§</w:t>
      </w:r>
      <w:r w:rsidRPr="007A5BBC">
        <w:rPr>
          <w:rFonts w:ascii="Times New Roman" w:hAnsi="Times New Roman"/>
          <w:b/>
          <w:szCs w:val="24"/>
        </w:rPr>
        <w:t xml:space="preserve"> </w:t>
      </w:r>
      <w:r w:rsidR="008F3718" w:rsidRPr="007A5BBC">
        <w:rPr>
          <w:rFonts w:ascii="Times New Roman" w:hAnsi="Times New Roman"/>
          <w:b/>
          <w:szCs w:val="24"/>
        </w:rPr>
        <w:t>523(a)(7)</w:t>
      </w:r>
      <w:r w:rsidR="005F6A8B">
        <w:rPr>
          <w:rFonts w:ascii="Times New Roman" w:hAnsi="Times New Roman"/>
          <w:szCs w:val="24"/>
        </w:rPr>
        <w:t xml:space="preserve">. </w:t>
      </w:r>
    </w:p>
    <w:p w14:paraId="7B5F57C5" w14:textId="4CFBBFCE" w:rsidR="008F3718" w:rsidRPr="007A5BBC" w:rsidRDefault="008651A8" w:rsidP="006734ED">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08E27129" w14:textId="4688C792"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 11 U.S.C. §§ 523(a)(8)</w:t>
      </w:r>
      <w:r w:rsidR="005F6A8B">
        <w:rPr>
          <w:rFonts w:ascii="Times New Roman" w:hAnsi="Times New Roman"/>
          <w:szCs w:val="24"/>
        </w:rPr>
        <w:t xml:space="preserve">. </w:t>
      </w:r>
    </w:p>
    <w:p w14:paraId="079B052A" w14:textId="192596FA"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74"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4C69E191"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 xml:space="preserve">The definition of a </w:t>
      </w:r>
      <w:r w:rsidR="00B32DCA">
        <w:rPr>
          <w:rFonts w:ascii="Times New Roman" w:hAnsi="Times New Roman"/>
          <w:szCs w:val="24"/>
        </w:rPr>
        <w:t>“S</w:t>
      </w:r>
      <w:r w:rsidRPr="007A5BBC">
        <w:rPr>
          <w:rFonts w:ascii="Times New Roman" w:hAnsi="Times New Roman"/>
          <w:szCs w:val="24"/>
        </w:rPr>
        <w:t>tudent Loan</w:t>
      </w:r>
      <w:r w:rsidR="00B32DCA">
        <w:rPr>
          <w:rFonts w:ascii="Times New Roman" w:hAnsi="Times New Roman"/>
          <w:szCs w:val="24"/>
        </w:rPr>
        <w:t>”</w:t>
      </w:r>
      <w:r w:rsidRPr="007A5BBC">
        <w:rPr>
          <w:rFonts w:ascii="Times New Roman" w:hAnsi="Times New Roman"/>
          <w:szCs w:val="24"/>
        </w:rPr>
        <w:t xml:space="preserve">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6390AA26" w:rsidR="006734ED" w:rsidRDefault="00185AC9" w:rsidP="00BA4893">
      <w:pPr>
        <w:ind w:firstLine="1440"/>
        <w:jc w:val="both"/>
        <w:rPr>
          <w:rFonts w:ascii="Times New Roman" w:hAnsi="Times New Roman"/>
          <w:szCs w:val="24"/>
        </w:rPr>
      </w:pPr>
      <w:r w:rsidRPr="007A5BBC">
        <w:rPr>
          <w:rFonts w:ascii="Times New Roman" w:hAnsi="Times New Roman"/>
          <w:b/>
          <w:szCs w:val="24"/>
        </w:rPr>
        <w:t>Drunk Driving</w:t>
      </w:r>
      <w:r w:rsidR="005F6A8B">
        <w:rPr>
          <w:rFonts w:ascii="Times New Roman" w:hAnsi="Times New Roman"/>
          <w:b/>
          <w:szCs w:val="24"/>
        </w:rPr>
        <w:t xml:space="preserve">. </w:t>
      </w:r>
      <w:r w:rsidRPr="007A5BBC">
        <w:rPr>
          <w:rFonts w:ascii="Times New Roman" w:hAnsi="Times New Roman"/>
          <w:b/>
          <w:szCs w:val="24"/>
        </w:rPr>
        <w:t>11 U.S.C. § 523(a)(9)</w:t>
      </w:r>
      <w:r w:rsidR="005F6A8B">
        <w:rPr>
          <w:rFonts w:ascii="Times New Roman" w:hAnsi="Times New Roman"/>
          <w:szCs w:val="24"/>
        </w:rPr>
        <w:t xml:space="preserve">. </w:t>
      </w:r>
    </w:p>
    <w:p w14:paraId="3D29D830" w14:textId="169C3904" w:rsidR="00BA609F" w:rsidRPr="007A5BBC" w:rsidRDefault="00B32DCA" w:rsidP="006734ED">
      <w:pPr>
        <w:ind w:firstLine="720"/>
        <w:jc w:val="both"/>
        <w:rPr>
          <w:rFonts w:ascii="Times New Roman" w:hAnsi="Times New Roman"/>
          <w:szCs w:val="24"/>
        </w:rPr>
      </w:pPr>
      <w:r>
        <w:rPr>
          <w:rFonts w:ascii="Times New Roman" w:hAnsi="Times New Roman"/>
          <w:szCs w:val="24"/>
        </w:rPr>
        <w:t>A debtor who causes d</w:t>
      </w:r>
      <w:r w:rsidR="00185AC9" w:rsidRPr="007A5BBC">
        <w:rPr>
          <w:rFonts w:ascii="Times New Roman" w:hAnsi="Times New Roman"/>
          <w:szCs w:val="24"/>
        </w:rPr>
        <w:t xml:space="preserve">eath or personal injury by driving a vehicle while intoxicated (alcohol or drugs beyond the legal limit) </w:t>
      </w:r>
      <w:r>
        <w:rPr>
          <w:rFonts w:ascii="Times New Roman" w:hAnsi="Times New Roman"/>
          <w:szCs w:val="24"/>
        </w:rPr>
        <w:t xml:space="preserve">cannot discharge the debt.  </w:t>
      </w:r>
      <w:r w:rsidR="00185AC9"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6DE98D1C" w14:textId="7E40BC93" w:rsidR="006734ED" w:rsidRDefault="00185AC9" w:rsidP="00BA4893">
      <w:pPr>
        <w:ind w:firstLine="1440"/>
        <w:jc w:val="both"/>
        <w:rPr>
          <w:rFonts w:ascii="Times New Roman" w:hAnsi="Times New Roman"/>
          <w:szCs w:val="24"/>
        </w:rPr>
      </w:pPr>
      <w:r w:rsidRPr="007A5BBC">
        <w:rPr>
          <w:rFonts w:ascii="Times New Roman" w:hAnsi="Times New Roman"/>
          <w:b/>
          <w:szCs w:val="24"/>
        </w:rPr>
        <w:t>Federal Criminal Restitution</w:t>
      </w:r>
      <w:r w:rsidR="005F6A8B">
        <w:rPr>
          <w:rFonts w:ascii="Times New Roman" w:hAnsi="Times New Roman"/>
          <w:b/>
          <w:szCs w:val="24"/>
        </w:rPr>
        <w:t xml:space="preserve">. </w:t>
      </w:r>
      <w:r w:rsidRPr="007A5BBC">
        <w:rPr>
          <w:rFonts w:ascii="Times New Roman" w:hAnsi="Times New Roman"/>
          <w:b/>
          <w:szCs w:val="24"/>
        </w:rPr>
        <w:t>11 U.S.C. § 523(a)(13)</w:t>
      </w:r>
      <w:r w:rsidR="005F6A8B">
        <w:rPr>
          <w:rFonts w:ascii="Times New Roman" w:hAnsi="Times New Roman"/>
          <w:szCs w:val="24"/>
        </w:rPr>
        <w:t xml:space="preserve">. </w:t>
      </w:r>
    </w:p>
    <w:p w14:paraId="28621265" w14:textId="581A2367" w:rsidR="00185AC9" w:rsidRPr="007A5BBC" w:rsidRDefault="00E03AD6" w:rsidP="006734ED">
      <w:pPr>
        <w:ind w:firstLine="720"/>
        <w:jc w:val="both"/>
        <w:rPr>
          <w:rFonts w:ascii="Times New Roman" w:hAnsi="Times New Roman"/>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75"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6315D33A" w:rsidR="00185AC9" w:rsidRPr="00D01E28" w:rsidRDefault="00E03AD6" w:rsidP="008B17EC">
      <w:pPr>
        <w:pStyle w:val="Heading3"/>
        <w:rPr>
          <w:color w:val="0000FF"/>
        </w:rPr>
      </w:pPr>
      <w:bookmarkStart w:id="1108" w:name="_Toc485065659"/>
      <w:r w:rsidRPr="00D01E28">
        <w:rPr>
          <w:color w:val="0000FF"/>
        </w:rPr>
        <w:t xml:space="preserve">Debts </w:t>
      </w:r>
      <w:r w:rsidR="00185AC9" w:rsidRPr="00D01E28">
        <w:rPr>
          <w:color w:val="0000FF"/>
        </w:rPr>
        <w:t xml:space="preserve">Non-Dischargeable </w:t>
      </w:r>
      <w:r w:rsidRPr="00D01E28">
        <w:rPr>
          <w:color w:val="0000FF"/>
        </w:rPr>
        <w:t xml:space="preserve">Only </w:t>
      </w:r>
      <w:r w:rsidR="00185AC9" w:rsidRPr="00D01E28">
        <w:rPr>
          <w:color w:val="0000FF"/>
        </w:rPr>
        <w:t>On Timely Request of</w:t>
      </w:r>
      <w:r w:rsidRPr="00D01E28">
        <w:rPr>
          <w:color w:val="0000FF"/>
        </w:rPr>
        <w:t xml:space="preserve"> the</w:t>
      </w:r>
      <w:r w:rsidR="00185AC9" w:rsidRPr="00D01E28">
        <w:rPr>
          <w:color w:val="0000FF"/>
        </w:rPr>
        <w:t xml:space="preserve"> Creditor</w:t>
      </w:r>
      <w:bookmarkEnd w:id="1108"/>
    </w:p>
    <w:p w14:paraId="26C22FE8" w14:textId="6B13DE40" w:rsidR="008D3ABF" w:rsidRPr="007A5BBC" w:rsidRDefault="008D3ABF" w:rsidP="00BA4893">
      <w:pPr>
        <w:ind w:firstLine="720"/>
        <w:jc w:val="both"/>
        <w:rPr>
          <w:rFonts w:ascii="Times New Roman" w:hAnsi="Times New Roman"/>
          <w:szCs w:val="24"/>
        </w:rPr>
      </w:pPr>
      <w:r w:rsidRPr="007A5BBC">
        <w:rPr>
          <w:rFonts w:ascii="Times New Roman" w:hAnsi="Times New Roman"/>
          <w:szCs w:val="24"/>
        </w:rPr>
        <w:t xml:space="preserve">Section 523(c) provides that the exceptions to discharge in Section 523(a)(2), (4) and (6) only apply if the creditors timely requests a non-dischargeability determination – otherwise the </w:t>
      </w:r>
      <w:r w:rsidRPr="007A5BBC">
        <w:rPr>
          <w:rFonts w:ascii="Times New Roman" w:hAnsi="Times New Roman"/>
          <w:szCs w:val="24"/>
        </w:rPr>
        <w:lastRenderedPageBreak/>
        <w:t>debts will be discharged</w:t>
      </w:r>
      <w:r w:rsidR="005F6A8B">
        <w:rPr>
          <w:rFonts w:ascii="Times New Roman" w:hAnsi="Times New Roman"/>
          <w:szCs w:val="24"/>
        </w:rPr>
        <w:t xml:space="preserve">. </w:t>
      </w:r>
      <w:r w:rsidRPr="007A5BBC">
        <w:rPr>
          <w:rFonts w:ascii="Times New Roman" w:hAnsi="Times New Roman"/>
          <w:szCs w:val="24"/>
        </w:rPr>
        <w:t>Bankruptcy Rule 4007(c) requires the creditor to file a complaint objecting to the dischargeability of a debt within 60 days after the first date set for the meeting of creditors under Section 341</w:t>
      </w:r>
      <w:r w:rsidR="005F6A8B">
        <w:rPr>
          <w:rFonts w:ascii="Times New Roman" w:hAnsi="Times New Roman"/>
          <w:szCs w:val="24"/>
        </w:rPr>
        <w:t xml:space="preserve">. </w:t>
      </w:r>
      <w:r w:rsidRPr="007A5BBC">
        <w:rPr>
          <w:rFonts w:ascii="Times New Roman" w:hAnsi="Times New Roman"/>
          <w:szCs w:val="24"/>
        </w:rPr>
        <w:t>These rules apply to the following grounds for non-dischargeability:</w:t>
      </w:r>
    </w:p>
    <w:p w14:paraId="2A37B4B7" w14:textId="0D4C4BA7" w:rsidR="006734ED" w:rsidRDefault="00FD44B2" w:rsidP="00BA4893">
      <w:pPr>
        <w:ind w:firstLine="1440"/>
        <w:jc w:val="both"/>
        <w:rPr>
          <w:rFonts w:ascii="Times New Roman" w:hAnsi="Times New Roman"/>
          <w:szCs w:val="24"/>
        </w:rPr>
      </w:pPr>
      <w:r w:rsidRPr="007A5BBC">
        <w:rPr>
          <w:rFonts w:ascii="Times New Roman" w:hAnsi="Times New Roman"/>
          <w:b/>
          <w:szCs w:val="24"/>
        </w:rPr>
        <w:t>Fraud</w:t>
      </w:r>
      <w:r w:rsidR="005F6A8B">
        <w:rPr>
          <w:rFonts w:ascii="Times New Roman" w:hAnsi="Times New Roman"/>
          <w:b/>
          <w:szCs w:val="24"/>
        </w:rPr>
        <w:t xml:space="preserve">. </w:t>
      </w:r>
      <w:r w:rsidRPr="007A5BBC">
        <w:rPr>
          <w:rFonts w:ascii="Times New Roman" w:hAnsi="Times New Roman"/>
          <w:b/>
          <w:szCs w:val="24"/>
        </w:rPr>
        <w:t>11 U.S.C. § 523(a)(2)</w:t>
      </w:r>
      <w:r w:rsidR="005F6A8B">
        <w:rPr>
          <w:rFonts w:ascii="Times New Roman" w:hAnsi="Times New Roman"/>
          <w:szCs w:val="24"/>
        </w:rPr>
        <w:t xml:space="preserve">. </w:t>
      </w:r>
    </w:p>
    <w:p w14:paraId="09577352" w14:textId="21E5CBE8"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Section 523(a)(2)(C)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44EBE3CB" w14:textId="423B558A" w:rsidR="007121DF" w:rsidRDefault="007121DF" w:rsidP="007B2AC6">
      <w:pPr>
        <w:pStyle w:val="ListParagraph"/>
        <w:numPr>
          <w:ilvl w:val="0"/>
          <w:numId w:val="9"/>
        </w:numPr>
        <w:ind w:left="1080"/>
        <w:rPr>
          <w:rFonts w:ascii="Times New Roman" w:hAnsi="Times New Roman" w:cs="Times New Roman"/>
          <w:szCs w:val="24"/>
        </w:rPr>
      </w:pPr>
      <w:r w:rsidRPr="007A5BBC">
        <w:rPr>
          <w:rFonts w:ascii="Times New Roman" w:hAnsi="Times New Roman" w:cs="Times New Roman"/>
          <w:szCs w:val="24"/>
        </w:rPr>
        <w:t xml:space="preserve">Debts for luxury goods (not reasonably necessary for support) exceeding $600 to a single creditor within 90 days of bankruptcy; </w:t>
      </w:r>
    </w:p>
    <w:p w14:paraId="7DF5262B" w14:textId="77777777" w:rsidR="006734ED" w:rsidRPr="007A5BBC" w:rsidRDefault="006734ED" w:rsidP="006734ED">
      <w:pPr>
        <w:pStyle w:val="ListParagraph"/>
        <w:ind w:left="1080"/>
        <w:jc w:val="both"/>
        <w:rPr>
          <w:rFonts w:ascii="Times New Roman" w:hAnsi="Times New Roman" w:cs="Times New Roman"/>
          <w:szCs w:val="24"/>
        </w:rPr>
      </w:pPr>
    </w:p>
    <w:p w14:paraId="1F6D6152" w14:textId="29341078" w:rsidR="007121DF" w:rsidRPr="007A5BBC" w:rsidRDefault="007121DF" w:rsidP="007B2AC6">
      <w:pPr>
        <w:pStyle w:val="ListParagraph"/>
        <w:numPr>
          <w:ilvl w:val="0"/>
          <w:numId w:val="9"/>
        </w:numPr>
        <w:ind w:left="1080"/>
        <w:rPr>
          <w:rFonts w:ascii="Times New Roman" w:hAnsi="Times New Roman" w:cs="Times New Roman"/>
          <w:szCs w:val="24"/>
        </w:rPr>
      </w:pPr>
      <w:r w:rsidRPr="007A5BBC">
        <w:rPr>
          <w:rFonts w:ascii="Times New Roman" w:hAnsi="Times New Roman" w:cs="Times New Roman"/>
          <w:szCs w:val="24"/>
        </w:rPr>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4268AA9C" w:rsidR="006734ED" w:rsidRDefault="00323880" w:rsidP="00BA4893">
      <w:pPr>
        <w:ind w:firstLine="1440"/>
        <w:jc w:val="both"/>
        <w:rPr>
          <w:rFonts w:ascii="Times New Roman" w:hAnsi="Times New Roman"/>
          <w:szCs w:val="24"/>
        </w:rPr>
      </w:pPr>
      <w:r w:rsidRPr="007A5BBC">
        <w:rPr>
          <w:rFonts w:ascii="Times New Roman" w:hAnsi="Times New Roman"/>
          <w:b/>
          <w:szCs w:val="24"/>
        </w:rPr>
        <w:t>Fiduciary Fraud – 11 U.S.C. § 523(a)(4)</w:t>
      </w:r>
      <w:r w:rsidR="005F6A8B">
        <w:rPr>
          <w:rFonts w:ascii="Times New Roman" w:hAnsi="Times New Roman"/>
          <w:szCs w:val="24"/>
        </w:rPr>
        <w:t xml:space="preserve">. </w:t>
      </w:r>
    </w:p>
    <w:p w14:paraId="789DF449" w14:textId="0030AF95"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The Supreme Court’s recent opinion on the requirements for fiduciary fraud are reprinted below.</w:t>
      </w:r>
    </w:p>
    <w:p w14:paraId="3872BF8D" w14:textId="52BB7953" w:rsidR="006734ED"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 – 11 U.S.C. § 523(a)(6)</w:t>
      </w:r>
      <w:r w:rsidR="005F6A8B">
        <w:rPr>
          <w:rFonts w:ascii="Times New Roman" w:hAnsi="Times New Roman"/>
          <w:szCs w:val="24"/>
        </w:rPr>
        <w:t xml:space="preserve">. </w:t>
      </w:r>
    </w:p>
    <w:p w14:paraId="4ECC73EA" w14:textId="5B998718" w:rsidR="00323880" w:rsidRPr="007A5BBC" w:rsidRDefault="00384A1B" w:rsidP="006734ED">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5A113814" w14:textId="3CDEB35C" w:rsidR="00FD44B2" w:rsidRPr="006734ED" w:rsidRDefault="008D3ABF" w:rsidP="008B17EC">
      <w:pPr>
        <w:pStyle w:val="Heading2"/>
      </w:pPr>
      <w:r w:rsidRPr="006734ED">
        <w:t xml:space="preserve"> </w:t>
      </w:r>
      <w:bookmarkStart w:id="1109" w:name="_Toc417380899"/>
      <w:bookmarkStart w:id="1110" w:name="_Toc485065660"/>
      <w:r w:rsidR="00646EC9">
        <w:t xml:space="preserve">Cases on </w:t>
      </w:r>
      <w:r w:rsidR="00723439" w:rsidRPr="006734ED">
        <w:t>Exceptions to Discharge</w:t>
      </w:r>
      <w:bookmarkEnd w:id="1109"/>
      <w:bookmarkEnd w:id="1110"/>
    </w:p>
    <w:p w14:paraId="40B7208E" w14:textId="46268753" w:rsidR="00807980" w:rsidRPr="00D01E28" w:rsidRDefault="00B31703" w:rsidP="008B17EC">
      <w:pPr>
        <w:pStyle w:val="Heading3"/>
        <w:rPr>
          <w:color w:val="0000FF"/>
        </w:rPr>
      </w:pPr>
      <w:hyperlink r:id="rId276" w:history="1">
        <w:bookmarkStart w:id="1111" w:name="_Toc485065661"/>
        <w:r w:rsidR="00807980" w:rsidRPr="00D01E28">
          <w:rPr>
            <w:rStyle w:val="Hyperlink"/>
            <w:u w:val="none"/>
          </w:rPr>
          <w:t>F</w:t>
        </w:r>
        <w:r w:rsidR="006734ED" w:rsidRPr="00D01E28">
          <w:rPr>
            <w:rStyle w:val="Hyperlink"/>
            <w:u w:val="none"/>
          </w:rPr>
          <w:t xml:space="preserve">AHEY v. MASS. DEP’T OF REVENUE, </w:t>
        </w:r>
        <w:r w:rsidR="00807980" w:rsidRPr="00D01E28">
          <w:rPr>
            <w:rStyle w:val="Hyperlink"/>
            <w:u w:val="none"/>
          </w:rPr>
          <w:t>2015 BL 41157 (1st Cir. 2015)</w:t>
        </w:r>
        <w:bookmarkEnd w:id="1111"/>
      </w:hyperlink>
    </w:p>
    <w:p w14:paraId="4C68C6D2" w14:textId="77777777" w:rsidR="00807980" w:rsidRPr="007A5BBC" w:rsidRDefault="00807980" w:rsidP="00BA4893">
      <w:pPr>
        <w:ind w:firstLine="720"/>
        <w:jc w:val="both"/>
        <w:rPr>
          <w:rFonts w:ascii="Times New Roman" w:hAnsi="Times New Roman"/>
          <w:szCs w:val="24"/>
        </w:rPr>
      </w:pPr>
      <w:bookmarkStart w:id="1112" w:name="a0g2r3g4z1"/>
      <w:bookmarkEnd w:id="1112"/>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277" w:tgtFrame="_parent" w:history="1">
        <w:r w:rsidRPr="007A5BBC">
          <w:rPr>
            <w:rFonts w:ascii="Times New Roman" w:hAnsi="Times New Roman"/>
            <w:szCs w:val="24"/>
          </w:rPr>
          <w:t>11 U.S.C. § 523(a)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77777777" w:rsidR="00807980" w:rsidRPr="007A5BBC" w:rsidRDefault="00807980" w:rsidP="00BA4893">
      <w:pPr>
        <w:ind w:firstLine="720"/>
        <w:jc w:val="both"/>
        <w:rPr>
          <w:rFonts w:ascii="Times New Roman" w:hAnsi="Times New Roman"/>
          <w:szCs w:val="24"/>
        </w:rPr>
      </w:pPr>
      <w:bookmarkStart w:id="1113" w:name="a0g2r3g4z2"/>
      <w:bookmarkStart w:id="1114" w:name="a0g2r3g4z3"/>
      <w:bookmarkEnd w:id="1113"/>
      <w:bookmarkEnd w:id="1114"/>
      <w:r w:rsidRPr="007A5BBC">
        <w:rPr>
          <w:rFonts w:ascii="Times New Roman" w:hAnsi="Times New Roman"/>
          <w:szCs w:val="24"/>
        </w:rPr>
        <w:t xml:space="preserve">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w:t>
      </w:r>
      <w:r w:rsidRPr="007A5BBC">
        <w:rPr>
          <w:rFonts w:ascii="Times New Roman" w:hAnsi="Times New Roman"/>
          <w:szCs w:val="24"/>
        </w:rPr>
        <w:lastRenderedPageBreak/>
        <w:t>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1115" w:name="a0g2r3g4z4_ref"/>
      <w:bookmarkEnd w:id="1115"/>
      <w:r w:rsidRPr="007A5BBC">
        <w:rPr>
          <w:rFonts w:ascii="Times New Roman" w:hAnsi="Times New Roman"/>
          <w:szCs w:val="24"/>
        </w:rPr>
        <w:t xml:space="preserve"> </w:t>
      </w:r>
      <w:bookmarkStart w:id="1116" w:name="a0g2r3g4z4_reffirst_footref"/>
      <w:bookmarkEnd w:id="1116"/>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278" w:tgtFrame="_parent" w:history="1">
        <w:r w:rsidRPr="007A5BBC">
          <w:rPr>
            <w:rFonts w:ascii="Times New Roman" w:hAnsi="Times New Roman"/>
            <w:szCs w:val="24"/>
          </w:rPr>
          <w:t>11 U.S.C. § 523(a)(1)(B)(i)</w:t>
        </w:r>
      </w:hyperlink>
      <w:r w:rsidRPr="007A5BBC">
        <w:rPr>
          <w:rFonts w:ascii="Times New Roman" w:hAnsi="Times New Roman"/>
          <w:szCs w:val="24"/>
        </w:rPr>
        <w:t>.</w:t>
      </w:r>
    </w:p>
    <w:p w14:paraId="2002AC96" w14:textId="62487A10" w:rsidR="00807980" w:rsidRPr="007A5BBC" w:rsidRDefault="00807980" w:rsidP="00BA4893">
      <w:pPr>
        <w:ind w:firstLine="720"/>
        <w:jc w:val="both"/>
        <w:rPr>
          <w:rFonts w:ascii="Times New Roman" w:hAnsi="Times New Roman"/>
          <w:szCs w:val="24"/>
        </w:rPr>
      </w:pPr>
      <w:bookmarkStart w:id="1117" w:name="a0g2r3g4z4"/>
      <w:bookmarkStart w:id="1118" w:name="a0g2r3g5a1"/>
      <w:bookmarkEnd w:id="1117"/>
      <w:bookmarkEnd w:id="1118"/>
      <w:r w:rsidRPr="007A5BBC">
        <w:rPr>
          <w:rFonts w:ascii="Times New Roman" w:hAnsi="Times New Roman"/>
          <w:szCs w:val="24"/>
        </w:rPr>
        <w:t>[Under 11 U.S.C. § 523(a)(1)]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1119" w:name="a0g2r3g5a9"/>
      <w:bookmarkEnd w:id="1119"/>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section 523(a)(1) exception, and thus within the broad category of dischargeable debts. Prior to 2005, courts nevertheless attempted to fashion a definition of “return” that prevented debtors from relying on “bad faith” returns, or returns filed only after the taxing authority actually issued an assessment for taxes due in the absence of a tax return. See generally </w:t>
      </w:r>
      <w:r w:rsidRPr="00C24B79">
        <w:rPr>
          <w:rFonts w:ascii="Times New Roman" w:hAnsi="Times New Roman"/>
          <w:i/>
          <w:szCs w:val="24"/>
        </w:rPr>
        <w:t>Moroney v. United States</w:t>
      </w:r>
      <w:r w:rsidRPr="007A5BBC">
        <w:rPr>
          <w:rFonts w:ascii="Times New Roman" w:hAnsi="Times New Roman"/>
          <w:szCs w:val="24"/>
        </w:rPr>
        <w:t xml:space="preserve"> (</w:t>
      </w:r>
      <w:r w:rsidRPr="00C24B79">
        <w:rPr>
          <w:rFonts w:ascii="Times New Roman" w:hAnsi="Times New Roman"/>
          <w:i/>
          <w:szCs w:val="24"/>
        </w:rPr>
        <w:t>In re Moroney</w:t>
      </w:r>
      <w:r w:rsidRPr="007A5BBC">
        <w:rPr>
          <w:rFonts w:ascii="Times New Roman" w:hAnsi="Times New Roman"/>
          <w:szCs w:val="24"/>
        </w:rPr>
        <w:t xml:space="preserve">), </w:t>
      </w:r>
      <w:hyperlink r:id="rId279" w:tgtFrame="_parent" w:history="1">
        <w:r w:rsidRPr="007A5BBC">
          <w:rPr>
            <w:rFonts w:ascii="Times New Roman" w:hAnsi="Times New Roman"/>
            <w:szCs w:val="24"/>
          </w:rPr>
          <w:t>352 F.3d 902</w:t>
        </w:r>
      </w:hyperlink>
      <w:r w:rsidRPr="007A5BBC">
        <w:rPr>
          <w:rFonts w:ascii="Times New Roman" w:hAnsi="Times New Roman"/>
          <w:szCs w:val="24"/>
        </w:rPr>
        <w:t>, 905-06 (4th Cir. 2003) (providing examples of courts that determined late tax returns “filed after an involuntary assessment do not serve the purposes of the tax system, and thus rarely, if ever, qualify as honest and reasonable attempts to comply with the tax laws”).</w:t>
      </w:r>
    </w:p>
    <w:p w14:paraId="21A3B955" w14:textId="67D53063" w:rsidR="00807980" w:rsidRPr="007A5BBC" w:rsidRDefault="00807980" w:rsidP="00BA4893">
      <w:pPr>
        <w:ind w:firstLine="720"/>
        <w:jc w:val="both"/>
        <w:rPr>
          <w:rFonts w:ascii="Times New Roman" w:hAnsi="Times New Roman"/>
          <w:szCs w:val="24"/>
        </w:rPr>
      </w:pPr>
      <w:bookmarkStart w:id="1120" w:name="a0g2r3g5b0"/>
      <w:bookmarkEnd w:id="1120"/>
      <w:r w:rsidRPr="007A5BBC">
        <w:rPr>
          <w:rFonts w:ascii="Times New Roman" w:hAnsi="Times New Roman"/>
          <w:szCs w:val="24"/>
        </w:rPr>
        <w:t>In 2005, Congress decided to define “return” on its own when it passed the Bankruptcy Abuse Prevention and Consumer Protection Act (“BAPCPA”), making numerous revisions to section 523</w:t>
      </w:r>
      <w:r w:rsidR="005F6A8B">
        <w:rPr>
          <w:rFonts w:ascii="Times New Roman" w:hAnsi="Times New Roman"/>
          <w:szCs w:val="24"/>
        </w:rPr>
        <w:t xml:space="preserve">. </w:t>
      </w:r>
      <w:r w:rsidRPr="007A5BBC">
        <w:rPr>
          <w:rFonts w:ascii="Times New Roman" w:hAnsi="Times New Roman"/>
          <w:szCs w:val="24"/>
        </w:rPr>
        <w:t>Among the BAPCPA's changes was the insertion of a “hanging paragraph,” denoted as section 523(a)(*), at the end of section 523(a). It provides:</w:t>
      </w:r>
    </w:p>
    <w:p w14:paraId="2109A642" w14:textId="77777777" w:rsidR="00807980" w:rsidRPr="007A5BBC" w:rsidRDefault="00807980" w:rsidP="00BA4893">
      <w:pPr>
        <w:ind w:left="1440" w:right="1440"/>
        <w:jc w:val="both"/>
        <w:rPr>
          <w:rFonts w:ascii="Times New Roman" w:hAnsi="Times New Roman"/>
          <w:szCs w:val="24"/>
        </w:rPr>
      </w:pPr>
      <w:bookmarkStart w:id="1121" w:name="a0g2r3g5b1"/>
      <w:bookmarkEnd w:id="1121"/>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1122" w:name="a0g2r3g5b2"/>
      <w:bookmarkEnd w:id="1122"/>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1123" w:name="a0g2r3g5b5"/>
      <w:bookmarkEnd w:id="1123"/>
    </w:p>
    <w:p w14:paraId="36AD8703" w14:textId="77777777"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So the question now presented is a question of statutory interpretation: Is a Massachusetts tax return filed after the due date for such returns a “return” as defined in section 523(a)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1124" w:name="a0g2r3g5b9"/>
      <w:bookmarkEnd w:id="1124"/>
      <w:r w:rsidRPr="007A5BBC">
        <w:rPr>
          <w:rFonts w:ascii="Times New Roman" w:hAnsi="Times New Roman"/>
          <w:szCs w:val="24"/>
        </w:rPr>
        <w:t>Read together, the hanging paragraph's definitional language and the “applicable” Massachusetts law control our decision. Under the hanging paragraph, for a document, whatever 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4E3491C8" w:rsidR="00807980" w:rsidRPr="007A5BBC" w:rsidRDefault="00807980" w:rsidP="00BA4893">
      <w:pPr>
        <w:ind w:firstLine="720"/>
        <w:jc w:val="both"/>
        <w:rPr>
          <w:rFonts w:ascii="Times New Roman" w:hAnsi="Times New Roman"/>
          <w:szCs w:val="24"/>
        </w:rPr>
      </w:pPr>
      <w:bookmarkStart w:id="1125" w:name="a0g2r3g5c0"/>
      <w:bookmarkStart w:id="1126" w:name="a0g2r3g5c3"/>
      <w:bookmarkEnd w:id="1125"/>
      <w:bookmarkEnd w:id="1126"/>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w:t>
      </w:r>
      <w:r w:rsidRPr="007A5BBC">
        <w:rPr>
          <w:rFonts w:ascii="Times New Roman" w:hAnsi="Times New Roman"/>
          <w:szCs w:val="24"/>
        </w:rPr>
        <w:lastRenderedPageBreak/>
        <w:t xml:space="preserve">returns filed late under the Internal Revenue Code not to be returns within the meaning of the hanging paragraph. </w:t>
      </w:r>
      <w:hyperlink r:id="rId280" w:history="1">
        <w:r w:rsidRPr="00BD076E">
          <w:rPr>
            <w:rStyle w:val="Hyperlink"/>
            <w:rFonts w:ascii="Times New Roman" w:hAnsi="Times New Roman"/>
            <w:i/>
            <w:szCs w:val="24"/>
          </w:rPr>
          <w:t>Mallo v. Internal Revenue Service</w:t>
        </w:r>
        <w:r w:rsidRPr="00BD076E">
          <w:rPr>
            <w:rStyle w:val="Hyperlink"/>
            <w:rFonts w:ascii="Times New Roman" w:hAnsi="Times New Roman"/>
            <w:szCs w:val="24"/>
          </w:rPr>
          <w:t>, 2014 WL 7360130, at *6</w:t>
        </w:r>
        <w:r w:rsidR="00BD076E">
          <w:rPr>
            <w:rStyle w:val="Hyperlink"/>
            <w:rFonts w:ascii="Times New Roman" w:hAnsi="Times New Roman"/>
            <w:szCs w:val="24"/>
          </w:rPr>
          <w:t xml:space="preserve"> [</w:t>
        </w:r>
        <w:r w:rsidR="00BD076E" w:rsidRPr="00BD076E">
          <w:rPr>
            <w:rStyle w:val="Hyperlink"/>
            <w:rFonts w:ascii="Times New Roman" w:hAnsi="Times New Roman"/>
            <w:szCs w:val="24"/>
          </w:rPr>
          <w:t xml:space="preserve">774 </w:t>
        </w:r>
        <w:r w:rsidR="008B5ADA">
          <w:rPr>
            <w:rStyle w:val="Hyperlink"/>
            <w:rFonts w:ascii="Times New Roman" w:hAnsi="Times New Roman"/>
            <w:szCs w:val="24"/>
          </w:rPr>
          <w:t>F.3d</w:t>
        </w:r>
        <w:r w:rsidR="00BD076E" w:rsidRPr="00BD076E">
          <w:rPr>
            <w:rStyle w:val="Hyperlink"/>
            <w:rFonts w:ascii="Times New Roman" w:hAnsi="Times New Roman"/>
            <w:szCs w:val="24"/>
          </w:rPr>
          <w:t xml:space="preserve"> 1313</w:t>
        </w:r>
        <w:r w:rsidR="00BD076E">
          <w:rPr>
            <w:rStyle w:val="Hyperlink"/>
            <w:rFonts w:ascii="Times New Roman" w:hAnsi="Times New Roman"/>
            <w:szCs w:val="24"/>
          </w:rPr>
          <w:t>]</w:t>
        </w:r>
        <w:r w:rsidRPr="00BD076E">
          <w:rPr>
            <w:rStyle w:val="Hyperlink"/>
            <w:rFonts w:ascii="Times New Roman" w:hAnsi="Times New Roman"/>
            <w:szCs w:val="24"/>
          </w:rPr>
          <w:t xml:space="preserve"> (10th 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281"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(5th Cir. 2012)</w:t>
        </w:r>
      </w:hyperlink>
      <w:r w:rsidRPr="007A5BBC">
        <w:rPr>
          <w:rFonts w:ascii="Times New Roman" w:hAnsi="Times New Roman"/>
          <w:szCs w:val="24"/>
        </w:rPr>
        <w:t xml:space="preserve">. And at least one other circuit court judge, in dictum, predicted such a result. </w:t>
      </w:r>
      <w:hyperlink r:id="rId282"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(7th 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1127" w:name="a0g2r3g5c4"/>
      <w:bookmarkEnd w:id="1127"/>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77777777" w:rsidR="00807980" w:rsidRPr="007A5BBC" w:rsidRDefault="00807980" w:rsidP="00BA4893">
      <w:pPr>
        <w:ind w:firstLine="720"/>
        <w:jc w:val="both"/>
        <w:rPr>
          <w:rFonts w:ascii="Times New Roman" w:hAnsi="Times New Roman"/>
          <w:szCs w:val="24"/>
        </w:rPr>
      </w:pPr>
      <w:bookmarkStart w:id="1128" w:name="a0g2r3g5c5"/>
      <w:bookmarkStart w:id="1129" w:name="a0g2r3g5c7"/>
      <w:bookmarkEnd w:id="1128"/>
      <w:bookmarkEnd w:id="1129"/>
      <w:r w:rsidRPr="007A5BBC">
        <w:rPr>
          <w:rFonts w:ascii="Times New Roman" w:hAnsi="Times New Roman"/>
          <w:szCs w:val="24"/>
        </w:rPr>
        <w:t>Widening the scope slightly, debtors point to the language of section 523(a)(1)(B)(ii) (“the two-year provision”), which clearly implies that there can be a “return” that is filed within two years “after the date on which such return… was last due.”</w:t>
      </w:r>
      <w:bookmarkStart w:id="1130" w:name="a0g2r3g5c8_ref"/>
      <w:bookmarkEnd w:id="1130"/>
      <w:r w:rsidRPr="007A5BBC">
        <w:rPr>
          <w:rFonts w:ascii="Times New Roman" w:hAnsi="Times New Roman"/>
          <w:szCs w:val="24"/>
        </w:rPr>
        <w:t xml:space="preserve"> </w:t>
      </w:r>
      <w:bookmarkStart w:id="1131" w:name="a0g2r3g5c8_reffirst_footref"/>
      <w:bookmarkEnd w:id="1131"/>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1132" w:name="a0g2r3g5d0"/>
      <w:bookmarkEnd w:id="1132"/>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77964D97" w:rsidR="00807980" w:rsidRPr="007A5BBC" w:rsidRDefault="00807980" w:rsidP="00BA4893">
      <w:pPr>
        <w:ind w:firstLine="720"/>
        <w:jc w:val="both"/>
        <w:rPr>
          <w:rFonts w:ascii="Times New Roman" w:hAnsi="Times New Roman"/>
          <w:szCs w:val="24"/>
        </w:rPr>
      </w:pPr>
      <w:bookmarkStart w:id="1133" w:name="a0g2r3g5d1"/>
      <w:bookmarkEnd w:id="1133"/>
      <w:r w:rsidRPr="007A5BBC">
        <w:rPr>
          <w:rFonts w:ascii="Times New Roman" w:hAnsi="Times New Roman"/>
          <w:szCs w:val="24"/>
        </w:rPr>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w:t>
      </w:r>
      <w:r w:rsidRPr="007A5BBC">
        <w:rPr>
          <w:rFonts w:ascii="Times New Roman" w:hAnsi="Times New Roman"/>
          <w:szCs w:val="24"/>
        </w:rPr>
        <w:lastRenderedPageBreak/>
        <w:t xml:space="preserve">case where the bankruptcy court was bound by the reading of section 523(a)(*) that the Department urges here. See </w:t>
      </w:r>
      <w:hyperlink r:id="rId283" w:history="1">
        <w:r w:rsidRPr="00BD076E">
          <w:rPr>
            <w:rStyle w:val="Hyperlink"/>
            <w:rFonts w:ascii="Times New Roman" w:hAnsi="Times New Roman"/>
            <w:szCs w:val="24"/>
          </w:rPr>
          <w:t>In re Kemendo,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1134" w:name="a0g2r3g5d2"/>
      <w:bookmarkStart w:id="1135" w:name="a0g2r3g5d3"/>
      <w:bookmarkEnd w:id="1134"/>
      <w:bookmarkEnd w:id="1135"/>
      <w:r w:rsidRPr="007A5BBC">
        <w:rPr>
          <w:rFonts w:ascii="Times New Roman" w:hAnsi="Times New Roman"/>
          <w:szCs w:val="24"/>
        </w:rPr>
        <w:t>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1136" w:name="a0g2r3g5d4_ref"/>
      <w:bookmarkEnd w:id="1136"/>
      <w:r w:rsidRPr="007A5BBC">
        <w:rPr>
          <w:rFonts w:ascii="Times New Roman" w:hAnsi="Times New Roman"/>
          <w:szCs w:val="24"/>
        </w:rPr>
        <w:t xml:space="preserve"> </w:t>
      </w:r>
      <w:bookmarkStart w:id="1137" w:name="a0g2r3g5d4_reffirst_footref"/>
      <w:bookmarkEnd w:id="1137"/>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1138" w:name="a0g2r3g5d4"/>
      <w:bookmarkStart w:id="1139" w:name="a0g2r3g5d6"/>
      <w:bookmarkEnd w:id="1138"/>
      <w:bookmarkEnd w:id="1139"/>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1140" w:name="a0g2r3g5d7"/>
      <w:bookmarkStart w:id="1141" w:name="a0g2r3g5e2"/>
      <w:bookmarkStart w:id="1142" w:name="a0g2r3g5e5"/>
      <w:bookmarkEnd w:id="1140"/>
      <w:bookmarkEnd w:id="1141"/>
      <w:bookmarkEnd w:id="1142"/>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1143" w:name="a0g2r3g5e6"/>
      <w:bookmarkEnd w:id="1143"/>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1144" w:name="a0g2r3g5e7"/>
      <w:bookmarkEnd w:id="1144"/>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1145" w:name="a0g2r3g5e9"/>
      <w:bookmarkEnd w:id="1145"/>
      <w:r w:rsidRPr="007A5BBC">
        <w:rPr>
          <w:rFonts w:ascii="Times New Roman" w:hAnsi="Times New Roman"/>
          <w:szCs w:val="24"/>
        </w:rPr>
        <w:t>Our response to the debtors’ reliance on these rules of statutory construction is fourfold.</w:t>
      </w:r>
    </w:p>
    <w:p w14:paraId="642D3BFD" w14:textId="77777777" w:rsidR="00807980" w:rsidRPr="007A5BBC" w:rsidRDefault="00807980" w:rsidP="00BA4893">
      <w:pPr>
        <w:ind w:firstLine="720"/>
        <w:jc w:val="both"/>
        <w:rPr>
          <w:rFonts w:ascii="Times New Roman" w:hAnsi="Times New Roman"/>
          <w:szCs w:val="24"/>
        </w:rPr>
      </w:pPr>
      <w:bookmarkStart w:id="1146" w:name="a0g2r3g5f0"/>
      <w:bookmarkEnd w:id="1146"/>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1147" w:name="a0g2r3g5f1"/>
      <w:bookmarkEnd w:id="1147"/>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1148" w:name="a0g2r3g5f2"/>
      <w:bookmarkStart w:id="1149" w:name="a0g2r3g5f7"/>
      <w:bookmarkEnd w:id="1148"/>
      <w:bookmarkEnd w:id="1149"/>
      <w:r w:rsidRPr="007A5BBC">
        <w:rPr>
          <w:rFonts w:ascii="Times New Roman" w:hAnsi="Times New Roman"/>
          <w:szCs w:val="24"/>
        </w:rPr>
        <w:t xml:space="preserve">Finally, we acknowledge that straightforward application of Congress's language changes presumed practice in some bankruptcy courts (including those that ruled for three of the debtors below). That being said, the judge-made law surrounding the meaning of a “return” in section 523(a) was far from settled. </w:t>
      </w:r>
      <w:bookmarkStart w:id="1150" w:name="a0g2r3g5g2"/>
      <w:bookmarkEnd w:id="1150"/>
    </w:p>
    <w:p w14:paraId="236D518F" w14:textId="0A8BD066" w:rsidR="00DB0805" w:rsidRPr="007A5BBC"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bookmarkStart w:id="1151" w:name="a0g2r3g5g3"/>
    <w:bookmarkEnd w:id="1151"/>
    <w:p w14:paraId="7DCB2917" w14:textId="3801795F" w:rsidR="00DB0805" w:rsidRPr="006734ED" w:rsidRDefault="00BD076E" w:rsidP="008B17EC">
      <w:pPr>
        <w:pStyle w:val="Heading3"/>
      </w:pPr>
      <w:r w:rsidRPr="006734ED">
        <w:lastRenderedPageBreak/>
        <w:fldChar w:fldCharType="begin"/>
      </w:r>
      <w:r w:rsidRPr="006734ED">
        <w:instrText xml:space="preserve"> HYPERLINK "https://scholar.google.com/scholar_case?case=5270362258430051298&amp;q=831+F.2d+395+&amp;hl=en&amp;as_sdt=6,33" </w:instrText>
      </w:r>
      <w:r w:rsidRPr="006734ED">
        <w:fldChar w:fldCharType="separate"/>
      </w:r>
      <w:bookmarkStart w:id="1152" w:name="_Toc485065662"/>
      <w:r w:rsidR="00DB0805" w:rsidRPr="006734ED">
        <w:rPr>
          <w:rStyle w:val="Hyperlink"/>
        </w:rPr>
        <w:t>B</w:t>
      </w:r>
      <w:r w:rsidR="006734ED" w:rsidRPr="006734ED">
        <w:rPr>
          <w:rStyle w:val="Hyperlink"/>
        </w:rPr>
        <w:t>RUNNER v. NEW YORK STATE HIGHER EDUC</w:t>
      </w:r>
      <w:r w:rsidR="00850A70">
        <w:rPr>
          <w:rStyle w:val="Hyperlink"/>
        </w:rPr>
        <w:t xml:space="preserve">. </w:t>
      </w:r>
      <w:r w:rsidR="006734ED" w:rsidRPr="006734ED">
        <w:rPr>
          <w:rStyle w:val="Hyperlink"/>
        </w:rPr>
        <w:t xml:space="preserve"> SERV</w:t>
      </w:r>
      <w:r w:rsidR="00850A70">
        <w:rPr>
          <w:rStyle w:val="Hyperlink"/>
        </w:rPr>
        <w:t>.</w:t>
      </w:r>
      <w:r w:rsidR="006734ED" w:rsidRPr="006734ED">
        <w:rPr>
          <w:rStyle w:val="Hyperlink"/>
        </w:rPr>
        <w:t xml:space="preserve"> CORP., </w:t>
      </w:r>
      <w:r w:rsidR="00DB0805" w:rsidRPr="006734ED">
        <w:rPr>
          <w:rStyle w:val="Hyperlink"/>
        </w:rPr>
        <w:t>831 F.2d 395 (</w:t>
      </w:r>
      <w:r w:rsidR="00B17D36">
        <w:rPr>
          <w:rStyle w:val="Hyperlink"/>
        </w:rPr>
        <w:t>2d</w:t>
      </w:r>
      <w:r w:rsidR="00DB0805" w:rsidRPr="006734ED">
        <w:rPr>
          <w:rStyle w:val="Hyperlink"/>
        </w:rPr>
        <w:t xml:space="preserve"> Cir. 1987)</w:t>
      </w:r>
      <w:bookmarkEnd w:id="1152"/>
      <w:r w:rsidRPr="006734ED">
        <w:fldChar w:fldCharType="end"/>
      </w:r>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11 U.S.C. § 523(a)(8)(B) requires a conclusion regarding the legal effect of the bankruptcy court's findings as to her circumstances. </w:t>
      </w:r>
    </w:p>
    <w:p w14:paraId="5AADEB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11 U.S.C. § 523(a)(8)(B). Based on legislative history and the decisions of other district and bankruptcy courts, the district court adopted a standard for "undue hardship" requiring a </w:t>
      </w:r>
      <w:bookmarkStart w:id="1153" w:name="OLE_LINK188"/>
      <w:bookmarkStart w:id="1154"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1153"/>
      <w:bookmarkEnd w:id="1154"/>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further showing required by part two of the test is also reasonable in light of the clear congressional intent exhibited in section 523(a)(8)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7935351F" w14:textId="77777777" w:rsidR="00DB0805" w:rsidRPr="007A5BBC" w:rsidRDefault="00DB0805" w:rsidP="006734ED">
      <w:pPr>
        <w:ind w:firstLine="720"/>
        <w:jc w:val="both"/>
        <w:rPr>
          <w:rFonts w:ascii="Times New Roman" w:hAnsi="Times New Roman"/>
          <w:szCs w:val="24"/>
        </w:rPr>
      </w:pPr>
      <w:r w:rsidRPr="007A5BBC">
        <w:rPr>
          <w:rFonts w:ascii="Times New Roman" w:hAnsi="Times New Roman"/>
          <w:szCs w:val="24"/>
        </w:rPr>
        <w:t>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less drastic remedy available to those unable to pay because of prolonged unemployment. Such conduct does not evidence a good faith attempt to repay her student loans.</w:t>
      </w:r>
    </w:p>
    <w:p w14:paraId="684D238E" w14:textId="4B4EC701" w:rsidR="00A80463" w:rsidRPr="007A5BBC" w:rsidRDefault="00DB0805" w:rsidP="00BA4893">
      <w:pPr>
        <w:ind w:firstLine="720"/>
        <w:jc w:val="both"/>
        <w:rPr>
          <w:rFonts w:ascii="Times New Roman" w:hAnsi="Times New Roman"/>
          <w:szCs w:val="24"/>
        </w:rPr>
      </w:pPr>
      <w:r w:rsidRPr="007A5BBC">
        <w:rPr>
          <w:rFonts w:ascii="Times New Roman" w:hAnsi="Times New Roman"/>
          <w:szCs w:val="24"/>
        </w:rPr>
        <w:t>Judgment affirmed.</w:t>
      </w:r>
    </w:p>
    <w:p w14:paraId="7191B3AE" w14:textId="728EBCB6" w:rsidR="00A175EF" w:rsidRPr="00D01E28" w:rsidRDefault="00B31703" w:rsidP="008B17EC">
      <w:pPr>
        <w:pStyle w:val="Heading3"/>
        <w:rPr>
          <w:color w:val="0000FF"/>
        </w:rPr>
      </w:pPr>
      <w:hyperlink r:id="rId284" w:history="1">
        <w:bookmarkStart w:id="1155" w:name="_Toc485065663"/>
        <w:r w:rsidR="00A175EF" w:rsidRPr="00D01E28">
          <w:rPr>
            <w:rStyle w:val="Heading3Char"/>
            <w:b/>
            <w:color w:val="0000FF"/>
            <w:u w:val="single"/>
          </w:rPr>
          <w:t>E</w:t>
        </w:r>
        <w:r w:rsidR="006734ED" w:rsidRPr="00D01E28">
          <w:rPr>
            <w:rStyle w:val="Heading3Char"/>
            <w:b/>
            <w:color w:val="0000FF"/>
            <w:u w:val="single"/>
          </w:rPr>
          <w:t>LLINGSWORTH v. AT&amp;T UNIVERSAL CARD SERV</w:t>
        </w:r>
        <w:r w:rsidR="00850A70">
          <w:rPr>
            <w:rStyle w:val="Heading3Char"/>
            <w:b/>
            <w:color w:val="0000FF"/>
            <w:u w:val="single"/>
          </w:rPr>
          <w:t>.</w:t>
        </w:r>
        <w:r w:rsidR="006734ED" w:rsidRPr="00D01E28">
          <w:rPr>
            <w:rStyle w:val="Heading3Char"/>
            <w:b/>
            <w:color w:val="0000FF"/>
            <w:u w:val="single"/>
          </w:rPr>
          <w:t xml:space="preserve">, </w:t>
        </w:r>
        <w:r w:rsidR="00A175EF" w:rsidRPr="00D01E28">
          <w:rPr>
            <w:rStyle w:val="Heading3Char"/>
            <w:b/>
            <w:color w:val="0000FF"/>
            <w:u w:val="single"/>
          </w:rPr>
          <w:t xml:space="preserve">212 B.R. 326 (Bankr. W.D. </w:t>
        </w:r>
        <w:r w:rsidR="00A175EF" w:rsidRPr="00D01E28">
          <w:rPr>
            <w:rStyle w:val="Hyperlink"/>
            <w:b w:val="0"/>
          </w:rPr>
          <w:t>Mo. 1997)</w:t>
        </w:r>
        <w:bookmarkEnd w:id="1155"/>
      </w:hyperlink>
    </w:p>
    <w:p w14:paraId="7DA6FC1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and her husband filed their joint bankruptcy petition on November 25, 1996. According to their bankruptcy schedules Ms. Ellingsworth was indebted to AT&amp;T Universal Card Services (UCS) for the sum of $4,038.11 at the time of filing. UCS issued a pre-approved credit card to Ms. Ellingsworth on October 19, 1995, with a credit limit of $4,000. Ms. Ellingsworth did not use the card from the time it was issued until September 11, 1996. Between September 11, 1996, and October 15, 1996, she took 16 cash advances totaling $3,411, and she made 8 purchases totaling $500.91. She made no payments to UCS before she and her husband filed their bankruptcy petition. Ten cash advances, totaling $2,058, excluding finance charges, were taken within 60 days of the bankruptcy filing. According to Mr. and Mrs. Ellingsworth's bankruptcy schedules, they had a total of $</w:t>
      </w:r>
      <w:bookmarkStart w:id="1156" w:name="OLE_LINK190"/>
      <w:bookmarkStart w:id="1157" w:name="OLE_LINK191"/>
      <w:r w:rsidRPr="007A5BBC">
        <w:rPr>
          <w:rFonts w:ascii="Times New Roman" w:hAnsi="Times New Roman"/>
          <w:szCs w:val="24"/>
        </w:rPr>
        <w:t>70,445 in unsecured debt at the time of filing. The vast majority of that debt is from 18 different credit cards</w:t>
      </w:r>
      <w:bookmarkEnd w:id="1156"/>
      <w:bookmarkEnd w:id="1157"/>
      <w:r w:rsidRPr="007A5BBC">
        <w:rPr>
          <w:rFonts w:ascii="Times New Roman" w:hAnsi="Times New Roman"/>
          <w:szCs w:val="24"/>
        </w:rPr>
        <w:t>.</w:t>
      </w:r>
    </w:p>
    <w:p w14:paraId="0A20FAB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filed a complaint claiming that the debt was non-dischargeable for fraud under Section 523(a)(2) of the Bankruptcy Code]. A trial was held on July 28, 1997. At the trial Ms. Ellingsworth testified that she is employed as a special education teacher, and has been so employed for 18 years. Her net monthly income is $2,111.48. She stated that she and Mr. Ellingsworth began to depend on their credit cards to make ends meet six years ago, prior to the birth of their third child. They had always been able to make the minimum payments on the credit card accounts, but eventually they began to max-out one card and shift to another. She claims they always believed they would be able to get out of debt, and they had never contemplated bankruptcy. They believed Mr. Ellingsworth was being groomed for a job promotion, but in August of 1996 he was demoted from a buyer to an assistant manager. While his salary declined by approximately $200 a month, the real decrease was in benefits. The company had supplied him with a car, insurance, and a gas allowance when he was a buyer. There was also the potential for a bonus each year as a buyer. As an assistant manager, Mr. Ellingsworth had to provide his own transportation necessitating the purchase of an automobile. His net monthly income is $1,186.69.</w:t>
      </w:r>
    </w:p>
    <w:p w14:paraId="2E3EC63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Ellingsworths apparently began to use the UCS credit card when they encountered these additional expenses. Ms. Ellingsworth also testified that the cash advances she made with the credit card were to pay for food, medicines, and clothing. She referred to medical expenses for three children, but she admitted she had health insurance, and offered no documentation for money she claimed was paid for doctor's visits and medications. She said that at the time she began using the UCS card all of her other credit cards were at their limit. She also said that on October 15, 1996, after the last cash advance, she stopped using the card and made an appointment with Credit Counseling Services in order to develop a plan to get out of debt. I note that she was over her credit limit on the UCS card at the time she claims she voluntarily stopped using it. She stated that until she and Mr. Ellingsworth met with a counselor at Credit Counseling Services she had never contemplated filing for bankruptcy. They only filed their petition when they were told that they were in too much debt to benefit from counseling.</w:t>
      </w:r>
    </w:p>
    <w:p w14:paraId="3946613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Don Carter, an employee, testified on behalf of UCS. He admitted that UCS contacted Ms. Ellingsworth in 1995 and informed her that she had been pre-approved for a card. She responded by telephone and was sent a credit card and a Universal Bank Credit Agreement (the Agreement). She never filled out an application for the card. Apparently she only verified by phone her income </w:t>
      </w:r>
      <w:r w:rsidRPr="007A5BBC">
        <w:rPr>
          <w:rFonts w:ascii="Times New Roman" w:hAnsi="Times New Roman"/>
          <w:szCs w:val="24"/>
        </w:rPr>
        <w:lastRenderedPageBreak/>
        <w:t>and employment. She was not asked about other liabilities. According to her bankruptcy schedules and the credit bureau report admitted at the trial,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He stated that UCS has developed some internal indicators that it uses in addition to the FICO score, but he was not certain of how the internal analysis is performed. And, other than the FICO score and the information provided by the customer as to her income and employment, it appears UCS had no other information available to it prior to issuing the card. According to Mr. Carter, once a card is issued to a customer, it is UCS policy to obtain a FICO score not less than every quarter, and to consider raising or lowering the credit limit or revoking the card, based on any changes. He said full credit bureau reports are not obtained prior to issuing cards because analyzing the credit bureau report itself would be too time consuming.</w:t>
      </w:r>
    </w:p>
    <w:p w14:paraId="5C0BD71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UCS did not present any evidence that a quarterly credit score had been obtained on Ms. Ellingsworth between October of 1995, when she received the card, and July 2, 1997, when the credit bureau report was obtained.</w:t>
      </w:r>
    </w:p>
    <w:p w14:paraId="4D4766F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claims that Ms. Ellingsworth represented with each purchase and cash advance that she had the ability and the intent to repay her obligation to UCS. It also claims that any cash advances she took within 60 days of the bankruptcy filing aggregating more than $1,000 are presumed nondischargeable.</w:t>
      </w:r>
    </w:p>
    <w:p w14:paraId="47461B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dischargeability of credit card debt is but one small piece in the puzzle that represents unsecured lending today because the use of credit cards is, in fact, a form of unsecured lending. The following scenario illustrates this point. Assume you are a loan officer for a large metropolitan bank. A woman walks in one day and says she wants to borrow $60,000 on her signature. She willingly fills out a financial statement which shows that she already has $300,000 in unsecured debt, but she needs these additional funds for a business trip. She also shows one asset, a heavily encumbered apartment building that is being foreclosed. Of course, she promises to repay the loan if one is made to her. Would a bank that makes such a loan be found to have justifiably relied on her promise? Of course not. </w:t>
      </w:r>
    </w:p>
    <w:p w14:paraId="678F3F75" w14:textId="76AA873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But, what if, instead, the 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w:t>
      </w:r>
      <w:hyperlink r:id="rId285" w:anchor="[1]" w:history="1"/>
      <w:r w:rsidRPr="007A5BBC">
        <w:rPr>
          <w:rFonts w:ascii="Times New Roman" w:hAnsi="Times New Roman"/>
          <w:szCs w:val="24"/>
        </w:rPr>
        <w:t xml:space="preserve"> In </w:t>
      </w:r>
      <w:hyperlink r:id="rId286" w:history="1">
        <w:r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(9th Cir. 1996)</w:t>
        </w:r>
      </w:hyperlink>
      <w:r w:rsidR="005B2C0E">
        <w:rPr>
          <w:rFonts w:ascii="Times New Roman" w:hAnsi="Times New Roman"/>
          <w:szCs w:val="24"/>
        </w:rPr>
        <w:t xml:space="preserve">,] </w:t>
      </w:r>
      <w:r w:rsidRPr="007A5BBC">
        <w:rPr>
          <w:rFonts w:ascii="Times New Roman" w:hAnsi="Times New Roman"/>
          <w:szCs w:val="24"/>
        </w:rPr>
        <w:t xml:space="preserve">the debtor used his American Express Card to run up over $60,000 in debt while vacationing in France with his family. Dr. Hashemi then came home and filed for bankruptcy protection. The Ninth Circuit held that the debt was nondischargeable. The opinion pays scant attention to whether American Express acted justifiably in relying on debtor's promise to pay, whether express or implied. The Court found only that when Dr. Hashemi began his spending spree his account balance was $227.00, and that he had </w:t>
      </w:r>
      <w:r w:rsidRPr="007A5BBC">
        <w:rPr>
          <w:rFonts w:ascii="Times New Roman" w:hAnsi="Times New Roman"/>
          <w:szCs w:val="24"/>
        </w:rPr>
        <w:lastRenderedPageBreak/>
        <w:t>often repaid balances in excess of $60,000 in the past</w:t>
      </w:r>
      <w:r w:rsidR="005F6A8B">
        <w:rPr>
          <w:rFonts w:ascii="Times New Roman" w:hAnsi="Times New Roman"/>
          <w:szCs w:val="24"/>
        </w:rPr>
        <w:t xml:space="preserve">. </w:t>
      </w:r>
      <w:r w:rsidRPr="007A5BBC">
        <w:rPr>
          <w:rFonts w:ascii="Times New Roman" w:hAnsi="Times New Roman"/>
          <w:szCs w:val="24"/>
        </w:rPr>
        <w:t xml:space="preserve">Nonetheless, surely if American Express had been aware of Dr. Hashemi's current situation, it would not have extended the credit. And, if it was not aware that Dr. Hashemi was insolvent, then it should have taken some steps to find out before extending such a large amount of credit. If no lender would have made that loan in a face to face transaction, why are American Express' unreasonable lending practices afforded special protection under the Bankruptcy Code? Is there something in the Bankruptcy Code that treats credit card loans differently from face to face loans? </w:t>
      </w:r>
    </w:p>
    <w:p w14:paraId="7D825EF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Congress has created certain presumptions of nondischargeability as to credit card debt. To the extent those presumptions are applicable, a portion of Ms. Ellingsworth's debt is nondischargeable. However, to the extent there is not a presumption of nondischargeability, the conduct of UCS in making credit available to her is a significant factor, which renders that portion of her debt dischargeable. </w:t>
      </w:r>
    </w:p>
    <w:p w14:paraId="0D82266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begin with some background regarding the explosive growth of pre-approved credit cards. I then find that UCS cannot justifiably rely on any representation made by Ms. Ellingsworth when UCS issued a pre-approved card to her unless UCS first obtained information as to her assets, liabilities, income, and expenses, and periodically updated that information. However, I also find that Ms. Ellingsworth did not intend to repay her obligation to UCS at the time she made the charges and took cash advances on the card. Finally, I find that Congress did intend to treat credit card cash advances differently from other credit card transactions if taken within the presumption period of 60 days prior to the bankruptcy filing. Therefore, to the extent any cash advances fall within the presumption period, I find that these debts are nondischargeable even though UCS did not prove justifiable reliance. To the extent the charges and cash advances were taken outside the presumption period, the lack of justifiable reliance requires a finding of dischargeability.</w:t>
      </w:r>
    </w:p>
    <w:p w14:paraId="55086D9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 The Growth of Credit Card Use</w:t>
      </w:r>
    </w:p>
    <w:p w14:paraId="3F607B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1995 2.7 billion unrequested solicitations for credit cards were mailed to American consumers. That amounts to about 17 offers per </w:t>
      </w:r>
      <w:bookmarkStart w:id="1158" w:name="r[5]"/>
      <w:r w:rsidRPr="007A5BBC">
        <w:rPr>
          <w:rFonts w:ascii="Times New Roman" w:hAnsi="Times New Roman"/>
          <w:szCs w:val="24"/>
        </w:rPr>
        <w:t>adult</w:t>
      </w:r>
      <w:bookmarkEnd w:id="1158"/>
      <w:r w:rsidRPr="007A5BBC">
        <w:rPr>
          <w:rFonts w:ascii="Times New Roman" w:hAnsi="Times New Roman"/>
          <w:szCs w:val="24"/>
        </w:rPr>
        <w:t xml:space="preserve">. The average card has a spending limit of $6,007, therefore, if a consumer accepted every offer, she would end up with a potential credit line of $102,119. And, while the industry average for charging off credit card debt is 6 percent, bank profits have hit the highest levels in more than half a century, thanks primarily to the profits from credit cards. The average household carries about $4,000 a month in card debt, a total of $367 billion, and banks earned approximately $35 billion in interest on this total in 1995. </w:t>
      </w:r>
    </w:p>
    <w:p w14:paraId="73750BBC" w14:textId="405DB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Prior to a mass mailing, creditors such as UCS obtain lists from credit bureaus with the names of candidates and a "credit score" for each person on the list. These scores relate generally to past card use, whether the candidate pays the minimum monthly balance on current cards, and whether there are any delinquencies or </w:t>
      </w:r>
      <w:r w:rsidRPr="007A5BBC">
        <w:rPr>
          <w:rFonts w:ascii="Times New Roman" w:hAnsi="Times New Roman"/>
          <w:szCs w:val="24"/>
        </w:rPr>
        <w:lastRenderedPageBreak/>
        <w:t xml:space="preserve">bankruptcies on record. Car loans, medical bills, and mortgages are not included in the credit score, nor are income, job history, marital status, and assets. </w:t>
      </w:r>
    </w:p>
    <w:p w14:paraId="6C50297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credit score, which can range from 450 to 850, is a supposedly scientific way of assessing the likelihood that a debtor will repay a loan. The computer credit model upon which most lenders rely today was developed by Fair, Issacs, and Company in California. The score is based on all credit-related data in a credit bureau report, but it is not a measure of a borrower's income, assets, or bank accounts. Fair Issacs, which is the service that UCS uses, identifies credit patterns, each of which corresponds to the probability that a lender [ed-borrower?] will make payments. The items are updated monthly, so the scores will change with new information. </w:t>
      </w:r>
    </w:p>
    <w:p w14:paraId="5A5402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63F7096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Banks use other techniques as well to encourage consumers to keep large balances on their credit cards. For example, VISA and MASTERCARD issuer Citibank offer credit cards that give a 2 percent interest rate break to customers who keep a balance of more than $2,500. UCS, the plaintiff here, rewards customers with bonus points if they carry a large balance. More disturbing, credit card companies flood college campuses with sign-up tables to hook customers early in adulthood. It is not unusual for college students with no income at all to accumulate 10 to 15 cards while in college. Why do the credit card companies solicit college students who have no regular job, little income, and no credit history? Because market research indicates that consumers are likely to hang onto the first credit card they obtain and use it long after graduation. Moreover, they will make 77 percent of their monthly purchases with that card. </w:t>
      </w:r>
    </w:p>
    <w:p w14:paraId="17307F8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this background, I turn now to how vast numbers of consumers are coping with such easy access to credit cards. Between April 1, 1996, and March 31, 1997, 830,921 consumers filed Chapter 7 bankruptcy petitions asking for the discharge of a total of $30 billion dollars in debt. Of that $30 billion dollars, $6 billion represented credit card debt. </w:t>
      </w:r>
    </w:p>
    <w:p w14:paraId="3A98052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credit card issuers are lobbying Congress to tighten bankruptcy laws to deal with the massive amount of debt that is discharged each year. This approach, however, will not address the underlying problem. Credit card debt represents on average about 15 percent of a debtor's debt at the time of the bankruptcy filing. But this is rarely recently-acquired debt in anticipation of the filing. At least 25 percent of discharged debt is from consumers whose accounts had been current just prior to the filing.</w:t>
      </w:r>
    </w:p>
    <w:p w14:paraId="75097C3B" w14:textId="567AEFF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One scholar has demonstrated that credit card operations are so much more profitable than other banking areas that lenders can relax their usual lending requirements, suffer a higher default rate, and still be money ahead</w:t>
      </w:r>
      <w:r w:rsidR="005F6A8B">
        <w:rPr>
          <w:rFonts w:ascii="Times New Roman" w:hAnsi="Times New Roman"/>
          <w:szCs w:val="24"/>
        </w:rPr>
        <w:t xml:space="preserve">. </w:t>
      </w:r>
      <w:r w:rsidRPr="007A5BBC">
        <w:rPr>
          <w:rFonts w:ascii="Times New Roman" w:hAnsi="Times New Roman"/>
          <w:szCs w:val="24"/>
        </w:rPr>
        <w:t xml:space="preserve">Which leads to the question in this case. </w:t>
      </w:r>
      <w:r w:rsidRPr="007A5BBC">
        <w:rPr>
          <w:rFonts w:ascii="Times New Roman" w:hAnsi="Times New Roman"/>
          <w:b/>
          <w:szCs w:val="24"/>
        </w:rPr>
        <w:t>Can UCS sustain its burden to prove that Ms. Ellingsworth misrepresented her intent to repay its debt, and that it justifiably relied on that representation?</w:t>
      </w:r>
    </w:p>
    <w:p w14:paraId="07EFDAF3"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lastRenderedPageBreak/>
        <w:t>C. Section 523(a)(2)(A)</w:t>
      </w:r>
    </w:p>
    <w:p w14:paraId="17AF44F7"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 xml:space="preserve">Section 523(a)(2)(A) of the Bankruptcy Code (the Code) excepts from discharge a debt for "false pretenses, a false representation, or actual fraud, other than a statement respecting the debtor's or an insider's financial condition."  </w:t>
      </w:r>
    </w:p>
    <w:p w14:paraId="39F5836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United States Supreme Court recently held that section 523(a)(2)(A) encompasses common law misrepresentation or actual fraud. To prove actual or common law fraud, a creditor must prove the following:</w:t>
      </w:r>
      <w:bookmarkStart w:id="1159" w:name="OLE_LINK192"/>
      <w:bookmarkStart w:id="1160" w:name="OLE_LINK193"/>
    </w:p>
    <w:p w14:paraId="1ABF18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(1) the debtor made a false representation;</w:t>
      </w:r>
    </w:p>
    <w:p w14:paraId="300E752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(2) at the time the representation was made the debtor knew it was false;</w:t>
      </w:r>
    </w:p>
    <w:p w14:paraId="35B1ED21" w14:textId="021FFDF4" w:rsidR="00A175EF" w:rsidRPr="007A5BBC" w:rsidRDefault="00C24B79" w:rsidP="00BA4893">
      <w:pPr>
        <w:ind w:firstLine="720"/>
        <w:jc w:val="both"/>
        <w:rPr>
          <w:rFonts w:ascii="Times New Roman" w:hAnsi="Times New Roman"/>
          <w:szCs w:val="24"/>
        </w:rPr>
      </w:pPr>
      <w:r>
        <w:rPr>
          <w:rFonts w:ascii="Times New Roman" w:hAnsi="Times New Roman"/>
          <w:szCs w:val="24"/>
        </w:rPr>
        <w:t xml:space="preserve">(3) </w:t>
      </w:r>
      <w:r w:rsidR="00A175EF" w:rsidRPr="007A5BBC">
        <w:rPr>
          <w:rFonts w:ascii="Times New Roman" w:hAnsi="Times New Roman"/>
          <w:szCs w:val="24"/>
        </w:rPr>
        <w:t>debtor subjectively intended to deceive the creditor at the time he made the representation;</w:t>
      </w:r>
    </w:p>
    <w:p w14:paraId="05E2E4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(4) the creditor justifiably relied upon the representation; and</w:t>
      </w:r>
    </w:p>
    <w:p w14:paraId="6C578BD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(5) creditor was damaged.</w:t>
      </w:r>
      <w:bookmarkStart w:id="1161" w:name="r[39]"/>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"[39]" </w:instrText>
      </w:r>
      <w:r w:rsidRPr="007A5BBC">
        <w:rPr>
          <w:rFonts w:ascii="Times New Roman" w:hAnsi="Times New Roman"/>
          <w:szCs w:val="24"/>
        </w:rPr>
        <w:fldChar w:fldCharType="separate"/>
      </w:r>
      <w:r w:rsidRPr="007A5BBC">
        <w:rPr>
          <w:rFonts w:ascii="Times New Roman" w:hAnsi="Times New Roman"/>
          <w:szCs w:val="24"/>
        </w:rPr>
        <w:t>[39]</w:t>
      </w:r>
      <w:r w:rsidRPr="007A5BBC">
        <w:rPr>
          <w:rFonts w:ascii="Times New Roman" w:hAnsi="Times New Roman"/>
          <w:szCs w:val="24"/>
        </w:rPr>
        <w:fldChar w:fldCharType="end"/>
      </w:r>
      <w:bookmarkEnd w:id="1161"/>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1159"/>
      <w:bookmarkEnd w:id="1160"/>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236E81E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making its determination, the Court must, therefore, make a factual analysis of both the debtor and the creditor's conduct. In this case I will first look to Ms. Ellingsworth's conduct to discern her intent. </w:t>
      </w:r>
    </w:p>
    <w:p w14:paraId="617AD987" w14:textId="36B3FC1A"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the past, courts have held that a </w:t>
      </w:r>
      <w:r w:rsidRPr="007A5BBC">
        <w:rPr>
          <w:rFonts w:ascii="Times New Roman" w:hAnsi="Times New Roman"/>
          <w:b/>
          <w:szCs w:val="24"/>
        </w:rPr>
        <w:t>debtor makes an implied representation with each use of a credit card that she has both the ability and intent to repay</w:t>
      </w:r>
      <w:r w:rsidRPr="007A5BBC">
        <w:rPr>
          <w:rFonts w:ascii="Times New Roman" w:hAnsi="Times New Roman"/>
          <w:szCs w:val="24"/>
        </w:rPr>
        <w:t xml:space="preserve"> the debt</w:t>
      </w:r>
      <w:r w:rsidR="005F6A8B">
        <w:rPr>
          <w:rFonts w:ascii="Times New Roman" w:hAnsi="Times New Roman"/>
          <w:szCs w:val="24"/>
        </w:rPr>
        <w:t xml:space="preserve">. </w:t>
      </w:r>
      <w:r w:rsidRPr="007A5BBC">
        <w:rPr>
          <w:rFonts w:ascii="Times New Roman" w:hAnsi="Times New Roman"/>
          <w:szCs w:val="24"/>
        </w:rPr>
        <w:t>The implied representation theory developed due to the unique nature of credit card transactions.</w:t>
      </w:r>
      <w:bookmarkStart w:id="1162" w:name="r[45]"/>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"[45]" </w:instrText>
      </w:r>
      <w:r w:rsidRPr="007A5BBC">
        <w:rPr>
          <w:rFonts w:ascii="Times New Roman" w:hAnsi="Times New Roman"/>
          <w:szCs w:val="24"/>
        </w:rPr>
        <w:fldChar w:fldCharType="end"/>
      </w:r>
      <w:bookmarkEnd w:id="1162"/>
      <w:r w:rsidRPr="007A5BBC">
        <w:rPr>
          <w:rFonts w:ascii="Times New Roman" w:hAnsi="Times New Roman"/>
          <w:szCs w:val="24"/>
        </w:rPr>
        <w:t xml:space="preserve"> Since a debtor presents a credit card to a third party merchant when making a purchase, not the issuer, Courts held that there could be no direct representation or contemporaneous reliance with each use of the card. Courts, therefore, held that with each use of the card, a debtor made an implied representation that she had the ability and intent to repay the debt. </w:t>
      </w:r>
    </w:p>
    <w:p w14:paraId="40F802F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the advent of electronic transmission of credit card transactions, creditors are now instantly aware when a debtor uses its card. Therefore, debtors make an express representation to the issuer each time they use the card that they intend to repay the debt. </w:t>
      </w:r>
    </w:p>
    <w:p w14:paraId="0597497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It is not clear if debtors ever made a representation of an ability to repay. However, as was recently pointed out by the Honorable Leif M. Clark, in the real world very few people who use credit cards represent a present ability to pay. They are using a credit card instead of cash precisely because they do not have the present ability to pay. It is this condition that allows card issuers to charge the interest and finance charges that make the credit card business so profitable. Judge Clark noted, ironically, that "an ability to repay is inferred to protect an industry that purposefully solicits customers who generally lack such ability.” </w:t>
      </w:r>
    </w:p>
    <w:p w14:paraId="17E99AB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minority of Courts hold that the credit card company assumes the risk of nonpayment with the use of the card, unless the issuer told the debtor to stop using its card. Both the assumption </w:t>
      </w:r>
      <w:r w:rsidRPr="007A5BBC">
        <w:rPr>
          <w:rFonts w:ascii="Times New Roman" w:hAnsi="Times New Roman"/>
          <w:szCs w:val="24"/>
        </w:rPr>
        <w:lastRenderedPageBreak/>
        <w:t xml:space="preserve">of the risk theory and the implied representation theory were developed at a time when there was a significant lag between the time the card was used and the transaction was actually recorded with the issuer. Neither theory is as relevant today when most credit transactions are automatically recorded electronically at the instant the card is used. The issuer has the technology to refuse to accept the transaction before the merchant completes the sale. In fact, most merchants today will not complete the sale until they receive a code accepting the card. Likewise, if an issuer wishes to terminate the use of a card it can do so automatically. It does not have to inform the debtor to stop using the card, and then wait for it to be mailed back. </w:t>
      </w:r>
      <w:r w:rsidRPr="007A5BBC">
        <w:rPr>
          <w:rFonts w:ascii="Times New Roman" w:hAnsi="Times New Roman"/>
          <w:b/>
          <w:szCs w:val="24"/>
        </w:rPr>
        <w:t>I, therefore, find that debtors make express representation that they intend to repay the obligation each time they use a credit card.</w:t>
      </w:r>
    </w:p>
    <w:p w14:paraId="77E050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With these fictional theories removed from the analysis, I must decide two things. Did Ms. Ellingsworth falsely represent to UCS that she intended to repay her obligation to UCS at the time she used the credit card, and did UCS justifiably rely on that representation.</w:t>
      </w:r>
    </w:p>
    <w:p w14:paraId="738E02D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Here, the Ellingsworths filed their Chapter 7 petition within 75 days of using the credit card for the first time. The majority of the cash advances were taken within 60 days of the filing. Between September 11, 1996, and October 15, 1996, Ms. Ellingsworth made 16 cash advances and 8 purchases totaling approximately $4,000. According to the bankruptcy schedules, the debtors had over $70,000 in unsecured debt at the time of filing. Ms. Ellingsworth testified that all of the other credit cards were "maxed out" when she began to use the UCS card, therefore, she and her husband had at least $65,000 in debt when the charges were made. Ms. Ellingsworth testified that she did not contact an attorney until she stopped using the UCS card. She did, however, state that she realized on October 15, 1996, that they could not go on using credit cards to meet their expenses, and that they needed credit counseling. She stated she and Mr. Ellingsworth made an appointment with Consumer Credit Counseling on October 18, 1996. The counselor at Consumer Credit Counseling told the debtors that they could not cut their expenses enough to service their debt, and that they should consider filing bankruptcy. According to the worksheet prepared by debtors and the counselor, debtors had net income of $4,180 and minimum living expenses of $3,383 leaving disposable income of $797. They needed $1465 a month to pay the minimum on their credit cards. </w:t>
      </w:r>
    </w:p>
    <w:p w14:paraId="2A0F010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testified that she voluntarily ceased using the UCS card before she went to credit counseling. I note, however, that she stopped using the card when she reached the credit limit. I also note that Mr. Ellingsworth testified that he contacted Consumer Credit Counseling long enough before their appointment to allow debtors to fill out all the financial information and return it to the counselor five days before their appointment. It appears, therefore, that debtors had determined they at least needed professional advice before they ceased using the UCS card.</w:t>
      </w:r>
    </w:p>
    <w:p w14:paraId="1CA7B2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They both insisted at trial that all of the charges were made for necessities. But, Ms. Ellingsworth could not explain a charge in the amount of $63.46 at Dave's Guns in Pataskala, Ohio, nor could she explain a charge in the amount of $217.23 at Golf Discount Campbell in Springfield, Missouri. Ms. Ellingsworth attempted to explain the medical expenses she encounters with three children, but she again failed to document these expenses. She admitted that they have health insurance that pays 80 percent of their health costs, and she did not refer to any specific illness that accounted for some of the funds she obtained with the UCS card.</w:t>
      </w:r>
    </w:p>
    <w:p w14:paraId="688617D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Finally, I note that the debtors are intelligent and articulate people. They were not convincing when they said that, even though they had over $70,000 in unsecured debt, a second </w:t>
      </w:r>
      <w:r w:rsidRPr="007A5BBC">
        <w:rPr>
          <w:rFonts w:ascii="Times New Roman" w:hAnsi="Times New Roman"/>
          <w:szCs w:val="24"/>
        </w:rPr>
        <w:lastRenderedPageBreak/>
        <w:t>mortgage on their home, and had been using credit cards for six years to make ends meet, they didn't realize the extent of their financial difficulty until they went to client counseling. I especially note that the charges on the UCS card were made over a very short period of time and debtors stopped using the card as soon as the limit was reached. I, therefore, find that when Ms. Ellingsworth used the UCS card she knew that she would be unable to ever repay the debt, and she, therefore, did not intend to repay the debt.</w:t>
      </w:r>
    </w:p>
    <w:p w14:paraId="7B4D4C1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The Supreme Court attempted to distinguish reasonable and justifiable reliance:  Reliance may be justifiable even if it does not conform to the standard of a reasonable man. For example, a creditor may justifiably rely on a debtor's statement that his house is free and clear of liens, without going to the recorder of deeds office to check for itself. On the other hand, a creditor is "required to use his senses, and cannot recover if he blindly relies upon a misrepresentation the falsity of which would be patent to him if he had utilized his opportunity to make a cursory examination or investigation." For example, the Supreme Court stated, if a seller represents that a horse is sound when it is apparent that it has one eye, the buyer cannot be said to have justifiably relied upon the representation. This clarification is not always apparent in the credit card context. The Restatement (Second) of Torts does instruct, however, that "justification is a matter of the qualities and characteristics of a particular plaintiff, and the circumstances of a particular case, rather than of the application of a community standard of conduct in all cases." </w:t>
      </w:r>
    </w:p>
    <w:p w14:paraId="5F6E4A3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becomes clear that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UCS, therefore, did not attend the section 341 meeting and it did not conduct a 2004 examination prior to filing the adversary proceeding.</w:t>
      </w:r>
    </w:p>
    <w:p w14:paraId="252294C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very sophisticated creditors. They have instant electronic access each time a credit card is used now. They know the number of charges made in a given day, they know the amount of those charges, and they know when a customer exceeds his credit limit. While they do not know with each use whether a debtor is employed, the issuers could, and often choose not to, obtain updated information about debtor's employment status. Moreover, the issuers elect not to obtain any other financial information, including assets and liabilities, about potential customers at the time a pre-approved card is issued. Often the reaction of a creditor at the time a user exceeds the credit limit on his account is to increase the limit. Mr. Carter testified that on many accounts, UCS grants a gap over the limit, ostensibly to prevent embarrassing a customer by refusing to accept a charge if the limit has been exceeded. In </w:t>
      </w:r>
      <w:r w:rsidRPr="007A5BBC">
        <w:rPr>
          <w:rFonts w:ascii="Times New Roman" w:hAnsi="Times New Roman"/>
          <w:i/>
          <w:szCs w:val="24"/>
        </w:rPr>
        <w:t>First USA Bank v. Hunter</w:t>
      </w:r>
      <w:r w:rsidRPr="007A5BBC">
        <w:rPr>
          <w:rFonts w:ascii="Times New Roman" w:hAnsi="Times New Roman"/>
          <w:szCs w:val="24"/>
        </w:rPr>
        <w:t xml:space="preserve">, the Court noted that First USA extended an invitation to Mr. Hunter to accept its Platinum Card one week before the trial was to begin on its Complaint objecting to the discharge of its debt in Mr. Hunter's bankruptcy case. I also note that, while UCS has not offered Ms. Ellingsworth another pre-approved card, according to the Credit Bureau Report, </w:t>
      </w:r>
      <w:r w:rsidRPr="007A5BBC">
        <w:rPr>
          <w:rFonts w:ascii="Times New Roman" w:hAnsi="Times New Roman"/>
          <w:b/>
          <w:szCs w:val="24"/>
        </w:rPr>
        <w:t>she has obtained four new credit cards since the bankruptcy filing</w:t>
      </w:r>
      <w:r w:rsidRPr="007A5BBC">
        <w:rPr>
          <w:rFonts w:ascii="Times New Roman" w:hAnsi="Times New Roman"/>
          <w:szCs w:val="24"/>
        </w:rPr>
        <w:t xml:space="preserve">. </w:t>
      </w:r>
    </w:p>
    <w:p w14:paraId="3AB2338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Thus, in order to determine if UCS justifiably relied on any representation of intent to repay Ms. Ellingsworth made before UCS extended her credit, I must first focus on the common sense actions of UCS while considering the qualities and characteristics of this creditor.</w:t>
      </w:r>
    </w:p>
    <w:p w14:paraId="616F22A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Ms. Ellingsworth did not request UCS's credit card. UCS, with all of the sophisticated tools of the credit scoring industry at its disposal, made a calculated decision to offer Ms. Ellingsworth its credit card with a $4,000 limit.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F91100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sophisticated lenders. They make their decisions to offer customers credit cards not out of some altruistic notion of helping society, but because credit cards are very profitable. They carefully solicit customers who are most likely to use their services in a manner that increases those profits. They don't seek out or want customers who demonstrate an ability to pay by paying their other accounts in full each month. Judge Clark noted in </w:t>
      </w:r>
      <w:r w:rsidRPr="007A5BBC">
        <w:rPr>
          <w:rFonts w:ascii="Times New Roman" w:hAnsi="Times New Roman"/>
          <w:i/>
          <w:szCs w:val="24"/>
        </w:rPr>
        <w:t>In re Hernandez</w:t>
      </w:r>
      <w:r w:rsidRPr="007A5BBC">
        <w:rPr>
          <w:rFonts w:ascii="Times New Roman" w:hAnsi="Times New Roman"/>
          <w:szCs w:val="24"/>
        </w:rPr>
        <w:t xml:space="preserve"> that one large credit card company makes $318 a year on the typical customer who carries a balance, while it loses $30 a year on customers who pay their monthly balance each month. A credit score demonstrates a likelihood a debtor will not default. It is not based upon an analysis of one's assets, secured liabilities, and living expenses. Mr. Carter admitted that credit scoring will not eliminate potential customers who are insolvent. In fact, Ms. Ellingsworth received a credit score, which was acceptable to UCS, at a time when, according to her bankruptcy schedules, the credit bureau report, and the information sheet from Consumer Client Counseling, her expenses exceeded her income by at least $500.00 a month. </w:t>
      </w:r>
    </w:p>
    <w:p w14:paraId="7B2088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scoring reflects the practice of targeting individuals who use many credit cards and pay the minimum amount each month, rather than paying off their balance. 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2A16EF0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Moreover, if UCS did not justifiably rely upon Ms. Ellingsworth's representations at the time the card was issued, reliance cannot then attach when the card is used. I find, therefore, that the credit in this case was extended to Ms. Ellingsworth without justifiable consideration of her ability to repay. If UCS did not consider her ability to repay, it certainly cannot now claim that it relied on her intent. Indeed, to hold otherwise only encourages creditors to continue to act irresponsibly. At the time debtor used the card, the only information UCS had obtained was </w:t>
      </w:r>
      <w:r w:rsidRPr="007A5BBC">
        <w:rPr>
          <w:rFonts w:ascii="Times New Roman" w:hAnsi="Times New Roman"/>
          <w:szCs w:val="24"/>
        </w:rPr>
        <w:lastRenderedPageBreak/>
        <w:t>debtor's credit score as of a year before, her income, and her employment. Thus, UCS made the loan to debtor without consideration of her assets, her secured debt, or her other living expenses. Surely a bank that made an unsecured loan to a customer without obtaining such basic information could not be said to have justifiably relied on the debtor's representation that she intended to repay the debt. The issue, then, is whether a credit card company is entitled to more favorable treatment than a lender in a face to face transaction with a debtor. Which brings me to the presumption of nondischargeability in section 523(a)(2)(C).</w:t>
      </w:r>
    </w:p>
    <w:p w14:paraId="4CDC2D1E"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 Section 523(a)(2)(C)</w:t>
      </w:r>
    </w:p>
    <w:p w14:paraId="35BBA85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Section 523(a)(2)(C) presumes the nondischargeability of cash advances exceeding a total of $1,000 taken within 60 days of filing:</w:t>
      </w:r>
    </w:p>
    <w:p w14:paraId="7B37217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Before discussing the issue of whether Ms. Ellingsworth and her husband successfully rebutted the presumption, I will discuss the effect of the presumption. 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section 523(a)(2)(A) is not relevant in the context of subsection 523(a)(2)(C)."Thus, if the debt is subject to the presumption, Congress has determined that it is the debtor's intent alone, and not the creditor's conduct, which determines dischargeability.</w:t>
      </w:r>
    </w:p>
    <w:p w14:paraId="443732F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section 523(a)(2)(C). </w:t>
      </w:r>
    </w:p>
    <w:p w14:paraId="14AA4B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1163"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1163"/>
      <w:r w:rsidRPr="007A5BBC">
        <w:rPr>
          <w:rFonts w:ascii="Times New Roman" w:hAnsi="Times New Roman"/>
          <w:szCs w:val="24"/>
        </w:rPr>
        <w:t xml:space="preserve"> and they, therefore, do represent debt that is presumed nondischargeable.</w:t>
      </w:r>
    </w:p>
    <w:p w14:paraId="642DA1A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attempting to rebut this presumption, Mr. and Mrs. Ellingsworth both testified that the cash advances were taken to pay reasonably necessary living and medical expenses for themselves and their three children. As discussed above, I have already found that Ms. Ellingsworth used her UCS card at a time when she could not have intended to repay the obligation. </w:t>
      </w:r>
    </w:p>
    <w:p w14:paraId="45A0206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fact that the debt in this case resulted from cash advances also increases the sufficiency of the evidence necessary to rebut the presumption. [G]iven Congress' obvious abhorrence of "loading up," and the difficulty of proving what cash was used for, Congress may have intended cash advances to be nondischargeable if taken within the presumption period, regardless of how the money was used. I need not decide here whether the cash advance presumption can ever be </w:t>
      </w:r>
      <w:r w:rsidRPr="007A5BBC">
        <w:rPr>
          <w:rFonts w:ascii="Times New Roman" w:hAnsi="Times New Roman"/>
          <w:szCs w:val="24"/>
        </w:rPr>
        <w:lastRenderedPageBreak/>
        <w:t>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2B07A58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E. Attorney's Fees</w:t>
      </w:r>
    </w:p>
    <w:p w14:paraId="5F65CF8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the cost to UCS of collecting this debt to date is $1,937.50. </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In sum, I find that the debt incurred for cash advances during the presumption period, in the amount of $2,058 is nondischargeable. The remainder is dischargeable. I further find that UCS is entitled to its attorney's fees and costs of collection in the amount of $1,937.50.</w:t>
      </w:r>
    </w:p>
    <w:p w14:paraId="5A7DB4BA" w14:textId="2DD4C7DD" w:rsidR="00DE5A1C" w:rsidRPr="006734ED" w:rsidRDefault="00B31703" w:rsidP="008B17EC">
      <w:pPr>
        <w:pStyle w:val="Heading3"/>
      </w:pPr>
      <w:hyperlink r:id="rId287" w:history="1">
        <w:bookmarkStart w:id="1164" w:name="_Toc485065664"/>
        <w:r w:rsidR="00DE5A1C" w:rsidRPr="006734ED">
          <w:rPr>
            <w:rStyle w:val="Hyperlink"/>
          </w:rPr>
          <w:t>I</w:t>
        </w:r>
        <w:r w:rsidR="006734ED" w:rsidRPr="006734ED">
          <w:rPr>
            <w:rStyle w:val="Hyperlink"/>
          </w:rPr>
          <w:t xml:space="preserve">N RE SHARPE, </w:t>
        </w:r>
        <w:r w:rsidR="00DE5A1C" w:rsidRPr="006734ED">
          <w:rPr>
            <w:rStyle w:val="Hyperlink"/>
          </w:rPr>
          <w:t>351 B.R. 409 (Bankr. N.D. Tex. 2006)</w:t>
        </w:r>
        <w:bookmarkEnd w:id="1164"/>
      </w:hyperlink>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2CC5C1DE"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is, generally, a sophisticated woman. She testified that she has a high school degree, an undergraduate degree and a Master's degree. Ms. Baker had been married for 25 years upon her divorce and is the mother of three adult children. Her divorce from her one-and-only husband left her in a comfortable financial position, although she testified that she never informed Mr. Sharpe that she was well-off.</w:t>
      </w:r>
    </w:p>
    <w:p w14:paraId="39AB2B9A"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The loans were made starting late 2004 through August or September of 2005. Mr. Sharpe does not dispute that he took such loans and, in fact, scheduled Ms. Baker as an unsecured creditor in the amount of $175,000 describing the nature of her debt as a "personal loan." Ms. Baker is also listed on Mr. Sharpe's Schedule D as the holder of a purchase money security interest in the amount of $13,500 in a 2.87 carat diamond ring.</w:t>
      </w:r>
    </w:p>
    <w:p w14:paraId="0924DA3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 Ms. Wolkowitz testified that she and Mr. Sharpe did discuss the possibility that he might file for bankruptcy protection and further testified that the bankruptcy filing seemed like an inevitability to her. But she also testified that Mr. Sharpe never said that he was definitely going to file bankruptcy. An e-mail from Steve Smith to Mr. Sharpe, Plaintiffs Exhibit 8, reflects that at least as of September 6, 2005, Mr. Sharpe had been planning to file bankruptcy.</w:t>
      </w:r>
    </w:p>
    <w:p w14:paraId="65D3A221" w14:textId="4F6B25F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Finally, there was also undisputed testimony that Mr. Sharpe described himself on MySpace.com, at some point during 2006, as "</w:t>
      </w:r>
      <w:bookmarkStart w:id="1165" w:name="OLE_LINK194"/>
      <w:bookmarkStart w:id="1166"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1165"/>
    <w:bookmarkEnd w:id="1166"/>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039C7DF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repay the loans at the time the loans were made and that he would repay Ms. Baker from such funds as soon as the divorce from Jennifer Sharpe was final. </w:t>
      </w:r>
    </w:p>
    <w:p w14:paraId="2599B83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presented the court with no writing from Mr. Sharpe regarding this arrangement or these representations concerning his financial wherewithal to repay the loans. In connection with these allegations, the Plaintiff also elicited testimony from Ms. Wolkowitz that Mr. Sharpe put a business in Ms. Wolkowitz's name and generally wanted to avoid having things like credit cards in his name in connection with his pending divorce from Jennifer Sharpe. 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153DBC87"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Mr. Sharpe has a very different story. While Ms. Baker asserts that Mr. Sharpe's dress, lifestyle, and demeanor were part of a scheme to defraud her (and, presumably, others), Mr. Sharpe asserts that the dress and the lifestyle were just how he lived his life and not part of some elaborate scheme. Mr. Sharpe absolutely disputes Ms. Baker's assertion that he represented to her that he was hiding funds in order to keep them out of his divorce settlement with Jennifer Sharpe. He denies ever making such a representation.</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must determine whether, based upon the foregoing facts, the $150,000 debt owed by Mr. Sharpe to Ms. Baker is nondischargeable pursuant to section 523(a)(2)(A)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11 U.S.C. § 523(a)(2)(A)?</w:t>
      </w:r>
    </w:p>
    <w:p w14:paraId="1037E4B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section 523(a)(2)(B)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in order to result in nondischargeability. Ms. Baker, by her own admission, relied upon Mr. Sharpe's oral representations that he had hidden away funds which were sufficient to repay Ms. Baker upon his divorce from Jennifer Sharpe. Ms. Baker, therefore, could not move under section 523(a)(2)(B) to seek nondischargeability of her debt — it requires a writing — and must move under section 523(a)(2)(A) and attempt to show this court that Mr. Sharpe's oral representations, together with his demeanor, lifestyle and the trappings of wealth, rise to the level of false pretenses, false representation, or actual fraud under section 523(a)(2)(A) in order that this court may find her debt nondischargeable.</w:t>
      </w:r>
    </w:p>
    <w:p w14:paraId="4B4EDB1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In order to show a debt is nondischargeable under section 523(a)(2)(A), the creditor must show (1) that the debtor made representations </w:t>
      </w:r>
      <w:r w:rsidRPr="007A5BBC">
        <w:rPr>
          <w:rFonts w:ascii="Times New Roman" w:hAnsi="Times New Roman"/>
          <w:b/>
          <w:szCs w:val="24"/>
        </w:rPr>
        <w:t>other than a statement concerning his financial condition</w:t>
      </w:r>
      <w:r w:rsidRPr="007A5BBC">
        <w:rPr>
          <w:rFonts w:ascii="Times New Roman" w:hAnsi="Times New Roman"/>
          <w:szCs w:val="24"/>
        </w:rPr>
        <w:t xml:space="preserve">, (2) that at the time the debtor made the representations he or she knew they were false, (3) that the debtor made the representations with the intention and purpose to deceive the creditor, (4) that the creditor justifiably relied on such representations, and (5) that the creditor sustained losses as a proximate result of the false representations. [T]he court must determine that the plaintiff — in this case, Ms. Baker — justifiably relied upon the representations made to her by the defendant (Mr. Sharpe, herein). A plaintiff may not blindly rely upon a misrepresentation, the falsity of which would be obvious to the plaintiff had he or she used her senses to make a cursory examination or investigation. </w:t>
      </w:r>
    </w:p>
    <w:p w14:paraId="2B38A0B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finds that, during 2005, Mr. Sharpe lived a lifestyle and put forth a demeanor that suggested wealth. The expensive clothes, the expensive dinners, the extravagant spending, and all the rest were calculated by Mr. Sharpe to portray himself as a successful man of means. Mr. Sharpe characterizes this as "dressing for success" — and the court, having spent many years in private legal practice, certainly understands this maxim well. Ms. Baker sees a more sinister motive, one designed to dupe her (and, one presumes, others like her) into giving him large sums of money. The court also finds that Mr. Sharpe's concealment of his dire financial condition during 2005, and his, at least, vague intention to file bankruptcy — as reflected by the so-called </w:t>
      </w:r>
      <w:r w:rsidRPr="007A5BBC">
        <w:rPr>
          <w:rFonts w:ascii="Times New Roman" w:hAnsi="Times New Roman"/>
          <w:szCs w:val="24"/>
        </w:rPr>
        <w:lastRenderedPageBreak/>
        <w:t xml:space="preserve">"bankruptcy file" — are also misrepresentations of his financial wherewithal to repay the loans to Ms. Baker. </w:t>
      </w:r>
    </w:p>
    <w:p w14:paraId="367A09E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section 523(a)(2)(A),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section 523(a)(2)(A). </w:t>
      </w:r>
    </w:p>
    <w:p w14:paraId="51890131"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section 523(a)(2)(A). Mr. Sharpe's representations, though false, all concerned his financial condition, which fall under section 523(a)(2)(B), and which requires a writing to accord relief. For the foregoing reasons, Plaintiffs $150,000 debt is found to be dischargeable pursuant to section 523(a)(2)(A) and 523(a)(6) of the Bankruptcy Code. </w:t>
      </w:r>
    </w:p>
    <w:p w14:paraId="2FB403EC" w14:textId="4391C0AC" w:rsidR="00C83C5B" w:rsidRPr="006734ED" w:rsidRDefault="00B31703" w:rsidP="008B17EC">
      <w:pPr>
        <w:pStyle w:val="Heading3"/>
      </w:pPr>
      <w:hyperlink r:id="rId288" w:history="1">
        <w:bookmarkStart w:id="1167" w:name="_Toc485065665"/>
        <w:r w:rsidR="00C83C5B" w:rsidRPr="006734ED">
          <w:rPr>
            <w:rStyle w:val="Hyperlink"/>
          </w:rPr>
          <w:t>A</w:t>
        </w:r>
        <w:r w:rsidR="006734ED" w:rsidRPr="006734ED">
          <w:rPr>
            <w:rStyle w:val="Hyperlink"/>
          </w:rPr>
          <w:t xml:space="preserve">RCHER v. WARNER, </w:t>
        </w:r>
        <w:r w:rsidR="00C83C5B" w:rsidRPr="006734ED">
          <w:rPr>
            <w:rStyle w:val="Hyperlink"/>
          </w:rPr>
          <w:t>538 U.S. 314 (2003)</w:t>
        </w:r>
        <w:bookmarkEnd w:id="1167"/>
      </w:hyperlink>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509194D1" w:rsidR="00C83C5B" w:rsidRPr="007A5BBC" w:rsidRDefault="00B31703" w:rsidP="00BA4893">
      <w:pPr>
        <w:ind w:firstLine="720"/>
        <w:jc w:val="both"/>
        <w:rPr>
          <w:rFonts w:ascii="Times New Roman" w:hAnsi="Times New Roman"/>
          <w:szCs w:val="24"/>
        </w:rPr>
      </w:pPr>
      <w:hyperlink r:id="rId289"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xml:space="preserve">,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w:t>
      </w:r>
      <w:r w:rsidRPr="007A5BBC">
        <w:rPr>
          <w:rFonts w:ascii="Times New Roman" w:hAnsi="Times New Roman"/>
          <w:szCs w:val="24"/>
        </w:rPr>
        <w:lastRenderedPageBreak/>
        <w:t>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Finally, the Court's basic reasoning in Brown applies here. The Court pointed out that the Bankruptcy Code's nondischargeability provision had originally covered "only `judgments' 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1CCF6008"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JUSTICE THOMAS, with whom JUSTICE STEVENS joins, dissenting.</w:t>
      </w:r>
    </w:p>
    <w:p w14:paraId="5AA3DD15" w14:textId="3A103E1A"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Remarkably the Court fails to address the critical difference between this case and Brown: The parties here executed a blanket release, rather than entered into a consent judgment. And, in my view, "if it is shown that [a] note was given and received as payment or waiver of the original debt and the parties agreed that the note was to substitute a new obligation for the old, the note fully discharges the original debt, and the nondischargeability of the original debt does not affect the dischargeability of the obligation under the note." </w:t>
      </w:r>
      <w:hyperlink r:id="rId290" w:history="1">
        <w:r w:rsidRPr="005B2C0E">
          <w:rPr>
            <w:rStyle w:val="Hyperlink"/>
            <w:rFonts w:ascii="Times New Roman" w:hAnsi="Times New Roman"/>
            <w:i/>
            <w:szCs w:val="24"/>
          </w:rPr>
          <w:t>In re West</w:t>
        </w:r>
        <w:r w:rsidRPr="005B2C0E">
          <w:rPr>
            <w:rStyle w:val="Hyperlink"/>
            <w:rFonts w:ascii="Times New Roman" w:hAnsi="Times New Roman"/>
            <w:szCs w:val="24"/>
          </w:rPr>
          <w:t xml:space="preserve">, 22 </w:t>
        </w:r>
        <w:r w:rsidR="008B5ADA">
          <w:rPr>
            <w:rStyle w:val="Hyperlink"/>
            <w:rFonts w:ascii="Times New Roman" w:hAnsi="Times New Roman"/>
            <w:szCs w:val="24"/>
          </w:rPr>
          <w:t>F.3d</w:t>
        </w:r>
        <w:r w:rsidRPr="005B2C0E">
          <w:rPr>
            <w:rStyle w:val="Hyperlink"/>
            <w:rFonts w:ascii="Times New Roman" w:hAnsi="Times New Roman"/>
            <w:szCs w:val="24"/>
          </w:rPr>
          <w:t xml:space="preserve"> 775, 778 (7</w:t>
        </w:r>
        <w:r w:rsidRPr="005B2C0E">
          <w:rPr>
            <w:rStyle w:val="Hyperlink"/>
            <w:rFonts w:ascii="Times New Roman" w:hAnsi="Times New Roman"/>
            <w:szCs w:val="24"/>
            <w:vertAlign w:val="superscript"/>
          </w:rPr>
          <w:t>th</w:t>
        </w:r>
        <w:r w:rsidRPr="005B2C0E">
          <w:rPr>
            <w:rStyle w:val="Hyperlink"/>
            <w:rFonts w:ascii="Times New Roman" w:hAnsi="Times New Roman"/>
            <w:szCs w:val="24"/>
          </w:rPr>
          <w:t xml:space="preserve"> Cir. 1994)</w:t>
        </w:r>
      </w:hyperlink>
      <w:r w:rsidRPr="007A5BBC">
        <w:rPr>
          <w:rFonts w:ascii="Times New Roman" w:hAnsi="Times New Roman"/>
          <w:szCs w:val="24"/>
        </w:rPr>
        <w:t>. That is the case before us, and, accordingly, Brown does not control our disposition of this matter.</w:t>
      </w:r>
    </w:p>
    <w:p w14:paraId="5B656816"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Based on the sweeping language of the general release, it is inaccurate for the Court to say that the parties did not "resolve the issue of fraud." To be sure, as in Brown, there is no legally controlling document stating that respondent did (or did not) commit fraud. But, unlike in Brown, where it was not clear which claims were being resolved by the consent judgment, the release in this case clearly demonstrates that the parties intended to resolve conclusively not only the issue of fraud, but also any other "right[s], claim[s], or demand[s]" related to the state-court litigation, "excepting only obligations under [the] Note and deeds of trust."  The fact that the parties intended, by the language of the general release, to replace an "old" fraud debt with a "new" contract debt is an important distinction from </w:t>
      </w:r>
      <w:r w:rsidRPr="007A5BBC">
        <w:rPr>
          <w:rFonts w:ascii="Times New Roman" w:hAnsi="Times New Roman"/>
          <w:i/>
          <w:szCs w:val="24"/>
        </w:rPr>
        <w:t>Brown</w:t>
      </w:r>
      <w:r w:rsidRPr="007A5BBC">
        <w:rPr>
          <w:rFonts w:ascii="Times New Roman" w:hAnsi="Times New Roman"/>
          <w:szCs w:val="24"/>
        </w:rPr>
        <w:t xml:space="preserve">, for the text of the Bankruptcy Code prohibits discharge of any debt "to the extent obtained by" fraud. </w:t>
      </w:r>
    </w:p>
    <w:p w14:paraId="05C798A7" w14:textId="60BADEBF" w:rsidR="00BA4893" w:rsidRPr="007A5BBC" w:rsidRDefault="00C83C5B" w:rsidP="0095283F">
      <w:pPr>
        <w:ind w:firstLine="720"/>
        <w:jc w:val="both"/>
        <w:rPr>
          <w:rFonts w:ascii="Times New Roman" w:hAnsi="Times New Roman"/>
          <w:szCs w:val="24"/>
        </w:rPr>
      </w:pPr>
      <w:r w:rsidRPr="007A5BBC">
        <w:rPr>
          <w:rFonts w:ascii="Times New Roman" w:hAnsi="Times New Roman"/>
          <w:szCs w:val="24"/>
        </w:rPr>
        <w:t>The Court today ignores the plain intent of the parties, as evidenced by a properly executed settlement agreement and general release, holding that a debt owed by respondent under a contract was "obtained by" fraud. Because I find no support for the Court's conclusion in the text of the Bankruptcy Code, or in the agreements of the parties, I respectfully dissent.</w:t>
      </w:r>
    </w:p>
    <w:p w14:paraId="725A0E4B" w14:textId="56FA782B" w:rsidR="00246440" w:rsidRPr="006734ED" w:rsidRDefault="00B31703" w:rsidP="008B17EC">
      <w:pPr>
        <w:pStyle w:val="Heading3"/>
      </w:pPr>
      <w:hyperlink r:id="rId291" w:history="1">
        <w:bookmarkStart w:id="1168" w:name="_Toc485065666"/>
        <w:r w:rsidR="00246440" w:rsidRPr="006734ED">
          <w:rPr>
            <w:rStyle w:val="Hyperlink"/>
          </w:rPr>
          <w:t>K</w:t>
        </w:r>
        <w:r w:rsidR="006734ED" w:rsidRPr="006734ED">
          <w:rPr>
            <w:rStyle w:val="Hyperlink"/>
          </w:rPr>
          <w:t xml:space="preserve">AWAAUHAU v. GEIGER, </w:t>
        </w:r>
        <w:r w:rsidR="00246440" w:rsidRPr="006734ED">
          <w:rPr>
            <w:rStyle w:val="Hyperlink"/>
          </w:rPr>
          <w:t>523 U.S. 57 (1998)</w:t>
        </w:r>
        <w:bookmarkEnd w:id="1168"/>
      </w:hyperlink>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7F576E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lastRenderedPageBreak/>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11 </w:t>
      </w:r>
      <w:r w:rsidR="00B17D36">
        <w:rPr>
          <w:rFonts w:ascii="Times New Roman" w:hAnsi="Times New Roman"/>
          <w:szCs w:val="24"/>
        </w:rPr>
        <w:t>U.S.C.</w:t>
      </w:r>
      <w:r w:rsidRPr="007A5BBC">
        <w:rPr>
          <w:rFonts w:ascii="Times New Roman" w:hAnsi="Times New Roman"/>
          <w:szCs w:val="24"/>
        </w:rPr>
        <w:t xml:space="preserve"> § 523(a)(6).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Section 523(a)(6) of the Bankruptcy Code [excepts any debt] "(6) for willful and malicious injury by the debtor to another entity or to the property of another entity."</w:t>
      </w:r>
    </w:p>
    <w:p w14:paraId="4B552712" w14:textId="205E1B1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 523(a)(6).</w:t>
      </w:r>
    </w:p>
    <w:p w14:paraId="1CC8CE02"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 523(a)(6)'s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 523(a)(6) provides.</w:t>
      </w:r>
    </w:p>
    <w:p w14:paraId="513323EE" w14:textId="035F3BEC" w:rsidR="00616D0A" w:rsidRPr="006734ED" w:rsidRDefault="00B31703" w:rsidP="008B17EC">
      <w:pPr>
        <w:pStyle w:val="Heading3"/>
      </w:pPr>
      <w:hyperlink r:id="rId292" w:history="1">
        <w:bookmarkStart w:id="1169" w:name="_Toc485065667"/>
        <w:r w:rsidR="00616D0A" w:rsidRPr="006734ED">
          <w:rPr>
            <w:rStyle w:val="Hyperlink"/>
          </w:rPr>
          <w:t>B</w:t>
        </w:r>
        <w:r w:rsidR="006734ED" w:rsidRPr="006734ED">
          <w:rPr>
            <w:rStyle w:val="Hyperlink"/>
          </w:rPr>
          <w:t xml:space="preserve">ULLOCK V. BANKCHAMPAIGN, </w:t>
        </w:r>
        <w:r w:rsidR="00616D0A" w:rsidRPr="006734ED">
          <w:rPr>
            <w:rStyle w:val="Hyperlink"/>
          </w:rPr>
          <w:t>133 S. Ct. 1754 (2013)</w:t>
        </w:r>
        <w:bookmarkEnd w:id="1169"/>
      </w:hyperlink>
    </w:p>
    <w:p w14:paraId="31F63A8D" w14:textId="77777777" w:rsidR="00616D0A" w:rsidRPr="007A5BBC" w:rsidRDefault="00616D0A" w:rsidP="00F33204">
      <w:pPr>
        <w:keepNext/>
        <w:ind w:firstLine="720"/>
        <w:rPr>
          <w:rFonts w:ascii="Times New Roman" w:hAnsi="Times New Roman"/>
          <w:szCs w:val="24"/>
        </w:rPr>
      </w:pPr>
      <w:r w:rsidRPr="007A5BBC">
        <w:rPr>
          <w:rFonts w:ascii="Times New Roman" w:hAnsi="Times New Roman"/>
          <w:szCs w:val="24"/>
        </w:rPr>
        <w:t>JUSTICE BREYER delivered the opinion of the Court.</w:t>
      </w:r>
    </w:p>
    <w:p w14:paraId="4E310BF0" w14:textId="0CE5C01C" w:rsidR="00616D0A" w:rsidRPr="007A5BBC" w:rsidRDefault="00B31703" w:rsidP="00F33204">
      <w:pPr>
        <w:keepNext/>
        <w:ind w:firstLine="720"/>
        <w:jc w:val="both"/>
        <w:rPr>
          <w:rFonts w:ascii="Times New Roman" w:hAnsi="Times New Roman"/>
          <w:szCs w:val="24"/>
        </w:rPr>
      </w:pPr>
      <w:hyperlink r:id="rId293" w:anchor="jcite');" w:history="1">
        <w:r w:rsidR="00616D0A" w:rsidRPr="007A5BBC">
          <w:rPr>
            <w:rFonts w:ascii="Times New Roman" w:hAnsi="Times New Roman"/>
            <w:szCs w:val="24"/>
          </w:rPr>
          <w:t>Section 523(a)(4)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hyperlink r:id="rId294" w:anchor="jcite');" w:history="1">
        <w:r w:rsidR="00616D0A" w:rsidRPr="007A5BBC">
          <w:rPr>
            <w:rFonts w:ascii="Times New Roman" w:hAnsi="Times New Roman"/>
            <w:szCs w:val="24"/>
          </w:rPr>
          <w:t xml:space="preserve">11 </w:t>
        </w:r>
        <w:r w:rsidR="00B17D36">
          <w:rPr>
            <w:rFonts w:ascii="Times New Roman" w:hAnsi="Times New Roman"/>
            <w:szCs w:val="24"/>
          </w:rPr>
          <w:t>U.S.C.</w:t>
        </w:r>
        <w:r w:rsidR="00616D0A" w:rsidRPr="007A5BBC">
          <w:rPr>
            <w:rFonts w:ascii="Times New Roman" w:hAnsi="Times New Roman"/>
            <w:szCs w:val="24"/>
          </w:rPr>
          <w:t xml:space="preserve"> § 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88BA858"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w:t>
      </w:r>
      <w:r w:rsidR="00B32DCA">
        <w:rPr>
          <w:rFonts w:ascii="Times New Roman" w:hAnsi="Times New Roman"/>
          <w:szCs w:val="24"/>
        </w:rPr>
        <w:t>i</w:t>
      </w:r>
      <w:r w:rsidRPr="007A5BBC">
        <w:rPr>
          <w:rFonts w:ascii="Times New Roman" w:hAnsi="Times New Roman"/>
          <w:szCs w:val="24"/>
        </w:rPr>
        <w:t xml:space="preserve">n effect </w:t>
      </w:r>
      <w:r w:rsidR="00B32DCA">
        <w:rPr>
          <w:rFonts w:ascii="Times New Roman" w:hAnsi="Times New Roman"/>
          <w:szCs w:val="24"/>
        </w:rPr>
        <w:t xml:space="preserve">has </w:t>
      </w:r>
      <w:r w:rsidRPr="007A5BBC">
        <w:rPr>
          <w:rFonts w:ascii="Times New Roman" w:hAnsi="Times New Roman"/>
          <w:szCs w:val="24"/>
        </w:rPr>
        <w:t xml:space="preserve">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02BD31C3"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 xml:space="preserve">We base our approach and our answer upon one of this </w:t>
      </w:r>
      <w:r w:rsidRPr="007A5BBC">
        <w:rPr>
          <w:rFonts w:ascii="Times New Roman" w:hAnsi="Times New Roman"/>
          <w:szCs w:val="24"/>
        </w:rPr>
        <w:lastRenderedPageBreak/>
        <w:t>Court's precedents. In 1878, this Court interpreted the related statutory term "fraud" in the portion of the Bankruptcy Code laying out exceptions to discharge. Justice Harlan wrote for the Court:</w:t>
      </w:r>
    </w:p>
    <w:p w14:paraId="497BE0E6" w14:textId="0B98849F"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7A5BBC">
        <w:rPr>
          <w:rFonts w:ascii="Times New Roman" w:hAnsi="Times New Roman"/>
          <w:b/>
          <w:szCs w:val="24"/>
        </w:rPr>
        <w:t>involving moral turpitude or intentional wrong</w:t>
      </w:r>
      <w:r w:rsidRPr="007A5BBC">
        <w:rPr>
          <w:rFonts w:ascii="Times New Roman" w:hAnsi="Times New Roman"/>
          <w:szCs w:val="24"/>
        </w:rPr>
        <w:t xml:space="preserve">, as does embezzlement; and not implied fraud, or fraud in law, which may exist without the imputation of bad faith or immorality." </w:t>
      </w:r>
      <w:r w:rsidRPr="00C24B79">
        <w:rPr>
          <w:rFonts w:ascii="Times New Roman" w:hAnsi="Times New Roman"/>
          <w:i/>
          <w:szCs w:val="24"/>
        </w:rPr>
        <w:t>Neal v.</w:t>
      </w:r>
      <w:r w:rsidR="00C24B79">
        <w:rPr>
          <w:rFonts w:ascii="Times New Roman" w:hAnsi="Times New Roman"/>
          <w:i/>
          <w:szCs w:val="24"/>
        </w:rPr>
        <w:t xml:space="preserve"> </w:t>
      </w:r>
      <w:r w:rsidRPr="00C24B79">
        <w:rPr>
          <w:rFonts w:ascii="Times New Roman" w:hAnsi="Times New Roman"/>
          <w:i/>
          <w:szCs w:val="24"/>
        </w:rPr>
        <w:t>Clark</w:t>
      </w:r>
      <w:r w:rsidRPr="007A5BBC">
        <w:rPr>
          <w:rFonts w:ascii="Times New Roman" w:hAnsi="Times New Roman"/>
          <w:szCs w:val="24"/>
        </w:rPr>
        <w:t xml:space="preserve">, </w:t>
      </w:r>
      <w:hyperlink r:id="rId295" w:anchor="jcite');" w:history="1">
        <w:r w:rsidR="00C24B79">
          <w:rPr>
            <w:rFonts w:ascii="Times New Roman" w:hAnsi="Times New Roman"/>
            <w:szCs w:val="24"/>
          </w:rPr>
          <w:t>95 U.</w:t>
        </w:r>
        <w:r w:rsidRPr="007A5BBC">
          <w:rPr>
            <w:rFonts w:ascii="Times New Roman" w:hAnsi="Times New Roman"/>
            <w:szCs w:val="24"/>
          </w:rPr>
          <w:t>S. 704</w:t>
        </w:r>
      </w:hyperlink>
      <w:r w:rsidRPr="007A5BBC">
        <w:rPr>
          <w:rFonts w:ascii="Times New Roman" w:hAnsi="Times New Roman"/>
          <w:szCs w:val="24"/>
        </w:rPr>
        <w:t xml:space="preserve">, </w:t>
      </w:r>
      <w:hyperlink r:id="rId296" w:anchor="jcite');" w:history="1">
        <w:r w:rsidRPr="007A5BBC">
          <w:rPr>
            <w:rFonts w:ascii="Times New Roman" w:hAnsi="Times New Roman"/>
            <w:szCs w:val="24"/>
          </w:rPr>
          <w:t>709</w:t>
        </w:r>
      </w:hyperlink>
      <w:r w:rsidRPr="007A5BBC">
        <w:rPr>
          <w:rFonts w:ascii="Times New Roman" w:hAnsi="Times New Roman"/>
          <w:szCs w:val="24"/>
        </w:rPr>
        <w:t xml:space="preserve"> (1878).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1170" w:name="OLE_LINK196"/>
      <w:bookmarkStart w:id="1171"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1170"/>
      <w:bookmarkEnd w:id="1171"/>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its disregard involves a 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06E72682"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0D0B22F0" w14:textId="1B447278" w:rsidR="00616D0A" w:rsidRPr="007A5BBC" w:rsidRDefault="00616D0A" w:rsidP="008B17EC">
      <w:pPr>
        <w:pStyle w:val="Heading2"/>
      </w:pPr>
      <w:bookmarkStart w:id="1172" w:name="_Toc417380900"/>
      <w:bookmarkStart w:id="1173" w:name="_Ref421795153"/>
      <w:bookmarkStart w:id="1174" w:name="_Ref421795160"/>
      <w:bookmarkStart w:id="1175" w:name="_Toc485065668"/>
      <w:r w:rsidRPr="007A5BBC">
        <w:t xml:space="preserve">Reaffirmation:  11 U.S.C. § </w:t>
      </w:r>
      <w:r w:rsidR="00820594" w:rsidRPr="007A5BBC">
        <w:t>524(c)</w:t>
      </w:r>
      <w:bookmarkEnd w:id="1172"/>
      <w:bookmarkEnd w:id="1173"/>
      <w:bookmarkEnd w:id="1174"/>
      <w:bookmarkEnd w:id="1175"/>
    </w:p>
    <w:p w14:paraId="50923032" w14:textId="0DAC51A8"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r w:rsidRPr="007A5BBC">
        <w:rPr>
          <w:rFonts w:ascii="Times New Roman" w:hAnsi="Times New Roman"/>
          <w:szCs w:val="24"/>
        </w:rPr>
        <w:t>11 U.S.C. § 524(f).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lastRenderedPageBreak/>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01F1245"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r w:rsidR="00F512C8" w:rsidRPr="007A5BBC">
        <w:rPr>
          <w:rFonts w:ascii="Times New Roman" w:hAnsi="Times New Roman"/>
          <w:szCs w:val="24"/>
        </w:rPr>
        <w:t>11 U.S.C. § 524(c)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Creditors who seek to enforce a post-discharge private reaffirmation agreement are in violation of the post-discharge injunction in 11 U.S.C. § 524(a).</w:t>
      </w:r>
    </w:p>
    <w:p w14:paraId="1636797A" w14:textId="7AF65A86"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r w:rsidR="00032A65" w:rsidRPr="007A5BBC">
        <w:rPr>
          <w:rFonts w:ascii="Times New Roman" w:hAnsi="Times New Roman"/>
          <w:szCs w:val="24"/>
        </w:rPr>
        <w:t>11 U.S.C. § 524(k)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1176" w:name="OLE_LINK198"/>
      <w:bookmarkStart w:id="1177"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1176"/>
      <w:bookmarkEnd w:id="1177"/>
      <w:r w:rsidR="00032A65" w:rsidRPr="007A5BBC">
        <w:rPr>
          <w:rFonts w:ascii="Times New Roman" w:hAnsi="Times New Roman"/>
          <w:szCs w:val="24"/>
        </w:rPr>
        <w:t xml:space="preserve">11 U.S.C. § 524(c)(3),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3D49D0C1"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r w:rsidR="00212F89" w:rsidRPr="007A5BBC">
        <w:rPr>
          <w:rFonts w:ascii="Times New Roman" w:hAnsi="Times New Roman"/>
          <w:szCs w:val="24"/>
        </w:rPr>
        <w:t xml:space="preserve">Section 521(a)(6) and </w:t>
      </w:r>
      <w:r w:rsidRPr="007A5BBC">
        <w:rPr>
          <w:rFonts w:ascii="Times New Roman" w:hAnsi="Times New Roman"/>
          <w:szCs w:val="24"/>
        </w:rPr>
        <w:t>521(d) of the Bankruptcy Code.</w:t>
      </w:r>
    </w:p>
    <w:p w14:paraId="6542607F" w14:textId="481BED32" w:rsidR="00F512C8" w:rsidRPr="007A5BBC" w:rsidRDefault="00F512C8" w:rsidP="00BA4893">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r w:rsidRPr="007A5BBC">
        <w:rPr>
          <w:rFonts w:ascii="Times New Roman" w:hAnsi="Times New Roman"/>
          <w:szCs w:val="24"/>
        </w:rPr>
        <w:t>11 U.S.C. § 523(d)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r w:rsidR="00032A65" w:rsidRPr="007A5BBC">
        <w:rPr>
          <w:rFonts w:ascii="Times New Roman" w:hAnsi="Times New Roman"/>
          <w:szCs w:val="24"/>
        </w:rPr>
        <w:t>11 U.S.C. § 524(m)(1)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03A92A8A" w14:textId="6F8B396A" w:rsidR="00E03AD6" w:rsidRPr="007A5BBC" w:rsidRDefault="00E03AD6" w:rsidP="008B17EC">
      <w:pPr>
        <w:pStyle w:val="Heading2"/>
      </w:pPr>
      <w:bookmarkStart w:id="1178" w:name="_Toc485065669"/>
      <w:bookmarkStart w:id="1179" w:name="_Toc417380901"/>
      <w:r w:rsidRPr="007A5BBC">
        <w:t>P</w:t>
      </w:r>
      <w:r w:rsidR="006734ED">
        <w:t xml:space="preserve">ractice Problems:  </w:t>
      </w:r>
      <w:r w:rsidRPr="007A5BBC">
        <w:t>Protecting the Discharge.</w:t>
      </w:r>
      <w:bookmarkEnd w:id="1178"/>
      <w:r w:rsidRPr="007A5BBC">
        <w:t xml:space="preserve"> </w:t>
      </w:r>
      <w:bookmarkEnd w:id="1179"/>
    </w:p>
    <w:p w14:paraId="757A0CD5" w14:textId="2B9D56D4" w:rsidR="00E03AD6" w:rsidRPr="007A5BBC" w:rsidRDefault="00E03AD6" w:rsidP="006734ED">
      <w:pPr>
        <w:ind w:left="720"/>
        <w:jc w:val="both"/>
        <w:rPr>
          <w:rFonts w:ascii="Times New Roman" w:hAnsi="Times New Roman"/>
          <w:szCs w:val="24"/>
        </w:rPr>
      </w:pPr>
      <w:r w:rsidRPr="007A5BBC">
        <w:rPr>
          <w:rFonts w:ascii="Times New Roman" w:hAnsi="Times New Roman"/>
          <w:szCs w:val="24"/>
        </w:rPr>
        <w:t>Read Section 525 of the Bankruptcy Code and answer the following problems:</w:t>
      </w:r>
      <w:bookmarkStart w:id="1180" w:name="OLE_LINK200"/>
      <w:bookmarkStart w:id="1181" w:name="OLE_LINK201"/>
    </w:p>
    <w:p w14:paraId="0F9D961A" w14:textId="7BEC73F9" w:rsidR="00D23F76" w:rsidRDefault="00D23F76" w:rsidP="00D23F76">
      <w:pPr>
        <w:pStyle w:val="0-NORMAL"/>
      </w:pPr>
      <w:r w:rsidRPr="00BD448D">
        <w:rPr>
          <w:b/>
        </w:rPr>
        <w:t>Problem 1</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r w:rsidR="00101B0F" w:rsidRPr="00D23F76">
        <w:t>11 U.S.C. § 525(a).</w:t>
      </w:r>
    </w:p>
    <w:p w14:paraId="0BEAF7D9" w14:textId="1DC0CCD1" w:rsidR="00D23F76" w:rsidRDefault="00D23F76" w:rsidP="00D23F76">
      <w:pPr>
        <w:pStyle w:val="0-NORMAL"/>
      </w:pPr>
      <w:r w:rsidRPr="00BD448D">
        <w:rPr>
          <w:b/>
        </w:rPr>
        <w:t>Problem 2</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lastRenderedPageBreak/>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r w:rsidR="00101B0F" w:rsidRPr="00D23F76">
        <w:t>11 U.S.C. § 525(a).</w:t>
      </w:r>
    </w:p>
    <w:p w14:paraId="19DF8348" w14:textId="291A9495" w:rsidR="00D23F76" w:rsidRDefault="00D23F76" w:rsidP="00D23F76">
      <w:pPr>
        <w:pStyle w:val="0-NORMAL"/>
      </w:pPr>
      <w:r w:rsidRPr="00BD448D">
        <w:rPr>
          <w:b/>
        </w:rPr>
        <w:t>Problem 3</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Was it legal to withdraw the offer?  See 11 U.S.C. § 525(b)</w:t>
      </w:r>
      <w:r w:rsidR="005F6A8B">
        <w:t xml:space="preserve">. </w:t>
      </w:r>
      <w:r w:rsidR="00DE463D" w:rsidRPr="00D23F76">
        <w:rPr>
          <w:i/>
        </w:rPr>
        <w:t>Compare</w:t>
      </w:r>
      <w:r w:rsidR="00DE463D" w:rsidRPr="00D23F76">
        <w:t xml:space="preserve"> </w:t>
      </w:r>
      <w:hyperlink r:id="rId297"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 525(b) apply only for existing employees, not job applicants); </w:t>
      </w:r>
      <w:hyperlink r:id="rId298"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1182" w:name="OLE_LINK202"/>
      <w:bookmarkStart w:id="1183" w:name="OLE_LINK203"/>
      <w:bookmarkEnd w:id="1180"/>
      <w:bookmarkEnd w:id="1181"/>
    </w:p>
    <w:p w14:paraId="4EBA18C3" w14:textId="087E3C28" w:rsidR="00D23F76" w:rsidRDefault="00D23F76" w:rsidP="00D23F76">
      <w:pPr>
        <w:pStyle w:val="0-NORMAL"/>
      </w:pPr>
      <w:r w:rsidRPr="00BD448D">
        <w:rPr>
          <w:b/>
        </w:rPr>
        <w:t>Problem 4</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r w:rsidR="00DE463D" w:rsidRPr="00D23F76">
        <w:t xml:space="preserve">Section 525(b) of the Bankruptcy Code? </w:t>
      </w:r>
      <w:hyperlink r:id="rId299"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222D83B3" w:rsidR="00D23F76" w:rsidRDefault="00D23F76" w:rsidP="00D23F76">
      <w:pPr>
        <w:pStyle w:val="0-NORMAL"/>
      </w:pPr>
      <w:r w:rsidRPr="00BD448D">
        <w:rPr>
          <w:b/>
        </w:rPr>
        <w:t>Problem 5</w:t>
      </w:r>
      <w:r w:rsidR="005F6A8B">
        <w:t xml:space="preserve">. </w:t>
      </w:r>
      <w:r w:rsidR="00B32DCA">
        <w:t xml:space="preserve">Debtor files bankruptcy </w:t>
      </w:r>
      <w:r w:rsidR="00CD4B8A" w:rsidRPr="00D23F76">
        <w:t>owing $100,000 to creditors</w:t>
      </w:r>
      <w:r w:rsidR="00794E16">
        <w:t xml:space="preserve">. </w:t>
      </w:r>
      <w:r w:rsidR="00CD4B8A" w:rsidRPr="00D23F76">
        <w:t xml:space="preserve">Several creditors obtained </w:t>
      </w:r>
      <w:r w:rsidR="00B32DCA">
        <w:t xml:space="preserve">guaranties </w:t>
      </w:r>
      <w:r w:rsidR="00CD4B8A" w:rsidRPr="00D23F76">
        <w:t>from a</w:t>
      </w:r>
      <w:r w:rsidR="00212F89" w:rsidRPr="00D23F76">
        <w:t>n</w:t>
      </w:r>
      <w:r w:rsidR="00CD4B8A" w:rsidRPr="00D23F76">
        <w:t xml:space="preserve"> insider of the debtor</w:t>
      </w:r>
      <w:r w:rsidR="00B32DCA">
        <w:t xml:space="preserve"> when the original loans were made</w:t>
      </w:r>
      <w:r w:rsidR="005F6A8B">
        <w:t xml:space="preserve">. </w:t>
      </w:r>
      <w:r w:rsidR="00CD4B8A" w:rsidRPr="00D23F76">
        <w:t>Can</w:t>
      </w:r>
      <w:r w:rsidR="00B32DCA">
        <w:t xml:space="preserve"> the creditors sue the insider </w:t>
      </w:r>
      <w:r w:rsidR="00CD4B8A" w:rsidRPr="00D23F76">
        <w:t xml:space="preserve">on the guaranty after the debtor has filed bankruptcy? If the court determines that the suits against </w:t>
      </w:r>
      <w:r w:rsidR="00B32DCA">
        <w:t xml:space="preserve">the insider </w:t>
      </w:r>
      <w:r w:rsidR="00CD4B8A" w:rsidRPr="00D23F76">
        <w:t xml:space="preserve">will harm the debtor’s reorganization effort, is there anything the court can do about the suits?  See 11 U.S.C. § 105; </w:t>
      </w:r>
      <w:hyperlink r:id="rId300"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6DD66FEB" w:rsidR="00D23F76" w:rsidRDefault="00D23F76" w:rsidP="00D23F76">
      <w:pPr>
        <w:pStyle w:val="0-NORMAL"/>
      </w:pPr>
      <w:r w:rsidRPr="00BD448D">
        <w:rPr>
          <w:b/>
        </w:rPr>
        <w:t>Problem 6</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Is the debtor eligible for a discharge in the new case? 11 U.S.C. § 727(a)(8).</w:t>
      </w:r>
    </w:p>
    <w:p w14:paraId="1CFCE384" w14:textId="56907CB6" w:rsidR="00D23F76" w:rsidRDefault="00D23F76" w:rsidP="00D23F76">
      <w:pPr>
        <w:pStyle w:val="0-NORMAL"/>
      </w:pPr>
      <w:r w:rsidRPr="00BD448D">
        <w:rPr>
          <w:b/>
        </w:rPr>
        <w:t>Problem 7</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Can the Debtor receive a discharge in a Chapter 7 case filed on January 2, Year 7? 11 U.S.C. § 727(a)(9).</w:t>
      </w:r>
    </w:p>
    <w:p w14:paraId="4A14C250" w14:textId="15701B43" w:rsidR="00D0664A" w:rsidRPr="00D23F76" w:rsidRDefault="00D23F76" w:rsidP="00D23F76">
      <w:pPr>
        <w:pStyle w:val="0-NORMAL"/>
      </w:pPr>
      <w:r w:rsidRPr="00BD448D">
        <w:rPr>
          <w:b/>
        </w:rPr>
        <w:t>Problem 8</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r w:rsidR="00D0664A" w:rsidRPr="00D23F76">
        <w:t>11 U.S.C. § 1328(f).</w:t>
      </w:r>
    </w:p>
    <w:bookmarkEnd w:id="1182"/>
    <w:bookmarkEnd w:id="1183"/>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76DE2603" w14:textId="18C6881A" w:rsidR="00F55BE5" w:rsidRPr="007A5BBC" w:rsidRDefault="00F55BE5" w:rsidP="004C0288">
      <w:pPr>
        <w:pStyle w:val="Heading1"/>
      </w:pPr>
      <w:bookmarkStart w:id="1184" w:name="_Toc417380902"/>
      <w:bookmarkStart w:id="1185" w:name="_Toc485065670"/>
      <w:r w:rsidRPr="007A5BBC">
        <w:lastRenderedPageBreak/>
        <w:t>Chapter 12:</w:t>
      </w:r>
      <w:bookmarkEnd w:id="1184"/>
      <w:r w:rsidRPr="007A5BBC">
        <w:t xml:space="preserve"> </w:t>
      </w:r>
      <w:bookmarkStart w:id="1186" w:name="_Toc417380903"/>
      <w:r w:rsidR="00935DBB">
        <w:t xml:space="preserve">Wage Earner </w:t>
      </w:r>
      <w:r w:rsidRPr="007A5BBC">
        <w:t>Reorganizations under Chapter 13</w:t>
      </w:r>
      <w:bookmarkEnd w:id="1185"/>
      <w:bookmarkEnd w:id="1186"/>
    </w:p>
    <w:p w14:paraId="01669293"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187" w:name="_Toc417379035"/>
      <w:bookmarkStart w:id="1188" w:name="_Toc417380904"/>
      <w:bookmarkStart w:id="1189" w:name="_Toc417379036"/>
      <w:bookmarkStart w:id="1190" w:name="_Toc417380905"/>
      <w:bookmarkStart w:id="1191" w:name="_Toc438473336"/>
      <w:bookmarkStart w:id="1192" w:name="_Toc438473652"/>
      <w:bookmarkStart w:id="1193" w:name="_Toc438473968"/>
      <w:bookmarkStart w:id="1194" w:name="_Toc438474284"/>
      <w:bookmarkStart w:id="1195" w:name="_Toc438476745"/>
      <w:bookmarkStart w:id="1196" w:name="_Toc438661498"/>
      <w:bookmarkStart w:id="1197" w:name="_Toc438661827"/>
      <w:bookmarkStart w:id="1198" w:name="_Toc438662222"/>
      <w:bookmarkStart w:id="1199" w:name="_Toc438662554"/>
      <w:bookmarkStart w:id="1200" w:name="_Toc438662892"/>
      <w:bookmarkStart w:id="1201" w:name="_Toc438663224"/>
      <w:bookmarkStart w:id="1202" w:name="_Toc438663551"/>
      <w:bookmarkStart w:id="1203" w:name="_Toc438663878"/>
      <w:bookmarkStart w:id="1204" w:name="_Toc438664203"/>
      <w:bookmarkStart w:id="1205" w:name="_Toc438664530"/>
      <w:bookmarkStart w:id="1206" w:name="_Toc438665275"/>
      <w:bookmarkStart w:id="1207" w:name="_Toc450735219"/>
      <w:bookmarkStart w:id="1208" w:name="_Toc450735548"/>
      <w:bookmarkStart w:id="1209" w:name="_Toc450739944"/>
      <w:bookmarkStart w:id="1210" w:name="_Toc457995764"/>
      <w:bookmarkStart w:id="1211" w:name="_Toc457997593"/>
      <w:bookmarkStart w:id="1212" w:name="_Toc458006825"/>
      <w:bookmarkStart w:id="1213" w:name="_Toc458075137"/>
      <w:bookmarkStart w:id="1214" w:name="_Toc485065671"/>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59DC1FD3" w14:textId="77777777" w:rsidR="00935DBB" w:rsidRPr="00935DBB" w:rsidRDefault="00935DBB"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215" w:name="_Toc438473337"/>
      <w:bookmarkStart w:id="1216" w:name="_Toc438473653"/>
      <w:bookmarkStart w:id="1217" w:name="_Toc438473969"/>
      <w:bookmarkStart w:id="1218" w:name="_Toc438474285"/>
      <w:bookmarkStart w:id="1219" w:name="_Toc438476746"/>
      <w:bookmarkStart w:id="1220" w:name="_Toc438661499"/>
      <w:bookmarkStart w:id="1221" w:name="_Toc438661828"/>
      <w:bookmarkStart w:id="1222" w:name="_Toc438662223"/>
      <w:bookmarkStart w:id="1223" w:name="_Toc438662555"/>
      <w:bookmarkStart w:id="1224" w:name="_Toc438662893"/>
      <w:bookmarkStart w:id="1225" w:name="_Toc438663225"/>
      <w:bookmarkStart w:id="1226" w:name="_Toc438663552"/>
      <w:bookmarkStart w:id="1227" w:name="_Toc438663879"/>
      <w:bookmarkStart w:id="1228" w:name="_Toc438664204"/>
      <w:bookmarkStart w:id="1229" w:name="_Toc438664531"/>
      <w:bookmarkStart w:id="1230" w:name="_Toc438665276"/>
      <w:bookmarkStart w:id="1231" w:name="_Toc450735220"/>
      <w:bookmarkStart w:id="1232" w:name="_Toc450735549"/>
      <w:bookmarkStart w:id="1233" w:name="_Toc450739945"/>
      <w:bookmarkStart w:id="1234" w:name="_Toc457995765"/>
      <w:bookmarkStart w:id="1235" w:name="_Toc457997594"/>
      <w:bookmarkStart w:id="1236" w:name="_Toc458006826"/>
      <w:bookmarkStart w:id="1237" w:name="_Toc458075138"/>
      <w:bookmarkStart w:id="1238" w:name="_Toc485065672"/>
      <w:bookmarkStart w:id="1239" w:name="_Toc417380906"/>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74CA0462" w14:textId="6996D0FB" w:rsidR="00002F79" w:rsidRPr="007A5BBC" w:rsidRDefault="00EC7907" w:rsidP="008B17EC">
      <w:pPr>
        <w:pStyle w:val="Heading2"/>
      </w:pPr>
      <w:bookmarkStart w:id="1240" w:name="_Toc485065673"/>
      <w:r w:rsidRPr="007A5BBC">
        <w:t>Introduction</w:t>
      </w:r>
      <w:bookmarkEnd w:id="1239"/>
      <w:bookmarkEnd w:id="1240"/>
      <w:r w:rsidRPr="007A5BBC">
        <w:t xml:space="preserve"> </w:t>
      </w:r>
    </w:p>
    <w:p w14:paraId="4E54FF5D" w14:textId="767EFF00" w:rsidR="00704DA9" w:rsidRPr="007A5BBC"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fisherman)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73C0E561" w14:textId="047A495C" w:rsidR="00EC7907" w:rsidRPr="007A5BBC" w:rsidRDefault="00C47A7E" w:rsidP="008B17EC">
      <w:pPr>
        <w:pStyle w:val="Heading2"/>
      </w:pPr>
      <w:bookmarkStart w:id="1241" w:name="_Toc417380907"/>
      <w:bookmarkStart w:id="1242" w:name="_Toc485065674"/>
      <w:r w:rsidRPr="007A5BBC">
        <w:t xml:space="preserve">Reasons for Filing under </w:t>
      </w:r>
      <w:r w:rsidR="00EC7907" w:rsidRPr="007A5BBC">
        <w:t>Chapter 13</w:t>
      </w:r>
      <w:bookmarkEnd w:id="1241"/>
      <w:bookmarkEnd w:id="1242"/>
      <w:r w:rsidR="00EC7907" w:rsidRPr="007A5BBC">
        <w:t xml:space="preserve"> </w:t>
      </w:r>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2FEA4483" w:rsidR="00C47A7E" w:rsidRPr="007A5BBC"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7E0553BF" w14:textId="657A7BA4" w:rsidR="00C47A7E" w:rsidRPr="007A5BBC" w:rsidRDefault="00C47A7E" w:rsidP="008B17EC">
      <w:pPr>
        <w:pStyle w:val="Heading2"/>
      </w:pPr>
      <w:bookmarkStart w:id="1243" w:name="_Toc417380908"/>
      <w:bookmarkStart w:id="1244" w:name="_Toc485065675"/>
      <w:r w:rsidRPr="007A5BBC">
        <w:t>The Chapter 13 Process</w:t>
      </w:r>
      <w:bookmarkEnd w:id="1243"/>
      <w:bookmarkEnd w:id="1244"/>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describe the 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Most jurisdictions require the 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lastRenderedPageBreak/>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70C457BD" w:rsidR="008D6D32" w:rsidRPr="007A5BBC"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466964BA" w14:textId="0C90CF0C" w:rsidR="00C47A7E" w:rsidRPr="007A5BBC" w:rsidRDefault="00C47A7E" w:rsidP="008B17EC">
      <w:pPr>
        <w:pStyle w:val="Heading2"/>
      </w:pPr>
      <w:bookmarkStart w:id="1245" w:name="_Toc417380909"/>
      <w:bookmarkStart w:id="1246" w:name="_Toc485065676"/>
      <w:r w:rsidRPr="007A5BBC">
        <w:t>The Chapter 13 Plan Term (and “Commitment Period”).</w:t>
      </w:r>
      <w:bookmarkEnd w:id="1245"/>
      <w:bookmarkEnd w:id="1246"/>
    </w:p>
    <w:p w14:paraId="545B1B7B" w14:textId="1082AD64" w:rsidR="003D6833" w:rsidRPr="007A5BBC"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7A5BBC">
        <w:rPr>
          <w:rFonts w:ascii="Times New Roman" w:hAnsi="Times New Roman"/>
          <w:szCs w:val="24"/>
        </w:rPr>
        <w:t xml:space="preserve">See </w:t>
      </w:r>
      <w:r w:rsidR="00C47A7E" w:rsidRPr="007A5BBC">
        <w:rPr>
          <w:rFonts w:ascii="Times New Roman" w:hAnsi="Times New Roman"/>
          <w:szCs w:val="24"/>
        </w:rPr>
        <w:t xml:space="preserve">11 U.S.C. § </w:t>
      </w:r>
      <w:r w:rsidRPr="007A5BBC">
        <w:rPr>
          <w:rFonts w:ascii="Times New Roman" w:hAnsi="Times New Roman"/>
          <w:szCs w:val="24"/>
        </w:rPr>
        <w:t>1325(b)(4)(B)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r w:rsidR="00C47A7E" w:rsidRPr="007A5BBC">
        <w:rPr>
          <w:rFonts w:ascii="Times New Roman" w:hAnsi="Times New Roman"/>
          <w:szCs w:val="24"/>
        </w:rPr>
        <w:t>11 U.S.C. § 1322(d)(2)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r w:rsidR="00C47A7E" w:rsidRPr="007A5BBC">
        <w:rPr>
          <w:rFonts w:ascii="Times New Roman" w:hAnsi="Times New Roman"/>
          <w:szCs w:val="24"/>
        </w:rPr>
        <w:t>11 U.S.C. § 1325(b)(4)(A)(ii).</w:t>
      </w:r>
    </w:p>
    <w:p w14:paraId="6E354A21" w14:textId="512D14B3" w:rsidR="00EC7907" w:rsidRPr="007A5BBC" w:rsidRDefault="008D6D32" w:rsidP="008B17EC">
      <w:pPr>
        <w:pStyle w:val="Heading2"/>
      </w:pPr>
      <w:bookmarkStart w:id="1247" w:name="_Toc417380910"/>
      <w:bookmarkStart w:id="1248" w:name="_Toc485065677"/>
      <w:r w:rsidRPr="007A5BBC">
        <w:t>Restructuring Secured Claims in a Chapter 13 Plan</w:t>
      </w:r>
      <w:bookmarkEnd w:id="1247"/>
      <w:bookmarkEnd w:id="1248"/>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340F84FB" w:rsidR="007F1B5E" w:rsidRPr="007A5BBC" w:rsidRDefault="007F1B5E"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General Restructuring Rules.</w:t>
      </w:r>
    </w:p>
    <w:p w14:paraId="4BC844D2" w14:textId="262FDF76"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The basic rules for restructuring secured claims in Chapter 13 are set forth in Section 1325(a)(5)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51E549F7" w14:textId="2C810BCA" w:rsid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Restructure</w:t>
      </w:r>
      <w:r w:rsidR="005F6A8B">
        <w:rPr>
          <w:rFonts w:ascii="Times New Roman" w:hAnsi="Times New Roman" w:cs="Times New Roman"/>
          <w:szCs w:val="24"/>
        </w:rPr>
        <w:t xml:space="preserve">. </w:t>
      </w:r>
    </w:p>
    <w:p w14:paraId="37D3BD68" w14:textId="3495C2D4" w:rsidR="00AC55F9" w:rsidRDefault="00C47A7E" w:rsidP="00935DBB">
      <w:pPr>
        <w:ind w:firstLine="720"/>
        <w:jc w:val="both"/>
        <w:rPr>
          <w:rFonts w:ascii="Times New Roman" w:hAnsi="Times New Roman"/>
          <w:szCs w:val="24"/>
        </w:rPr>
      </w:pPr>
      <w:r w:rsidRPr="00935DBB">
        <w:rPr>
          <w:rFonts w:ascii="Times New Roman" w:hAnsi="Times New Roman"/>
          <w:szCs w:val="24"/>
        </w:rPr>
        <w:t>P</w:t>
      </w:r>
      <w:r w:rsidR="003D6833" w:rsidRPr="00935DBB">
        <w:rPr>
          <w:rFonts w:ascii="Times New Roman" w:hAnsi="Times New Roman"/>
          <w:szCs w:val="24"/>
        </w:rPr>
        <w:t xml:space="preserve">ay the “value as of the effective date of the plan” of the </w:t>
      </w:r>
      <w:r w:rsidRPr="00935DBB">
        <w:rPr>
          <w:rFonts w:ascii="Times New Roman" w:hAnsi="Times New Roman"/>
          <w:szCs w:val="24"/>
        </w:rPr>
        <w:t xml:space="preserve">“allowed </w:t>
      </w:r>
      <w:r w:rsidR="003D6833" w:rsidRPr="00935DBB">
        <w:rPr>
          <w:rFonts w:ascii="Times New Roman" w:hAnsi="Times New Roman"/>
          <w:szCs w:val="24"/>
        </w:rPr>
        <w:t>secured claim</w:t>
      </w:r>
      <w:r w:rsidRPr="00935DBB">
        <w:rPr>
          <w:rFonts w:ascii="Times New Roman" w:hAnsi="Times New Roman"/>
          <w:szCs w:val="24"/>
        </w:rPr>
        <w:t>”</w:t>
      </w:r>
      <w:r w:rsidR="003D6833" w:rsidRPr="00935DBB">
        <w:rPr>
          <w:rFonts w:ascii="Times New Roman" w:hAnsi="Times New Roman"/>
          <w:szCs w:val="24"/>
        </w:rPr>
        <w:t xml:space="preserve"> in </w:t>
      </w:r>
      <w:r w:rsidR="003D6833" w:rsidRPr="00935DBB">
        <w:rPr>
          <w:rFonts w:ascii="Times New Roman" w:hAnsi="Times New Roman"/>
          <w:b/>
          <w:szCs w:val="24"/>
        </w:rPr>
        <w:t>equal</w:t>
      </w:r>
      <w:r w:rsidRPr="00935DBB">
        <w:rPr>
          <w:rFonts w:ascii="Times New Roman" w:hAnsi="Times New Roman"/>
          <w:szCs w:val="24"/>
        </w:rPr>
        <w:t xml:space="preserve"> monthly installments, in full, </w:t>
      </w:r>
      <w:r w:rsidR="003D6833" w:rsidRPr="00935DBB">
        <w:rPr>
          <w:rFonts w:ascii="Times New Roman" w:hAnsi="Times New Roman"/>
          <w:szCs w:val="24"/>
        </w:rPr>
        <w:t>over the plan term</w:t>
      </w:r>
      <w:r w:rsidRPr="00935DBB">
        <w:rPr>
          <w:rFonts w:ascii="Times New Roman" w:hAnsi="Times New Roman"/>
          <w:szCs w:val="24"/>
        </w:rPr>
        <w:t xml:space="preserve"> (</w:t>
      </w:r>
      <w:r w:rsidR="00602C0D" w:rsidRPr="00935DBB">
        <w:rPr>
          <w:rFonts w:ascii="Times New Roman" w:hAnsi="Times New Roman"/>
          <w:szCs w:val="24"/>
        </w:rPr>
        <w:t xml:space="preserve">11 U.S.C. § </w:t>
      </w:r>
      <w:r w:rsidR="00CF75F6" w:rsidRPr="00935DBB">
        <w:rPr>
          <w:rFonts w:ascii="Times New Roman" w:hAnsi="Times New Roman"/>
          <w:szCs w:val="24"/>
        </w:rPr>
        <w:t>1325(a)(5)(B))</w:t>
      </w:r>
      <w:r w:rsidR="005F6A8B">
        <w:rPr>
          <w:rFonts w:ascii="Times New Roman" w:hAnsi="Times New Roman"/>
          <w:szCs w:val="24"/>
        </w:rPr>
        <w:t xml:space="preserve">. </w:t>
      </w:r>
      <w:r w:rsidR="00AC55F9">
        <w:rPr>
          <w:rFonts w:ascii="Times New Roman" w:hAnsi="Times New Roman"/>
          <w:szCs w:val="24"/>
        </w:rPr>
        <w:t>Here, the section 506(a) split takes on real meaning</w:t>
      </w:r>
      <w:r w:rsidR="005F6A8B">
        <w:rPr>
          <w:rFonts w:ascii="Times New Roman" w:hAnsi="Times New Roman"/>
          <w:szCs w:val="24"/>
        </w:rPr>
        <w:t xml:space="preserve">. </w:t>
      </w:r>
      <w:r w:rsidR="00CF75F6" w:rsidRPr="00935DBB">
        <w:rPr>
          <w:rFonts w:ascii="Times New Roman" w:hAnsi="Times New Roman"/>
          <w:szCs w:val="24"/>
        </w:rPr>
        <w:t>The restructuring option allows the debtor to strip down an undersecured creditor’s claim to the value of the collateral</w:t>
      </w:r>
      <w:r w:rsidR="005F6A8B">
        <w:rPr>
          <w:rFonts w:ascii="Times New Roman" w:hAnsi="Times New Roman"/>
          <w:szCs w:val="24"/>
        </w:rPr>
        <w:t xml:space="preserve">. </w:t>
      </w:r>
    </w:p>
    <w:p w14:paraId="143E190E" w14:textId="2F9E12A4" w:rsidR="00CF75F6" w:rsidRPr="00652C80" w:rsidRDefault="00CF75F6" w:rsidP="00652C80">
      <w:pPr>
        <w:ind w:firstLine="720"/>
        <w:jc w:val="both"/>
        <w:rPr>
          <w:rFonts w:ascii="Times New Roman" w:hAnsi="Times New Roman"/>
          <w:szCs w:val="24"/>
        </w:rPr>
      </w:pPr>
      <w:r w:rsidRPr="00935DBB">
        <w:rPr>
          <w:rFonts w:ascii="Times New Roman" w:hAnsi="Times New Roman"/>
          <w:szCs w:val="24"/>
        </w:rPr>
        <w:t xml:space="preserve">The Supreme Court in </w:t>
      </w:r>
      <w:r w:rsidRPr="00935DBB">
        <w:rPr>
          <w:rFonts w:ascii="Times New Roman" w:hAnsi="Times New Roman"/>
          <w:i/>
          <w:szCs w:val="24"/>
        </w:rPr>
        <w:t>Till v. SCS Credit</w:t>
      </w:r>
      <w:r w:rsidRPr="00935DBB">
        <w:rPr>
          <w:rFonts w:ascii="Times New Roman" w:hAnsi="Times New Roman"/>
          <w:szCs w:val="24"/>
        </w:rPr>
        <w:t xml:space="preserve">, reprinted below, determined that the “value as of the effective date of the plan” language in the statute requires the debtor to pay post-confirmation </w:t>
      </w:r>
      <w:r w:rsidRPr="00935DBB">
        <w:rPr>
          <w:rFonts w:ascii="Times New Roman" w:hAnsi="Times New Roman"/>
          <w:szCs w:val="24"/>
        </w:rPr>
        <w:lastRenderedPageBreak/>
        <w:t>interest on that secured claim, but also set a post-confirmation interest rate that many consider to be beneficial to debtors</w:t>
      </w:r>
      <w:r w:rsidR="005F6A8B">
        <w:rPr>
          <w:rFonts w:ascii="Times New Roman" w:hAnsi="Times New Roman"/>
          <w:szCs w:val="24"/>
        </w:rPr>
        <w:t xml:space="preserve">. </w:t>
      </w:r>
      <w:r w:rsidR="00AC55F9">
        <w:rPr>
          <w:rFonts w:ascii="Times New Roman" w:hAnsi="Times New Roman"/>
          <w:szCs w:val="24"/>
        </w:rPr>
        <w:t>The debtor must be able to pay off the entire secured claim during the 3 to 5 year plan term.</w:t>
      </w:r>
    </w:p>
    <w:p w14:paraId="78FD0064" w14:textId="0707FB0D" w:rsidR="00935DBB" w:rsidRP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Surrender</w:t>
      </w:r>
      <w:r w:rsidR="005F6A8B">
        <w:rPr>
          <w:rFonts w:ascii="Times New Roman" w:hAnsi="Times New Roman" w:cs="Times New Roman"/>
          <w:szCs w:val="24"/>
        </w:rPr>
        <w:t xml:space="preserve">. </w:t>
      </w:r>
    </w:p>
    <w:p w14:paraId="573DF3FE" w14:textId="55FB7CED" w:rsidR="00C47A7E" w:rsidRPr="007A5BBC" w:rsidRDefault="00C47A7E" w:rsidP="00935DBB">
      <w:pPr>
        <w:ind w:firstLine="720"/>
        <w:jc w:val="both"/>
        <w:rPr>
          <w:rFonts w:ascii="Times New Roman" w:hAnsi="Times New Roman"/>
          <w:szCs w:val="24"/>
        </w:rPr>
      </w:pPr>
      <w:r w:rsidRPr="007A5BBC">
        <w:rPr>
          <w:rFonts w:ascii="Times New Roman" w:hAnsi="Times New Roman"/>
          <w:szCs w:val="24"/>
        </w:rPr>
        <w:t>Surrender the collateral to the secured creditor</w:t>
      </w:r>
      <w:r w:rsidR="00602C0D" w:rsidRPr="007A5BBC">
        <w:rPr>
          <w:rFonts w:ascii="Times New Roman" w:hAnsi="Times New Roman"/>
          <w:szCs w:val="24"/>
        </w:rPr>
        <w:t xml:space="preserve"> (11 U.S.C. § 1325(a)(5)(C)</w:t>
      </w:r>
      <w:r w:rsidRPr="007A5BBC">
        <w:rPr>
          <w:rFonts w:ascii="Times New Roman" w:hAnsi="Times New Roman"/>
          <w:szCs w:val="24"/>
        </w:rPr>
        <w:t>; or</w:t>
      </w:r>
    </w:p>
    <w:p w14:paraId="40F02AF8" w14:textId="77777777" w:rsidR="00CF75F6" w:rsidRPr="007A5BBC" w:rsidRDefault="00CF75F6" w:rsidP="00BA4893">
      <w:pPr>
        <w:pStyle w:val="ListParagraph"/>
        <w:ind w:left="1080"/>
        <w:jc w:val="both"/>
        <w:rPr>
          <w:rFonts w:ascii="Times New Roman" w:hAnsi="Times New Roman" w:cs="Times New Roman"/>
          <w:szCs w:val="24"/>
        </w:rPr>
      </w:pPr>
    </w:p>
    <w:p w14:paraId="6C55034E" w14:textId="4B6CCDE3" w:rsid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Cure and Reinstate</w:t>
      </w:r>
      <w:r w:rsidR="005F6A8B">
        <w:rPr>
          <w:rFonts w:ascii="Times New Roman" w:hAnsi="Times New Roman" w:cs="Times New Roman"/>
          <w:szCs w:val="24"/>
        </w:rPr>
        <w:t xml:space="preserve">. </w:t>
      </w:r>
    </w:p>
    <w:p w14:paraId="6D558D2D" w14:textId="565E102D" w:rsidR="00BB5170" w:rsidRPr="00935DBB" w:rsidRDefault="00602C0D" w:rsidP="00935DBB">
      <w:pPr>
        <w:ind w:firstLine="720"/>
        <w:jc w:val="both"/>
        <w:rPr>
          <w:rFonts w:ascii="Times New Roman" w:hAnsi="Times New Roman"/>
          <w:szCs w:val="24"/>
        </w:rPr>
      </w:pPr>
      <w:r w:rsidRPr="00935DBB">
        <w:rPr>
          <w:rFonts w:ascii="Times New Roman" w:hAnsi="Times New Roman"/>
          <w:szCs w:val="24"/>
        </w:rPr>
        <w:t xml:space="preserve">Cure the default over the plan term, and reinstate the </w:t>
      </w:r>
      <w:r w:rsidR="00AC55F9">
        <w:rPr>
          <w:rFonts w:ascii="Times New Roman" w:hAnsi="Times New Roman"/>
          <w:szCs w:val="24"/>
        </w:rPr>
        <w:t xml:space="preserve">original </w:t>
      </w:r>
      <w:r w:rsidRPr="00935DBB">
        <w:rPr>
          <w:rFonts w:ascii="Times New Roman" w:hAnsi="Times New Roman"/>
          <w:szCs w:val="24"/>
        </w:rPr>
        <w:t xml:space="preserve">loan </w:t>
      </w:r>
      <w:r w:rsidR="00AC55F9">
        <w:rPr>
          <w:rFonts w:ascii="Times New Roman" w:hAnsi="Times New Roman"/>
          <w:szCs w:val="24"/>
        </w:rPr>
        <w:t xml:space="preserve">terms </w:t>
      </w:r>
      <w:r w:rsidRPr="00935DBB">
        <w:rPr>
          <w:rFonts w:ascii="Times New Roman" w:hAnsi="Times New Roman"/>
          <w:szCs w:val="24"/>
        </w:rPr>
        <w:t xml:space="preserve">(11 U.S.C. </w:t>
      </w:r>
      <w:r w:rsidR="00F47A2A" w:rsidRPr="00935DBB">
        <w:rPr>
          <w:rFonts w:ascii="Times New Roman" w:hAnsi="Times New Roman"/>
          <w:szCs w:val="24"/>
        </w:rPr>
        <w:t>§</w:t>
      </w:r>
      <w:r w:rsidRPr="00935DBB">
        <w:rPr>
          <w:rFonts w:ascii="Times New Roman" w:hAnsi="Times New Roman"/>
          <w:szCs w:val="24"/>
        </w:rPr>
        <w:t>§ 1322(</w:t>
      </w:r>
      <w:r w:rsidR="00DD28A9" w:rsidRPr="00935DBB">
        <w:rPr>
          <w:rFonts w:ascii="Times New Roman" w:hAnsi="Times New Roman"/>
          <w:szCs w:val="24"/>
        </w:rPr>
        <w:t>b</w:t>
      </w:r>
      <w:r w:rsidRPr="00935DBB">
        <w:rPr>
          <w:rFonts w:ascii="Times New Roman" w:hAnsi="Times New Roman"/>
          <w:szCs w:val="24"/>
        </w:rPr>
        <w:t>)(3); 1322(</w:t>
      </w:r>
      <w:r w:rsidR="00DD28A9" w:rsidRPr="00935DBB">
        <w:rPr>
          <w:rFonts w:ascii="Times New Roman" w:hAnsi="Times New Roman"/>
          <w:szCs w:val="24"/>
        </w:rPr>
        <w:t>b</w:t>
      </w:r>
      <w:r w:rsidRPr="00935DBB">
        <w:rPr>
          <w:rFonts w:ascii="Times New Roman" w:hAnsi="Times New Roman"/>
          <w:szCs w:val="24"/>
        </w:rPr>
        <w:t>)(5))</w:t>
      </w:r>
      <w:r w:rsidR="005F6A8B">
        <w:rPr>
          <w:rFonts w:ascii="Times New Roman" w:hAnsi="Times New Roman"/>
          <w:szCs w:val="24"/>
        </w:rPr>
        <w:t xml:space="preserve">. </w:t>
      </w:r>
      <w:r w:rsidRPr="00935DBB">
        <w:rPr>
          <w:rFonts w:ascii="Times New Roman" w:hAnsi="Times New Roman"/>
          <w:szCs w:val="24"/>
        </w:rPr>
        <w:t>This last option requires the debtor to pay off the arrearage plus make any current payments that are due during the life of the plan, so at the end of the plan term the loan is current</w:t>
      </w:r>
      <w:r w:rsidR="005F6A8B">
        <w:rPr>
          <w:rFonts w:ascii="Times New Roman" w:hAnsi="Times New Roman"/>
          <w:szCs w:val="24"/>
        </w:rPr>
        <w:t xml:space="preserve">. </w:t>
      </w:r>
      <w:r w:rsidRPr="00935DBB">
        <w:rPr>
          <w:rFonts w:ascii="Times New Roman" w:hAnsi="Times New Roman"/>
          <w:szCs w:val="24"/>
        </w:rPr>
        <w:t>In all jurisdictions the cure payments are made through the Chapter 13 trustee</w:t>
      </w:r>
      <w:r w:rsidR="005F6A8B">
        <w:rPr>
          <w:rFonts w:ascii="Times New Roman" w:hAnsi="Times New Roman"/>
          <w:szCs w:val="24"/>
        </w:rPr>
        <w:t xml:space="preserve">. </w:t>
      </w:r>
      <w:r w:rsidRPr="00935DBB">
        <w:rPr>
          <w:rFonts w:ascii="Times New Roman" w:hAnsi="Times New Roman"/>
          <w:szCs w:val="24"/>
        </w:rPr>
        <w:t xml:space="preserve">In some jurisdictions to regular </w:t>
      </w:r>
      <w:r w:rsidR="00F22E3D">
        <w:rPr>
          <w:rFonts w:ascii="Times New Roman" w:hAnsi="Times New Roman"/>
          <w:szCs w:val="24"/>
        </w:rPr>
        <w:t xml:space="preserve">post-petition </w:t>
      </w:r>
      <w:r w:rsidRPr="00935DBB">
        <w:rPr>
          <w:rFonts w:ascii="Times New Roman" w:hAnsi="Times New Roman"/>
          <w:szCs w:val="24"/>
        </w:rPr>
        <w:t>payments may be made outside the plan to avo</w:t>
      </w:r>
      <w:r w:rsidR="00AC55F9">
        <w:rPr>
          <w:rFonts w:ascii="Times New Roman" w:hAnsi="Times New Roman"/>
          <w:szCs w:val="24"/>
        </w:rPr>
        <w:t>id the Chapter 13 Trustee’s distribution fees</w:t>
      </w:r>
      <w:r w:rsidR="005F6A8B">
        <w:rPr>
          <w:rFonts w:ascii="Times New Roman" w:hAnsi="Times New Roman"/>
          <w:szCs w:val="24"/>
        </w:rPr>
        <w:t xml:space="preserve">. </w:t>
      </w:r>
    </w:p>
    <w:p w14:paraId="38906F6F" w14:textId="3FBBEC8A" w:rsidR="00BB5170" w:rsidRPr="007A5BBC" w:rsidRDefault="00BB5170" w:rsidP="00935DBB">
      <w:pPr>
        <w:ind w:firstLine="720"/>
        <w:jc w:val="both"/>
        <w:rPr>
          <w:rFonts w:ascii="Times New Roman" w:hAnsi="Times New Roman"/>
          <w:szCs w:val="24"/>
        </w:rPr>
      </w:pPr>
      <w:r w:rsidRPr="007A5BBC">
        <w:rPr>
          <w:rFonts w:ascii="Times New Roman" w:hAnsi="Times New Roman"/>
          <w:szCs w:val="24"/>
        </w:rPr>
        <w:t>Whether or not the debtor must pay interest on the cure amount depends on a number of factors</w:t>
      </w:r>
      <w:r w:rsidR="005F6A8B">
        <w:rPr>
          <w:rFonts w:ascii="Times New Roman" w:hAnsi="Times New Roman"/>
          <w:szCs w:val="24"/>
        </w:rPr>
        <w:t xml:space="preserve">. </w:t>
      </w:r>
      <w:r w:rsidRPr="007A5BBC">
        <w:rPr>
          <w:rFonts w:ascii="Times New Roman" w:hAnsi="Times New Roman"/>
          <w:szCs w:val="24"/>
        </w:rPr>
        <w:t xml:space="preserve">In </w:t>
      </w:r>
      <w:hyperlink r:id="rId301" w:history="1">
        <w:r w:rsidRPr="00F22E3D">
          <w:rPr>
            <w:rStyle w:val="Hyperlink"/>
            <w:rFonts w:ascii="Times New Roman" w:eastAsiaTheme="minorHAnsi" w:hAnsi="Times New Roman"/>
            <w:i/>
          </w:rPr>
          <w:t>Rake v. Wade</w:t>
        </w:r>
        <w:r w:rsidRPr="00F22E3D">
          <w:rPr>
            <w:rStyle w:val="Hyperlink"/>
            <w:rFonts w:ascii="Times New Roman" w:eastAsiaTheme="minorHAnsi" w:hAnsi="Times New Roman"/>
          </w:rPr>
          <w:t>, 508 U.S. 464 (1993)</w:t>
        </w:r>
      </w:hyperlink>
      <w:r w:rsidRPr="007A5BBC">
        <w:rPr>
          <w:rFonts w:ascii="Times New Roman" w:hAnsi="Times New Roman"/>
          <w:szCs w:val="24"/>
        </w:rPr>
        <w:t>, the Supreme Court ruled that post-confirmation interest had to be paid on the cure amount under the “value as of the effective date of the plan” language in Section 1325(a)(5), even though the home mortgage was not subject to modification under Section 1325(a)(5)</w:t>
      </w:r>
      <w:r w:rsidR="005F6A8B">
        <w:rPr>
          <w:rFonts w:ascii="Times New Roman" w:hAnsi="Times New Roman"/>
          <w:szCs w:val="24"/>
        </w:rPr>
        <w:t xml:space="preserve">. </w:t>
      </w:r>
    </w:p>
    <w:p w14:paraId="743F966C" w14:textId="2B9D6C47"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Congress enacted Section 1322(e),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r w:rsidR="00BB5170" w:rsidRPr="007A5BBC">
        <w:rPr>
          <w:rFonts w:ascii="Times New Roman" w:hAnsi="Times New Roman"/>
          <w:szCs w:val="24"/>
        </w:rPr>
        <w:t xml:space="preserve">Section 1322(e)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302" w:history="1">
        <w:r w:rsidR="00CF75F6" w:rsidRPr="00F22E3D">
          <w:rPr>
            <w:rStyle w:val="Hyperlink"/>
            <w:rFonts w:eastAsiaTheme="minorHAnsi"/>
            <w:i/>
          </w:rPr>
          <w:t>I</w:t>
        </w:r>
        <w:r w:rsidR="00CF75F6" w:rsidRPr="00F22E3D">
          <w:rPr>
            <w:rStyle w:val="Hyperlink"/>
            <w:rFonts w:ascii="Times New Roman" w:eastAsiaTheme="minorHAnsi" w:hAnsi="Times New Roman"/>
            <w:i/>
          </w:rPr>
          <w:t>n re Hoover</w:t>
        </w:r>
        <w:r w:rsidR="00CF75F6" w:rsidRPr="00F22E3D">
          <w:rPr>
            <w:rStyle w:val="Hyperlink"/>
            <w:rFonts w:ascii="Times New Roman" w:eastAsiaTheme="minorHAns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1FACA257" w14:textId="514AF576" w:rsidR="001E7865" w:rsidRPr="007A5BBC" w:rsidRDefault="001E7865" w:rsidP="00935DBB">
      <w:pPr>
        <w:ind w:firstLine="720"/>
        <w:jc w:val="both"/>
        <w:rPr>
          <w:rFonts w:ascii="Times New Roman" w:hAnsi="Times New Roman"/>
          <w:szCs w:val="24"/>
        </w:rPr>
      </w:pPr>
      <w:r w:rsidRPr="007A5BBC">
        <w:rPr>
          <w:rFonts w:ascii="Times New Roman" w:hAnsi="Times New Roman"/>
          <w:szCs w:val="24"/>
        </w:rPr>
        <w:t>Curing property tax arrearages poses a special problem because of Section 511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303" w:history="1">
        <w:r w:rsidR="00A90E38" w:rsidRPr="00F22E3D">
          <w:rPr>
            <w:rStyle w:val="Hyperlink"/>
            <w:rFonts w:ascii="Times New Roman" w:eastAsiaTheme="minorHAnsi" w:hAnsi="Times New Roman"/>
            <w:i/>
          </w:rPr>
          <w:t>In re Meyhoefer</w:t>
        </w:r>
        <w:r w:rsidR="00A90E38" w:rsidRPr="00F22E3D">
          <w:rPr>
            <w:rStyle w:val="Hyperlink"/>
            <w:rFonts w:ascii="Times New Roman" w:eastAsiaTheme="minorHAnsi" w:hAnsi="Times New Roman"/>
          </w:rPr>
          <w:t>, 459 B.R. 167 (Bankr. N.D.N.Y. 2011)</w:t>
        </w:r>
      </w:hyperlink>
      <w:r w:rsidR="005F6A8B">
        <w:rPr>
          <w:rFonts w:ascii="Times New Roman" w:hAnsi="Times New Roman"/>
          <w:szCs w:val="24"/>
        </w:rPr>
        <w:t xml:space="preserve">. </w:t>
      </w:r>
    </w:p>
    <w:p w14:paraId="7CA12FF9" w14:textId="2B9AC609" w:rsidR="00C47A7E" w:rsidRPr="007A5BBC" w:rsidRDefault="00C47A7E" w:rsidP="00BA4893">
      <w:pPr>
        <w:pStyle w:val="ListParagraph"/>
        <w:ind w:left="1080" w:firstLine="360"/>
        <w:jc w:val="both"/>
        <w:rPr>
          <w:rFonts w:ascii="Times New Roman" w:hAnsi="Times New Roman" w:cs="Times New Roman"/>
          <w:szCs w:val="24"/>
        </w:rPr>
      </w:pPr>
    </w:p>
    <w:p w14:paraId="3E7E1073" w14:textId="0823B349" w:rsidR="007F1B5E" w:rsidRPr="007A5BBC" w:rsidRDefault="007F1B5E"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 xml:space="preserve">Limitation on Restructuring </w:t>
      </w:r>
      <w:r w:rsidR="00935DBB">
        <w:rPr>
          <w:rFonts w:ascii="Times New Roman" w:hAnsi="Times New Roman" w:cs="Times New Roman"/>
          <w:b/>
          <w:szCs w:val="24"/>
        </w:rPr>
        <w:t>Home Mortgages</w:t>
      </w:r>
    </w:p>
    <w:p w14:paraId="40378C33" w14:textId="4449E9D2" w:rsidR="00985669" w:rsidRPr="007A5BBC" w:rsidRDefault="00A90B82" w:rsidP="00BA4893">
      <w:pPr>
        <w:ind w:firstLine="720"/>
        <w:jc w:val="both"/>
        <w:rPr>
          <w:rFonts w:ascii="Times New Roman" w:hAnsi="Times New Roman"/>
          <w:szCs w:val="24"/>
        </w:rPr>
      </w:pPr>
      <w:r w:rsidRPr="007A5BBC">
        <w:rPr>
          <w:rFonts w:ascii="Times New Roman" w:hAnsi="Times New Roman"/>
          <w:szCs w:val="24"/>
        </w:rPr>
        <w:t xml:space="preserve">Section 1322(b)(2) prohibits the debtor from restructuring “a claim secured only by a security interest in real property that is the debtor’s principal residence.”  </w:t>
      </w:r>
      <w:r w:rsidR="00985669" w:rsidRPr="007A5BBC">
        <w:rPr>
          <w:rFonts w:ascii="Times New Roman" w:hAnsi="Times New Roman"/>
          <w:szCs w:val="24"/>
        </w:rPr>
        <w:t>This has proven to be a 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under Section 506(a),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 xml:space="preserve">However, if the debt is secured </w:t>
      </w:r>
      <w:r w:rsidR="00985669" w:rsidRPr="007A5BBC">
        <w:rPr>
          <w:rFonts w:ascii="Times New Roman" w:hAnsi="Times New Roman"/>
          <w:szCs w:val="24"/>
        </w:rPr>
        <w:lastRenderedPageBreak/>
        <w:t>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304"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305"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EF5A7A2"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under Section 522(f)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0A5FDF">
        <w:rPr>
          <w:rFonts w:ascii="Times New Roman" w:hAnsi="Times New Roman"/>
          <w:szCs w:val="24"/>
          <w:u w:val="single"/>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0851FCCC"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r w:rsidRPr="007A5BBC">
        <w:rPr>
          <w:rFonts w:ascii="Times New Roman" w:hAnsi="Times New Roman"/>
          <w:szCs w:val="24"/>
        </w:rPr>
        <w:t>Section 1322(c)(2)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306"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Despite the clear wording of the statute, one circuit has held that a maturing home loan cannot be stripped down under 506(a), but can only have its payment schedule modified</w:t>
      </w:r>
      <w:r w:rsidR="005F6A8B">
        <w:rPr>
          <w:rFonts w:ascii="Times New Roman" w:hAnsi="Times New Roman"/>
          <w:szCs w:val="24"/>
        </w:rPr>
        <w:t xml:space="preserve">. </w:t>
      </w:r>
      <w:hyperlink r:id="rId307"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60803553" w:rsidR="00475827" w:rsidRPr="007A5BBC" w:rsidRDefault="00985669"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Limitation</w:t>
      </w:r>
      <w:r w:rsidR="00475827" w:rsidRPr="007A5BBC">
        <w:rPr>
          <w:rFonts w:ascii="Times New Roman" w:hAnsi="Times New Roman" w:cs="Times New Roman"/>
          <w:b/>
          <w:szCs w:val="24"/>
        </w:rPr>
        <w:t xml:space="preserve"> on Restructuring P</w:t>
      </w:r>
      <w:r w:rsidRPr="007A5BBC">
        <w:rPr>
          <w:rFonts w:ascii="Times New Roman" w:hAnsi="Times New Roman" w:cs="Times New Roman"/>
          <w:b/>
          <w:szCs w:val="24"/>
        </w:rPr>
        <w:t xml:space="preserve">urchase Money Security Interests </w:t>
      </w:r>
    </w:p>
    <w:p w14:paraId="0A717985" w14:textId="787BC50F"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The so-called un-numbered “hanging paragraph” at the end of Section 1325(a) of the Bankruptcy Code (below 1325(a)(9)),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7B2AC6">
      <w:pPr>
        <w:pStyle w:val="ListParagraph"/>
        <w:numPr>
          <w:ilvl w:val="0"/>
          <w:numId w:val="13"/>
        </w:numPr>
        <w:jc w:val="both"/>
        <w:rPr>
          <w:rFonts w:ascii="Times New Roman" w:hAnsi="Times New Roman" w:cs="Times New Roman"/>
          <w:szCs w:val="24"/>
        </w:rPr>
      </w:pPr>
      <w:r w:rsidRPr="007A5BBC">
        <w:rPr>
          <w:rFonts w:ascii="Times New Roman" w:hAnsi="Times New Roman" w:cs="Times New Roman"/>
          <w:szCs w:val="24"/>
        </w:rPr>
        <w:t xml:space="preserve">Motor vehicle loans, where the debt was incurred within </w:t>
      </w:r>
      <w:r w:rsidRPr="007A5BBC">
        <w:rPr>
          <w:rFonts w:ascii="Times New Roman" w:hAnsi="Times New Roman" w:cs="Times New Roman"/>
          <w:b/>
          <w:szCs w:val="24"/>
        </w:rPr>
        <w:t>910 days</w:t>
      </w:r>
      <w:r w:rsidRPr="007A5BBC">
        <w:rPr>
          <w:rFonts w:ascii="Times New Roman" w:hAnsi="Times New Roman" w:cs="Times New Roman"/>
          <w:szCs w:val="24"/>
        </w:rPr>
        <w:t xml:space="preserve"> before bankruptcy, and the vehicle was acquired for the </w:t>
      </w:r>
      <w:r w:rsidRPr="007A5BBC">
        <w:rPr>
          <w:rFonts w:ascii="Times New Roman" w:hAnsi="Times New Roman" w:cs="Times New Roman"/>
          <w:b/>
          <w:szCs w:val="24"/>
        </w:rPr>
        <w:t>personal use</w:t>
      </w:r>
      <w:r w:rsidRPr="007A5BBC">
        <w:rPr>
          <w:rFonts w:ascii="Times New Roman" w:hAnsi="Times New Roman" w:cs="Times New Roman"/>
          <w:szCs w:val="24"/>
        </w:rPr>
        <w:t xml:space="preserve"> of the debtor; and</w:t>
      </w:r>
    </w:p>
    <w:p w14:paraId="18547FD1" w14:textId="15E37C95" w:rsidR="0031499C" w:rsidRPr="007A5BBC" w:rsidRDefault="0031499C" w:rsidP="007B2AC6">
      <w:pPr>
        <w:pStyle w:val="ListParagraph"/>
        <w:numPr>
          <w:ilvl w:val="0"/>
          <w:numId w:val="13"/>
        </w:numPr>
        <w:jc w:val="both"/>
        <w:rPr>
          <w:rFonts w:ascii="Times New Roman" w:hAnsi="Times New Roman" w:cs="Times New Roman"/>
          <w:szCs w:val="24"/>
        </w:rPr>
      </w:pPr>
      <w:r w:rsidRPr="007A5BBC">
        <w:rPr>
          <w:rFonts w:ascii="Times New Roman" w:hAnsi="Times New Roman" w:cs="Times New Roman"/>
          <w:szCs w:val="24"/>
        </w:rPr>
        <w:t xml:space="preserve">Other property where the debt was incurred within </w:t>
      </w:r>
      <w:r w:rsidRPr="007A5BBC">
        <w:rPr>
          <w:rFonts w:ascii="Times New Roman" w:hAnsi="Times New Roman" w:cs="Times New Roman"/>
          <w:b/>
          <w:szCs w:val="24"/>
        </w:rPr>
        <w:t>1 year</w:t>
      </w:r>
      <w:r w:rsidRPr="007A5BBC">
        <w:rPr>
          <w:rFonts w:ascii="Times New Roman" w:hAnsi="Times New Roman" w:cs="Times New Roman"/>
          <w:szCs w:val="24"/>
        </w:rPr>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67416892" w:rsidR="00D01E28" w:rsidRDefault="0031499C" w:rsidP="00F55BE5">
      <w:pPr>
        <w:ind w:firstLine="720"/>
        <w:jc w:val="both"/>
        <w:rPr>
          <w:rFonts w:ascii="Times New Roman" w:hAnsi="Times New Roman"/>
          <w:szCs w:val="24"/>
        </w:rPr>
      </w:pPr>
      <w:r w:rsidRPr="007A5BBC">
        <w:rPr>
          <w:rFonts w:ascii="Times New Roman" w:hAnsi="Times New Roman"/>
          <w:szCs w:val="24"/>
        </w:rPr>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Section 506(a)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53558C69" w14:textId="77777777" w:rsidR="00D01E28" w:rsidRDefault="00D01E28">
      <w:pPr>
        <w:spacing w:after="0"/>
        <w:rPr>
          <w:rFonts w:ascii="Times New Roman" w:hAnsi="Times New Roman"/>
          <w:szCs w:val="24"/>
        </w:rPr>
      </w:pPr>
      <w:r>
        <w:rPr>
          <w:rFonts w:ascii="Times New Roman" w:hAnsi="Times New Roman"/>
          <w:szCs w:val="24"/>
        </w:rPr>
        <w:br w:type="page"/>
      </w:r>
    </w:p>
    <w:p w14:paraId="6E6225FE" w14:textId="29428629" w:rsidR="00475827" w:rsidRPr="007A5BBC" w:rsidRDefault="00646EC9" w:rsidP="008B17EC">
      <w:pPr>
        <w:pStyle w:val="Heading2"/>
      </w:pPr>
      <w:bookmarkStart w:id="1249" w:name="_Toc417380911"/>
      <w:bookmarkStart w:id="1250" w:name="_Toc485065678"/>
      <w:r>
        <w:lastRenderedPageBreak/>
        <w:t xml:space="preserve">Cases on </w:t>
      </w:r>
      <w:r w:rsidR="0031499C" w:rsidRPr="007A5BBC">
        <w:t>Restructuring Secured Claims in Chapter 13</w:t>
      </w:r>
      <w:bookmarkEnd w:id="1249"/>
      <w:bookmarkEnd w:id="1250"/>
    </w:p>
    <w:p w14:paraId="2C0931A9" w14:textId="2B6E4760" w:rsidR="0026410E" w:rsidRPr="00935DBB" w:rsidRDefault="00B31703" w:rsidP="008B17EC">
      <w:pPr>
        <w:pStyle w:val="Heading3"/>
      </w:pPr>
      <w:hyperlink r:id="rId308" w:history="1">
        <w:bookmarkStart w:id="1251" w:name="_Toc485065679"/>
        <w:r w:rsidR="0026410E" w:rsidRPr="00935DBB">
          <w:rPr>
            <w:rStyle w:val="Hyperlink"/>
          </w:rPr>
          <w:t>T</w:t>
        </w:r>
        <w:r w:rsidR="00935DBB" w:rsidRPr="00935DBB">
          <w:rPr>
            <w:rStyle w:val="Hyperlink"/>
          </w:rPr>
          <w:t xml:space="preserve">ILL v. SCS CREDIT CORP., </w:t>
        </w:r>
        <w:r w:rsidR="0026410E" w:rsidRPr="00935DBB">
          <w:rPr>
            <w:rStyle w:val="Hyperlink"/>
          </w:rPr>
          <w:t>541 U.S. 465 (2004)</w:t>
        </w:r>
        <w:bookmarkEnd w:id="1251"/>
      </w:hyperlink>
      <w:r w:rsidR="0026410E" w:rsidRPr="00935DBB">
        <w:t xml:space="preserve"> </w:t>
      </w:r>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Seventh Circuit majority held that the original contract rate should "serve as a presumptive [cramdown] rate," which either the creditor or the debtor could challenge with evidence that a higher or lower rate should apply.</w:t>
      </w:r>
    </w:p>
    <w:p w14:paraId="4E19C57B" w14:textId="71E35D8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11 </w:t>
      </w:r>
      <w:r w:rsidR="00B17D36">
        <w:rPr>
          <w:rFonts w:ascii="Times New Roman" w:hAnsi="Times New Roman"/>
          <w:szCs w:val="24"/>
        </w:rPr>
        <w:t>U.S.C.</w:t>
      </w:r>
      <w:r w:rsidRPr="007A5BBC">
        <w:rPr>
          <w:rFonts w:ascii="Times New Roman" w:hAnsi="Times New Roman"/>
          <w:szCs w:val="24"/>
        </w:rPr>
        <w:t xml:space="preserve"> § 1325(a)(5)(B), does not mention the term "discount rate" or the word "interest." Rather, it simply requires bankruptcy courts to ensure that the property to be distributed </w:t>
      </w:r>
      <w:r w:rsidRPr="007A5BBC">
        <w:rPr>
          <w:rFonts w:ascii="Times New Roman" w:hAnsi="Times New Roman"/>
          <w:szCs w:val="24"/>
        </w:rPr>
        <w:lastRenderedPageBreak/>
        <w:t>to a particular secured creditor over the life of a bankruptcy plan has a total "value, as of the effective date of the plan," that equals or exceeds the value of the creditor's allowed secured claim—in this case, $4,000. § 1325(a)(5)(B)(ii)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2314506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11 </w:t>
      </w:r>
      <w:r w:rsidR="00B17D36">
        <w:rPr>
          <w:rFonts w:ascii="Times New Roman" w:hAnsi="Times New Roman"/>
          <w:szCs w:val="24"/>
        </w:rPr>
        <w:t>U.S.C.</w:t>
      </w:r>
      <w:r w:rsidRPr="007A5BBC">
        <w:rPr>
          <w:rFonts w:ascii="Times New Roman" w:hAnsi="Times New Roman"/>
          <w:szCs w:val="24"/>
        </w:rPr>
        <w:t xml:space="preserve"> § 1325(a)(6),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6A14AE71" w14:textId="77777777" w:rsidR="0026410E" w:rsidRPr="007A5BBC" w:rsidRDefault="0026410E" w:rsidP="00935DBB">
      <w:pPr>
        <w:ind w:left="720"/>
        <w:jc w:val="both"/>
        <w:rPr>
          <w:rFonts w:ascii="Times New Roman" w:hAnsi="Times New Roman"/>
          <w:szCs w:val="24"/>
        </w:rPr>
      </w:pPr>
      <w:r w:rsidRPr="007A5BBC">
        <w:rPr>
          <w:rFonts w:ascii="Times New Roman" w:hAnsi="Times New Roman"/>
          <w:szCs w:val="24"/>
        </w:rPr>
        <w:t>JUSTICE SCALIA, with whom THE CHIEF JUSTICE, JUSTICE O'CONNOR, and JUSTICE KENNEDY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2CFC7209" w:rsidR="0031499C"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Given the inherent uncertainty of the enterprise, what heartless bankruptcy judge can be expected to demand that the unfortunate debtor pay triple the prime rate as a condition of keeping his sole means of transportation? It challenges human nature.</w:t>
      </w:r>
    </w:p>
    <w:p w14:paraId="18461441" w14:textId="6F2FCDF5" w:rsidR="00154A9A" w:rsidRPr="00935DBB" w:rsidRDefault="00B31703" w:rsidP="008B17EC">
      <w:pPr>
        <w:pStyle w:val="Heading3"/>
      </w:pPr>
      <w:hyperlink r:id="rId309" w:history="1">
        <w:bookmarkStart w:id="1252" w:name="_Toc485065680"/>
        <w:r w:rsidR="00154A9A" w:rsidRPr="00935DBB">
          <w:rPr>
            <w:rStyle w:val="Hyperlink"/>
          </w:rPr>
          <w:t>N</w:t>
        </w:r>
        <w:r w:rsidR="00935DBB" w:rsidRPr="00935DBB">
          <w:rPr>
            <w:rStyle w:val="Hyperlink"/>
          </w:rPr>
          <w:t xml:space="preserve">OBELMAN v. AMERICAN SAVINGS BANK, </w:t>
        </w:r>
        <w:r w:rsidR="00154A9A" w:rsidRPr="00935DBB">
          <w:rPr>
            <w:rStyle w:val="Hyperlink"/>
          </w:rPr>
          <w:t>508 U.S. 324 (1993)</w:t>
        </w:r>
        <w:bookmarkEnd w:id="1252"/>
      </w:hyperlink>
      <w:r w:rsidR="00154A9A" w:rsidRPr="00935DBB">
        <w:rPr>
          <w:vanish/>
        </w:rPr>
        <w:t xml:space="preserve">THOMAS, </w:t>
      </w:r>
    </w:p>
    <w:p w14:paraId="5383D109" w14:textId="0649872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case focuses on the interplay between two provisions of the Bankruptcy Code. The question is whether § 1322(b)(2) prohibits a Chapter 13 debtor from relying</w:t>
      </w:r>
      <w:r w:rsidR="00D97CE1" w:rsidRPr="007A5BBC">
        <w:rPr>
          <w:rFonts w:ascii="Times New Roman" w:hAnsi="Times New Roman"/>
          <w:szCs w:val="24"/>
        </w:rPr>
        <w:t xml:space="preserve"> on § 506(a)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 506(a) of the Bankruptcy Code, petitioners proposed to treat the remainder of the bank's claim as unsecured. Under the plan, unsecured creditors would receive nothing.</w:t>
      </w:r>
    </w:p>
    <w:p w14:paraId="60B10026" w14:textId="0EF79BA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and an effectively worthless unsecured claim modified the bank's rights as a homestead mortgagee, in violation of 11 </w:t>
      </w:r>
      <w:r w:rsidR="00B17D36">
        <w:rPr>
          <w:rFonts w:ascii="Times New Roman" w:hAnsi="Times New Roman"/>
          <w:szCs w:val="24"/>
        </w:rPr>
        <w:t>U.S.C.</w:t>
      </w:r>
      <w:r w:rsidRPr="007A5BBC">
        <w:rPr>
          <w:rFonts w:ascii="Times New Roman" w:hAnsi="Times New Roman"/>
          <w:szCs w:val="24"/>
        </w:rPr>
        <w:t xml:space="preserve"> § 1322(b)(2). The Bankruptcy Court agreed with respondents and denied confirmation of the plan. The District Court affirmed, as did the Court of Appeals.</w:t>
      </w:r>
    </w:p>
    <w:p w14:paraId="015F98B0"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Section 1322(b)(2), the provision at issue here, allows modification of the rights of both secured and unsecured creditors, subject to special protection for creditors whose claims are secured only by a lien on the debtor's home. </w:t>
      </w:r>
    </w:p>
    <w:p w14:paraId="4B714B1D" w14:textId="485C914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The parties agree that the "other than" exception in § 1322(b)(2) proscribes modification of the rights of a homestead mortgagee. Petitioners maintain, however, that their Chapter 13 plan proposes no such modification. They argue that the protection of § 1322(b)(2) applies only to the extent the mortgagee holds a "secured claim" in the debtor's residence and that we must look first to § 506(a) to determine the value of the mortgagee's "secured claim." Petitioners contend that the valuation provided for in § 506(a)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plan effects no alteration of the bank's rights as the holder of that claim. Section 1322(b)(2), they assert, allows unconditional modification of the bank's leftover "unsecured claim."</w:t>
      </w:r>
    </w:p>
    <w:p w14:paraId="545B73B2"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lastRenderedPageBreak/>
        <w:t>This interpretation fails to take adequate account of § 1322(b)(2)'s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 1322(b)(2).</w:t>
      </w:r>
    </w:p>
    <w:p w14:paraId="53726900" w14:textId="3FE2342A"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11 </w:t>
      </w:r>
      <w:r w:rsidR="00B17D36">
        <w:rPr>
          <w:rFonts w:ascii="Times New Roman" w:hAnsi="Times New Roman"/>
          <w:szCs w:val="24"/>
        </w:rPr>
        <w:t>U.S.C.</w:t>
      </w:r>
      <w:r w:rsidRPr="007A5BBC">
        <w:rPr>
          <w:rFonts w:ascii="Times New Roman" w:hAnsi="Times New Roman"/>
          <w:szCs w:val="24"/>
        </w:rPr>
        <w:t xml:space="preserve"> § 362. In addition, § 1322(b)(5) permits the debtor to cure prepetition defaults on a home mortgage by paying off arrearages over the life of the plan "notwithstanding" the exception in § 1322(b)(2). These statutory limitations on the lender's rights, however, are independent of the debtor's plan or otherwise outside § 1322(b)(2)'s prohibition.</w:t>
      </w:r>
    </w:p>
    <w:p w14:paraId="43F6598B" w14:textId="5A2BC870" w:rsidR="006B7C42" w:rsidRPr="007A5BBC" w:rsidRDefault="00154A9A" w:rsidP="00BA4893">
      <w:pPr>
        <w:ind w:firstLine="720"/>
        <w:jc w:val="both"/>
        <w:rPr>
          <w:rFonts w:ascii="Times New Roman" w:hAnsi="Times New Roman"/>
          <w:szCs w:val="24"/>
        </w:rPr>
      </w:pPr>
      <w:r w:rsidRPr="007A5BBC">
        <w:rPr>
          <w:rFonts w:ascii="Times New Roman" w:hAnsi="Times New Roman"/>
          <w:szCs w:val="24"/>
        </w:rPr>
        <w:t>[T]o give effect to § 506(a)'s valuation and bifurcation of secured claims through a Chapter 13 plan in the manner petitioners propose would require a modification of the rights of the holder of the security interest. Section 1322(b)(2) prohibits such a modification where, as here, the lender's claim is secured only by a lien on the debtor's principal residence.</w:t>
      </w:r>
    </w:p>
    <w:p w14:paraId="173FA374" w14:textId="0ACCC61F" w:rsidR="006B7C42" w:rsidRPr="00D01E28" w:rsidRDefault="006B7C42" w:rsidP="008B17EC">
      <w:pPr>
        <w:pStyle w:val="Heading3"/>
        <w:rPr>
          <w:color w:val="0000FF"/>
        </w:rPr>
      </w:pPr>
      <w:bookmarkStart w:id="1253" w:name="_Toc485065681"/>
      <w:r w:rsidRPr="00D01E28">
        <w:rPr>
          <w:color w:val="0000FF"/>
        </w:rPr>
        <w:t>I</w:t>
      </w:r>
      <w:r w:rsidR="00935DBB" w:rsidRPr="00D01E28">
        <w:rPr>
          <w:color w:val="0000FF"/>
        </w:rPr>
        <w:t xml:space="preserve">N RE POND, </w:t>
      </w:r>
      <w:r w:rsidR="008B5ADA" w:rsidRPr="00D01E28">
        <w:rPr>
          <w:color w:val="0000FF"/>
        </w:rPr>
        <w:t>252 F.3d 122 (2</w:t>
      </w:r>
      <w:r w:rsidRPr="00D01E28">
        <w:rPr>
          <w:color w:val="0000FF"/>
        </w:rPr>
        <w:t>d Cir. 2001)</w:t>
      </w:r>
      <w:bookmarkEnd w:id="1253"/>
    </w:p>
    <w:p w14:paraId="7F6E614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We are asked to decide whether, under 11 U.S.C. § 1322(b)(2),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York State Affordable Housing Corporation; and (4) $10,630.58 for defendants' mortgage. The first three liens amounted to an encumbrance of $70,500.81; accordingly, plaintiffs' property, valued at $69,000, had insufficient equity to cover any portion of defendants' lien.</w:t>
      </w:r>
    </w:p>
    <w:p w14:paraId="1BB66265" w14:textId="2EEC333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lastRenderedPageBreak/>
        <w:t>In August 1996, plaintiffs commenced this action to dissolve defendants' lien under 11 U.S.C. § 1322(b)(2). Plaintiffs argued that defendants' lien was wholly unsecured under 11 U.S.C. § 506 and, therefore, not entitled to the protection against modification under 11 U.S.C. § 1322(b)(2) accorded to claims "secured" solely by a debtor's principal residence. The Bankruptcy Court rejected this argument. It held that defendants' lien could not be modified under 11 U.S.C. § 1322(b)(2)</w:t>
      </w:r>
      <w:r w:rsidR="005F6A8B">
        <w:rPr>
          <w:rFonts w:ascii="Times New Roman" w:hAnsi="Times New Roman"/>
          <w:szCs w:val="24"/>
        </w:rPr>
        <w:t xml:space="preserve">. </w:t>
      </w:r>
      <w:r w:rsidRPr="007A5BBC">
        <w:rPr>
          <w:rFonts w:ascii="Times New Roman" w:hAnsi="Times New Roman"/>
          <w:szCs w:val="24"/>
        </w:rPr>
        <w:t xml:space="preserve">The District Court reversed. It held that the statutory prohibition against modification does not apply to a holder of a wholly unsecured lien under 11 U.S.C. § 506, because such a lien is not "secured" by a residential property within the meaning of 11 U.S.C. § 1322(b)(2). </w:t>
      </w:r>
    </w:p>
    <w:p w14:paraId="3EE97377"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question presented here is whether defendants' lien falls within the antimodification exception of Section 1322(b)(2) for claims "secured only by a security interest in ... the debtor's principal residence," because it is wholly "unsecured" under Section 506(a).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Section 506(a) to determine whether any part of the creditor's claim was secured. Once the Court determined that the creditor's claim was at least partially secured under this provision, it held that the antimodification exception of Section 1322(b)(2) protected the creditor's rights in the entire claim. According to the majority view, therefore, the antimodification exception applies only where a creditor's claim is at least partially secured under Section 506(a).</w:t>
      </w:r>
    </w:p>
    <w:p w14:paraId="2F8F330A"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Section 1322(b)(2) because to do so would modify the "rights of holders of ... a claim secured only by a security interest in ... the debtor's principal residence," 11 U.S.C. § 1322(b)(2).</w:t>
      </w:r>
    </w:p>
    <w:p w14:paraId="23A5E0C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xml:space="preserve">], as well as the language of the statute, that the antimodification exception of Section 1322(b)(2) protects a creditor's rights in a mortgage lien only where the debtor's residence retains enough value — after accounting for other encumbrances that have priority over the lien — so that the lien is at least partially secured under Section 506(a). We therefore join the Third, Fifth, and Eleventh Circuits, as well as the Bankruptcy Appellate Panels of the First and Ninth Circuits, in holding that a wholly unsecured claim, as </w:t>
      </w:r>
      <w:r w:rsidRPr="007A5BBC">
        <w:rPr>
          <w:rFonts w:ascii="Times New Roman" w:hAnsi="Times New Roman"/>
          <w:szCs w:val="24"/>
        </w:rPr>
        <w:lastRenderedPageBreak/>
        <w:t>defined under Section 506(a), is not protected under the antimodification exception of Section 1322(b)(2).</w:t>
      </w:r>
    </w:p>
    <w:p w14:paraId="7E7E0798" w14:textId="1EA2BBD1" w:rsidR="006B7C42" w:rsidRPr="007A5BBC" w:rsidRDefault="00A215F1" w:rsidP="008B17EC">
      <w:pPr>
        <w:pStyle w:val="Heading2"/>
      </w:pPr>
      <w:bookmarkStart w:id="1254" w:name="_Toc485065682"/>
      <w:r w:rsidRPr="007A5BBC">
        <w:t xml:space="preserve">Question:  Is </w:t>
      </w:r>
      <w:r w:rsidRPr="007A5BBC">
        <w:rPr>
          <w:i/>
        </w:rPr>
        <w:t>In re Pond</w:t>
      </w:r>
      <w:r w:rsidRPr="007A5BBC">
        <w:t xml:space="preserve"> Still Good Law?</w:t>
      </w:r>
      <w:bookmarkEnd w:id="1254"/>
    </w:p>
    <w:p w14:paraId="4ABC82F3" w14:textId="5982EE26" w:rsidR="00A215F1" w:rsidRPr="007A5BBC" w:rsidRDefault="00A215F1" w:rsidP="00F722AF">
      <w:pPr>
        <w:ind w:firstLine="720"/>
        <w:jc w:val="both"/>
        <w:rPr>
          <w:rFonts w:ascii="Times New Roman" w:hAnsi="Times New Roman"/>
          <w:szCs w:val="24"/>
        </w:rPr>
      </w:pPr>
      <w:r w:rsidRPr="007A5BBC">
        <w:rPr>
          <w:rFonts w:ascii="Times New Roman" w:hAnsi="Times New Roman"/>
          <w:szCs w:val="24"/>
        </w:rPr>
        <w:t xml:space="preserve">Consider the effect of the Supreme Court’s recent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 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 xml:space="preserve">If wholly unsecured junior home mortgages cannot be stripped in Chapter 7 under 506(d) under the reasoning in </w:t>
      </w:r>
      <w:r w:rsidR="00F722AF" w:rsidRPr="007A5BBC">
        <w:rPr>
          <w:rFonts w:ascii="Times New Roman" w:hAnsi="Times New Roman"/>
          <w:i/>
          <w:szCs w:val="24"/>
        </w:rPr>
        <w:t>Caulkett</w:t>
      </w:r>
      <w:r w:rsidR="00F722AF" w:rsidRPr="007A5BBC">
        <w:rPr>
          <w:rFonts w:ascii="Times New Roman" w:hAnsi="Times New Roman"/>
          <w:szCs w:val="24"/>
        </w:rPr>
        <w:t xml:space="preserve">, can they be modified over the antimodification rule in Section 1322(b)(2)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p>
    <w:p w14:paraId="3703BCF7" w14:textId="408FA206" w:rsidR="0031499C" w:rsidRPr="007A5BBC" w:rsidRDefault="0031499C" w:rsidP="008B17EC">
      <w:pPr>
        <w:pStyle w:val="Heading2"/>
      </w:pPr>
      <w:bookmarkStart w:id="1255" w:name="_Toc417380912"/>
      <w:bookmarkStart w:id="1256" w:name="_Toc485065683"/>
      <w:r w:rsidRPr="007A5BBC">
        <w:t xml:space="preserve">Unsecured </w:t>
      </w:r>
      <w:r w:rsidR="006B7C42" w:rsidRPr="007A5BBC">
        <w:t>C</w:t>
      </w:r>
      <w:r w:rsidRPr="007A5BBC">
        <w:t>laims</w:t>
      </w:r>
      <w:r w:rsidR="006B7C42" w:rsidRPr="007A5BBC">
        <w:t xml:space="preserve"> in Chapter 13</w:t>
      </w:r>
      <w:bookmarkEnd w:id="1255"/>
      <w:bookmarkEnd w:id="1256"/>
    </w:p>
    <w:p w14:paraId="52118D00" w14:textId="72EC39BA"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 xml:space="preserve">The debtor must surmount the following hurdles in order to confirm a Chapter 13 plan if any creditor objects:  </w:t>
      </w:r>
      <w:r w:rsidR="00955907" w:rsidRPr="007A5BBC">
        <w:rPr>
          <w:rFonts w:ascii="Times New Roman" w:hAnsi="Times New Roman"/>
          <w:szCs w:val="24"/>
        </w:rPr>
        <w:t xml:space="preserve">  </w:t>
      </w:r>
    </w:p>
    <w:p w14:paraId="0FED7389" w14:textId="37CFC88B" w:rsidR="00935DBB" w:rsidRDefault="00955907"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Priority Claims Paid in Full</w:t>
      </w:r>
      <w:r w:rsidR="005F6A8B">
        <w:rPr>
          <w:rFonts w:ascii="Times New Roman" w:hAnsi="Times New Roman" w:cs="Times New Roman"/>
          <w:szCs w:val="24"/>
        </w:rPr>
        <w:t xml:space="preserve">. </w:t>
      </w:r>
    </w:p>
    <w:p w14:paraId="706CE293" w14:textId="6791C5F4"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r w:rsidR="00111734" w:rsidRPr="00935DBB">
        <w:rPr>
          <w:rFonts w:ascii="Times New Roman" w:hAnsi="Times New Roman"/>
          <w:szCs w:val="24"/>
        </w:rPr>
        <w:t>11 U.S.C. § 1322(a)(2)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r w:rsidR="00111734" w:rsidRPr="00935DBB">
        <w:rPr>
          <w:rFonts w:ascii="Times New Roman" w:hAnsi="Times New Roman"/>
          <w:szCs w:val="24"/>
        </w:rPr>
        <w:t>11 U.S.C. § 1322(a)(3)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0AA21B4" w:rsidR="00935DBB" w:rsidRDefault="00111734"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Best Interests of Creditors Test</w:t>
      </w:r>
      <w:r w:rsidR="005F6A8B">
        <w:rPr>
          <w:rFonts w:ascii="Times New Roman" w:hAnsi="Times New Roman" w:cs="Times New Roman"/>
          <w:szCs w:val="24"/>
        </w:rPr>
        <w:t xml:space="preserve">. </w:t>
      </w:r>
    </w:p>
    <w:p w14:paraId="358E65C3" w14:textId="61DF328E"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r w:rsidRPr="00935DBB">
        <w:rPr>
          <w:rFonts w:ascii="Times New Roman" w:hAnsi="Times New Roman"/>
          <w:szCs w:val="24"/>
        </w:rPr>
        <w:t>11 U.S.C. § 1325(a)(4)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Pr="00935DBB" w:rsidRDefault="0014441A" w:rsidP="00935DBB">
      <w:pPr>
        <w:ind w:firstLine="720"/>
        <w:jc w:val="both"/>
        <w:rPr>
          <w:rFonts w:ascii="Times New Roman" w:hAnsi="Times New Roman"/>
          <w:szCs w:val="24"/>
        </w:rPr>
      </w:pPr>
      <w:r>
        <w:rPr>
          <w:rFonts w:ascii="Times New Roman" w:hAnsi="Times New Roman"/>
          <w:szCs w:val="24"/>
        </w:rPr>
        <w:t>Exemptions, which are normally irrelevant in Chapter 13 because the debtor may keep all property, exempt or not, become relevant when performing hypothetical liquidation analysis because you must calculate what creditors would have received in the hypothetical Chapter 7 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051C6526" w14:textId="7FE3C156" w:rsidR="00935DBB" w:rsidRPr="00935DBB" w:rsidRDefault="00935DBB" w:rsidP="007B2AC6">
      <w:pPr>
        <w:pStyle w:val="ListParagraph"/>
        <w:numPr>
          <w:ilvl w:val="0"/>
          <w:numId w:val="14"/>
        </w:numPr>
        <w:jc w:val="both"/>
        <w:rPr>
          <w:rFonts w:ascii="Times New Roman" w:hAnsi="Times New Roman"/>
          <w:b/>
          <w:szCs w:val="24"/>
        </w:rPr>
      </w:pPr>
      <w:r>
        <w:rPr>
          <w:rFonts w:ascii="Times New Roman" w:hAnsi="Times New Roman"/>
          <w:szCs w:val="24"/>
        </w:rPr>
        <w:t xml:space="preserve"> </w:t>
      </w:r>
      <w:r w:rsidR="00AD2648" w:rsidRPr="00935DBB">
        <w:rPr>
          <w:rFonts w:ascii="Times New Roman" w:hAnsi="Times New Roman"/>
          <w:b/>
          <w:szCs w:val="24"/>
        </w:rPr>
        <w:t>Projected Disposable Income Test</w:t>
      </w:r>
      <w:r w:rsidR="005F6A8B">
        <w:rPr>
          <w:rFonts w:ascii="Times New Roman" w:hAnsi="Times New Roman"/>
          <w:b/>
          <w:szCs w:val="24"/>
        </w:rPr>
        <w:t xml:space="preserve">. </w:t>
      </w:r>
    </w:p>
    <w:p w14:paraId="20B27143" w14:textId="58507520"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r w:rsidRPr="00935DBB">
        <w:rPr>
          <w:rFonts w:ascii="Times New Roman" w:hAnsi="Times New Roman"/>
          <w:szCs w:val="24"/>
        </w:rPr>
        <w:t xml:space="preserve">11 U.S.C. § 1325(b)(1). </w:t>
      </w:r>
    </w:p>
    <w:p w14:paraId="4C7E9906" w14:textId="7BD794C5"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11 U.S.C. </w:t>
      </w:r>
      <w:r w:rsidR="00EA711A">
        <w:rPr>
          <w:rFonts w:ascii="Times New Roman" w:hAnsi="Times New Roman"/>
          <w:szCs w:val="24"/>
        </w:rPr>
        <w:lastRenderedPageBreak/>
        <w:t>§ 101(10A)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(11 U.S.C. § 1</w:t>
      </w:r>
      <w:r w:rsidR="00CD106E">
        <w:rPr>
          <w:rFonts w:ascii="Times New Roman" w:hAnsi="Times New Roman"/>
          <w:szCs w:val="24"/>
        </w:rPr>
        <w:t>325(b)(2)),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(11 U.S.C. § 1325(b)(3), which references 11 U.S.C. § 707(b)(2)(A)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168F0299"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Default="00BC0053"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Equal Treatment and Co-Debtor Exception</w:t>
      </w:r>
      <w:r w:rsidR="005F6A8B">
        <w:rPr>
          <w:rFonts w:ascii="Times New Roman" w:hAnsi="Times New Roman" w:cs="Times New Roman"/>
          <w:szCs w:val="24"/>
        </w:rPr>
        <w:t xml:space="preserve">. </w:t>
      </w:r>
    </w:p>
    <w:p w14:paraId="5C79D769" w14:textId="10A5E1F3" w:rsidR="00BC0053" w:rsidRPr="00935DBB" w:rsidRDefault="0089216B" w:rsidP="00935DBB">
      <w:pPr>
        <w:ind w:firstLine="720"/>
        <w:jc w:val="both"/>
        <w:rPr>
          <w:rFonts w:ascii="Times New Roman" w:hAnsi="Times New Roman"/>
          <w:szCs w:val="24"/>
        </w:rPr>
      </w:pPr>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There may be some small leeway for a debtor to separately classifying non-priority unsecured claims through the reference in Section 1322(b)(1) to the Chapter 11 classification rule in Section 1122, but for the most part the debtor must treat general unsecured claims the same way</w:t>
      </w:r>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Section 1322(b)(2)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63CD1F8" w14:textId="30701B5A" w:rsidR="00935DBB" w:rsidRDefault="00C677A8"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Feasibility, Good Faith, and Post-petition Tax Returns</w:t>
      </w:r>
      <w:r w:rsidR="005F6A8B">
        <w:rPr>
          <w:rFonts w:ascii="Times New Roman" w:hAnsi="Times New Roman" w:cs="Times New Roman"/>
          <w:szCs w:val="24"/>
        </w:rPr>
        <w:t xml:space="preserve">. </w:t>
      </w:r>
    </w:p>
    <w:p w14:paraId="755672DD" w14:textId="16501F64" w:rsidR="00AD2648" w:rsidRPr="00935DBB"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 xml:space="preserve">able to make the payments required by the plan) (11 U.S.C. § 1325(a)(6));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(11 U.S.C. § 1325(a)(7));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(11 U.S.C. § 1325(a)(8)).</w:t>
      </w:r>
    </w:p>
    <w:p w14:paraId="20A972D0" w14:textId="3D852A23" w:rsidR="000B1A84" w:rsidRPr="007A5BBC" w:rsidRDefault="00646EC9" w:rsidP="008B17EC">
      <w:pPr>
        <w:pStyle w:val="Heading2"/>
      </w:pPr>
      <w:bookmarkStart w:id="1257" w:name="_Toc417380913"/>
      <w:bookmarkStart w:id="1258" w:name="_Toc485065684"/>
      <w:r>
        <w:t xml:space="preserve">Cases on </w:t>
      </w:r>
      <w:r w:rsidR="000B1A84" w:rsidRPr="007A5BBC">
        <w:t>Unsecured Claims in Chapter 13</w:t>
      </w:r>
      <w:bookmarkEnd w:id="1257"/>
      <w:bookmarkEnd w:id="1258"/>
    </w:p>
    <w:p w14:paraId="1E8372EF" w14:textId="003FEF5B" w:rsidR="0089216B" w:rsidRPr="00935DBB" w:rsidRDefault="00B31703" w:rsidP="008B17EC">
      <w:pPr>
        <w:pStyle w:val="Heading3"/>
      </w:pPr>
      <w:hyperlink r:id="rId310" w:history="1">
        <w:bookmarkStart w:id="1259" w:name="_Toc485065685"/>
        <w:r w:rsidR="0089216B" w:rsidRPr="00935DBB">
          <w:rPr>
            <w:rStyle w:val="Hyperlink"/>
          </w:rPr>
          <w:t>H</w:t>
        </w:r>
        <w:r w:rsidR="00935DBB" w:rsidRPr="00935DBB">
          <w:rPr>
            <w:rStyle w:val="Hyperlink"/>
          </w:rPr>
          <w:t xml:space="preserve">AMILTON v. LANNING, </w:t>
        </w:r>
        <w:r w:rsidR="0089216B" w:rsidRPr="00935DBB">
          <w:rPr>
            <w:rStyle w:val="Hyperlink"/>
          </w:rPr>
          <w:t>560 U.S. 505 (2010)</w:t>
        </w:r>
        <w:bookmarkEnd w:id="1259"/>
      </w:hyperlink>
    </w:p>
    <w:p w14:paraId="3F3B7FC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1260" w:name="OLE_LINK204"/>
      <w:bookmarkStart w:id="1261" w:name="OLE_LINK205"/>
      <w:r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1260"/>
      <w:bookmarkEnd w:id="1261"/>
      <w:r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w:t>
      </w:r>
      <w:r w:rsidRPr="007A5BBC">
        <w:rPr>
          <w:rFonts w:ascii="Times New Roman" w:hAnsi="Times New Roman"/>
          <w:szCs w:val="24"/>
        </w:rPr>
        <w:lastRenderedPageBreak/>
        <w:t xml:space="preserve">calculated pursuant to § 707(b)(2),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On the form used for reporting monthly income (Schedule I), she reported income from her new job of $1,922 per month— which is below the state median. On the form used for reporting monthly expenses (Schedule J), she reported actual monthly expenses of $1,772.97. Subtracting the Schedule J figure from the Schedule I figure resulted in monthly disposable income of $149.03.</w:t>
      </w:r>
    </w:p>
    <w:p w14:paraId="4044471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filed a plan that would have required her to pay $144 per month for 36 months. Petitioner, a private Chapter 13 trustee, objected to confirmation of the plan because the amount respondent proposed to pay was less than the full amount of the claims against her, see § 1325(b)(1)(A), and because, in petitioner's view, respondent was not committing all of her "projected disposable income" to the repayment of creditors, see § 1325(b)(1)(B).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parties differ sharply in their interpretation of § 1325's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r w:rsidRPr="005504E2">
        <w:rPr>
          <w:rFonts w:ascii="Times New Roman" w:hAnsi="Times New Roman"/>
          <w:i/>
          <w:szCs w:val="24"/>
        </w:rPr>
        <w:t>In re Kibbe</w:t>
      </w:r>
      <w:r w:rsidRPr="007A5BBC">
        <w:rPr>
          <w:rFonts w:ascii="Times New Roman" w:hAnsi="Times New Roman"/>
          <w:szCs w:val="24"/>
        </w:rPr>
        <w:t>, 361 B.R. 302, 312, n. 9 (1st Cir. BAP 2007)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lastRenderedPageBreak/>
        <w:t xml:space="preserve">Pre-BAPCPA bankruptcy practice is telling because we "`will not read the Bankruptcy Code to erode past bankruptcy practice absent a clear indication that Congress intended such a departure.'" Congress did not amend the term "projected disposable income" in 2005, and pre-BAPCPA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mechanical approach also clashes repeatedly with the terms of 11 U.S.C. § 1325.</w:t>
      </w:r>
    </w:p>
    <w:p w14:paraId="042E8144"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 1325(b)(1)(B)'s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 1325(b)(1) directs courts to determine projected disposable income "as of the effective date of the plan," which is the date on which the plan is confirmed and becomes binding, see § 1327(a).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Third, the requirement that projected disposable income "will be applied to make payments" is most naturally read to contemplate that the debtor will actually pay creditors in the calculated monthly amounts. § 1325(b)(1)(B).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77777777" w:rsidR="0089216B" w:rsidRPr="007A5BBC" w:rsidRDefault="0089216B" w:rsidP="00BA4893">
      <w:pPr>
        <w:ind w:firstLine="720"/>
        <w:jc w:val="both"/>
        <w:rPr>
          <w:rFonts w:ascii="Times New Roman" w:hAnsi="Times New Roman"/>
          <w:szCs w:val="24"/>
        </w:rPr>
      </w:pPr>
      <w:bookmarkStart w:id="1262" w:name="OLE_LINK206"/>
      <w:bookmarkStart w:id="1263" w:name="OLE_LINK207"/>
      <w:r w:rsidRPr="007A5BBC">
        <w:rPr>
          <w:rFonts w:ascii="Times New Roman" w:hAnsi="Times New Roman"/>
          <w:szCs w:val="24"/>
        </w:rPr>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1262"/>
      <w:bookmarkEnd w:id="1263"/>
      <w:r w:rsidRPr="007A5BBC">
        <w:rPr>
          <w:rFonts w:ascii="Times New Roman" w:hAnsi="Times New Roman"/>
          <w:szCs w:val="24"/>
        </w:rPr>
        <w:t xml:space="preserve"> Here, for example, respondent is an "individual whose income is sufficiently stable and regular" to allow her "to make payments under a plan," § 101(30), and her </w:t>
      </w:r>
      <w:r w:rsidRPr="007A5BBC">
        <w:rPr>
          <w:rFonts w:ascii="Times New Roman" w:hAnsi="Times New Roman"/>
          <w:szCs w:val="24"/>
        </w:rPr>
        <w:lastRenderedPageBreak/>
        <w:t>debts fall below the limits set out in § 109(e). But if the mechanical approach were used, she could not file a confirmable plan. Under § 1325(a)(6), a plan cannot be confirmed unless "the debtor will be able to make all payments under the plan and comply with the plan." And as petitioner concedes, respondent could not possibly make the payments that the mechanical approach prescribes.</w:t>
      </w:r>
    </w:p>
    <w:p w14:paraId="469ACD00"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Consistent with the text of § 1325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77777777" w:rsidR="0089216B" w:rsidRPr="007A5BBC" w:rsidRDefault="0089216B" w:rsidP="00BA4893">
      <w:pPr>
        <w:ind w:firstLine="720"/>
        <w:jc w:val="both"/>
        <w:rPr>
          <w:rFonts w:ascii="Times New Roman" w:hAnsi="Times New Roman"/>
          <w:b/>
          <w:szCs w:val="24"/>
        </w:rPr>
      </w:pPr>
      <w:r w:rsidRPr="007A5BBC">
        <w:rPr>
          <w:rFonts w:ascii="Times New Roman" w:hAnsi="Times New Roman"/>
          <w:b/>
          <w:szCs w:val="24"/>
        </w:rPr>
        <w:t>Justice SCALIA, dissenting.</w:t>
      </w:r>
    </w:p>
    <w:p w14:paraId="058CB5C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Bankruptcy Code requires a debtor seeking relief under Chapter 13, unless he will repay his unsecured creditors in full, to pay them all of his "projected disposable income" over the life of his repayment plan. 11 U.S.C. § 1325(b)(1)(B).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 1325(b), then unless § 1325(b)(2)'s definition applies to "projected disposable income" in § 1325(b)(1)(B), it does not apply at all.</w:t>
      </w:r>
    </w:p>
    <w:p w14:paraId="13769ED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Court insists its interpretation does not render § 1325(b)(2)'s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 1325(b)(2)'s fixed formula and to consider other data, there would be no basis in the text for the restrictions the Court reads in, regarding when and to what extent a court 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Perhaps Congress concluded that other information a bankruptcy court might consider is too uncertain or too easily manipulated. Or perhaps it thought the cost of considering such </w:t>
      </w:r>
      <w:r w:rsidRPr="007A5BBC">
        <w:rPr>
          <w:rFonts w:ascii="Times New Roman" w:hAnsi="Times New Roman"/>
          <w:szCs w:val="24"/>
        </w:rPr>
        <w:lastRenderedPageBreak/>
        <w:t>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3B068763" w:rsidR="00CD106E" w:rsidRDefault="0089216B" w:rsidP="00AB3656">
      <w:pPr>
        <w:ind w:firstLine="720"/>
        <w:jc w:val="both"/>
        <w:rPr>
          <w:rFonts w:ascii="Times New Roman" w:hAnsi="Times New Roman"/>
          <w:b/>
          <w:szCs w:val="24"/>
        </w:rPr>
      </w:pPr>
      <w:r w:rsidRPr="007A5BBC">
        <w:rPr>
          <w:rFonts w:ascii="Times New Roman" w:hAnsi="Times New Roman"/>
          <w:szCs w:val="24"/>
        </w:rPr>
        <w:t>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 1325(b)(1)(B)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135DE49D" w14:textId="36ADDF3F" w:rsidR="00AB3656" w:rsidRPr="005504E2" w:rsidRDefault="00B31703" w:rsidP="00AB3656">
      <w:pPr>
        <w:pStyle w:val="Heading3"/>
        <w:rPr>
          <w:color w:val="222222"/>
          <w:sz w:val="24"/>
        </w:rPr>
      </w:pPr>
      <w:hyperlink r:id="rId311" w:history="1">
        <w:bookmarkStart w:id="1264" w:name="_Toc485065686"/>
        <w:r w:rsidR="00AB3656" w:rsidRPr="005504E2">
          <w:rPr>
            <w:rStyle w:val="Hyperlink"/>
            <w:sz w:val="24"/>
          </w:rPr>
          <w:t>I</w:t>
        </w:r>
        <w:r w:rsidR="00AC3DC6" w:rsidRPr="005504E2">
          <w:rPr>
            <w:rStyle w:val="Hyperlink"/>
            <w:sz w:val="24"/>
          </w:rPr>
          <w:t xml:space="preserve">N RE GAMBOA, </w:t>
        </w:r>
        <w:r w:rsidR="00AB3656" w:rsidRPr="005504E2">
          <w:rPr>
            <w:rStyle w:val="Hyperlink"/>
            <w:sz w:val="24"/>
          </w:rPr>
          <w:t>538 B.R. 53 (</w:t>
        </w:r>
        <w:r w:rsidR="00AB3656" w:rsidRPr="005504E2">
          <w:rPr>
            <w:rStyle w:val="Hyperlink"/>
            <w:b w:val="0"/>
            <w:bCs w:val="0"/>
            <w:sz w:val="24"/>
          </w:rPr>
          <w:t xml:space="preserve">Bankr. S.D. Cal. </w:t>
        </w:r>
        <w:r w:rsidR="00AB3656" w:rsidRPr="005504E2">
          <w:rPr>
            <w:rStyle w:val="Hyperlink"/>
            <w:b w:val="0"/>
            <w:sz w:val="24"/>
          </w:rPr>
          <w:t>2013)</w:t>
        </w:r>
        <w:bookmarkEnd w:id="1264"/>
      </w:hyperlink>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The Libra property is a single-family residence encumbered by 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 xml:space="preserve">Debtors disregard the Trustee's central argument that retaining the rental property results in a net loss because they are paying both arrears on this mortgage through the plan as well as the </w:t>
      </w:r>
      <w:r w:rsidRPr="002244F8">
        <w:rPr>
          <w:rFonts w:ascii="Times New Roman" w:hAnsi="Times New Roman"/>
          <w:szCs w:val="24"/>
        </w:rPr>
        <w:lastRenderedPageBreak/>
        <w:t>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0371F57C"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11 U.S.C. § 1325(b).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Pr="00AB3656">
        <w:rPr>
          <w:rFonts w:ascii="Times New Roman" w:hAnsi="Times New Roman"/>
          <w:szCs w:val="24"/>
        </w:rPr>
        <w:t> </w:t>
      </w:r>
      <w:r w:rsidRPr="002244F8">
        <w:rPr>
          <w:rFonts w:ascii="Times New Roman" w:hAnsi="Times New Roman"/>
          <w:szCs w:val="24"/>
        </w:rPr>
        <w:t xml:space="preserve"> 11 U.S.C. §§ 1325(b)(2) and (3). Thus, a debtor has not applied all projected disposable income to the plan if he proposes a less than 100-percent plan and wishes to retain an unnecessary expense.</w:t>
      </w:r>
    </w:p>
    <w:p w14:paraId="01AF8C21" w14:textId="77777777" w:rsidR="00AB3656" w:rsidRPr="004C57E8" w:rsidRDefault="00AB3656" w:rsidP="00AB3656">
      <w:pPr>
        <w:ind w:firstLine="720"/>
        <w:jc w:val="both"/>
        <w:rPr>
          <w:rFonts w:ascii="Times New Roman" w:hAnsi="Times New Roman"/>
          <w:b/>
          <w:szCs w:val="24"/>
        </w:rPr>
      </w:pPr>
      <w:r w:rsidRPr="004C57E8">
        <w:rPr>
          <w:rFonts w:ascii="Times New Roman" w:hAnsi="Times New Roman"/>
          <w:b/>
          <w:szCs w:val="24"/>
        </w:rPr>
        <w:t>[For above-median debtors] Section 1325 provides that "amounts reasonably necessary to be expended... shall be determined in accordance with subparagraphs (A) and (B) of section 707(b)(2)." 11 U.S.C. § 1325(b)(3). The statute envisions a "two-step inquiry."  First, "if an expense is not reasonably necessary for the debtor's and/or dependents' maintenance and support, the inquiry ends at section 1325(b)(2) as there is no "amount" to determine." Id. But "[i]f the expense is reasonably necessary for the debtor's and/or dependents' maintenance and support, then section 1325(b)(3) requires the court to determine the amount in accordance with section 707(b)(2)." Id.</w:t>
      </w:r>
    </w:p>
    <w:p w14:paraId="469F8369"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Pr="00AB3656">
        <w:rPr>
          <w:rFonts w:ascii="Times New Roman" w:hAnsi="Times New Roman"/>
          <w:szCs w:val="24"/>
        </w:rPr>
        <w:t> </w:t>
      </w:r>
      <w:r w:rsidRPr="002244F8">
        <w:rPr>
          <w:rFonts w:ascii="Times New Roman" w:hAnsi="Times New Roman"/>
          <w:szCs w:val="24"/>
        </w:rPr>
        <w:t>11 U.S.C. § 707(b)(2)(A)(iii)(I). That same rule does not apply, however, to curing arrears on secured claims.</w:t>
      </w:r>
      <w:r w:rsidRPr="00AB3656">
        <w:rPr>
          <w:rFonts w:ascii="Times New Roman" w:hAnsi="Times New Roman"/>
          <w:szCs w:val="24"/>
        </w:rPr>
        <w:t> </w:t>
      </w:r>
      <w:r w:rsidRPr="002244F8">
        <w:rPr>
          <w:rFonts w:ascii="Times New Roman" w:hAnsi="Times New Roman"/>
          <w:szCs w:val="24"/>
        </w:rPr>
        <w:t>11 U.S.C. § 707(b)(2)(A)(iii)(II)</w:t>
      </w:r>
      <w:r w:rsidRPr="00AB3656">
        <w:rPr>
          <w:rFonts w:ascii="Times New Roman" w:hAnsi="Times New Roman"/>
          <w:szCs w:val="24"/>
        </w:rPr>
        <w:t>.</w:t>
      </w:r>
      <w:r w:rsidRPr="002244F8">
        <w:rPr>
          <w:rFonts w:ascii="Times New Roman" w:hAnsi="Times New Roman"/>
          <w:szCs w:val="24"/>
        </w:rPr>
        <w:t xml:space="preserve"> Rather, Section 707(b)(2)(A)(iii)(II)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The Trustee draws an analogy between Debtors' effort to retain this property and a debtor proposing to fund a retirement account during a Chapter 13 plan. Courts generally hold that 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 xml:space="preserve">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w:t>
      </w:r>
      <w:r w:rsidRPr="002244F8">
        <w:rPr>
          <w:rFonts w:ascii="Times New Roman" w:hAnsi="Times New Roman"/>
          <w:szCs w:val="24"/>
        </w:rPr>
        <w:lastRenderedPageBreak/>
        <w:t>expense of [their] unsecured creditors." Debtors' attempt to retain their investment would consume virtually all of their projected disposable income and excluded funds that they would otherwise contribute to their plan.</w:t>
      </w:r>
    </w:p>
    <w:p w14:paraId="08B27AED" w14:textId="7E49DF6A" w:rsidR="00CD106E" w:rsidRPr="00AB3656"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1620462" w14:textId="396E1CCD" w:rsidR="0089216B" w:rsidRPr="007A5BBC" w:rsidRDefault="00333923" w:rsidP="008B17EC">
      <w:pPr>
        <w:pStyle w:val="Heading2"/>
      </w:pPr>
      <w:bookmarkStart w:id="1265" w:name="_Toc417380914"/>
      <w:bookmarkStart w:id="1266" w:name="_Toc485065687"/>
      <w:r w:rsidRPr="007A5BBC">
        <w:t>Modification.</w:t>
      </w:r>
      <w:bookmarkEnd w:id="1265"/>
      <w:bookmarkEnd w:id="1266"/>
    </w:p>
    <w:p w14:paraId="6577A126" w14:textId="608EFC73" w:rsidR="00333923" w:rsidRPr="007A5BBC"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7A5BBC">
        <w:rPr>
          <w:rFonts w:ascii="Times New Roman" w:hAnsi="Times New Roman"/>
          <w:szCs w:val="24"/>
        </w:rPr>
        <w:t>See 11 U.S.C. § 1329(a)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184EFF77" w14:textId="552E10FE" w:rsidR="0089216B" w:rsidRPr="007A5BBC" w:rsidRDefault="00DD28A9" w:rsidP="008B17EC">
      <w:pPr>
        <w:pStyle w:val="Heading2"/>
      </w:pPr>
      <w:bookmarkStart w:id="1267" w:name="_Toc417380915"/>
      <w:bookmarkStart w:id="1268" w:name="_Toc485065688"/>
      <w:r w:rsidRPr="007A5BBC">
        <w:t>P</w:t>
      </w:r>
      <w:r w:rsidR="00C60FEF">
        <w:t xml:space="preserve">ractice Problems: Developing a </w:t>
      </w:r>
      <w:r w:rsidRPr="007A5BBC">
        <w:t>Chapter 13</w:t>
      </w:r>
      <w:bookmarkEnd w:id="1267"/>
      <w:r w:rsidR="00C60FEF">
        <w:t xml:space="preserve"> Plan</w:t>
      </w:r>
      <w:bookmarkEnd w:id="1268"/>
    </w:p>
    <w:p w14:paraId="542FBD94" w14:textId="22FE8507" w:rsidR="00DD6DB6" w:rsidRPr="007A5BBC" w:rsidRDefault="003D5083" w:rsidP="00BD448D">
      <w:pPr>
        <w:pStyle w:val="0-NORMAL"/>
      </w:pPr>
      <w:r w:rsidRPr="007A5BBC">
        <w:t xml:space="preserve">The </w:t>
      </w:r>
      <w:r w:rsidR="00DD6DB6" w:rsidRPr="007A5BBC">
        <w:t xml:space="preserve">following </w:t>
      </w:r>
      <w:r w:rsidRPr="007A5BBC">
        <w:t xml:space="preserve">questions concern </w:t>
      </w:r>
      <w:bookmarkStart w:id="1269" w:name="OLE_LINK208"/>
      <w:r w:rsidRPr="007A5BBC">
        <w:t>Abraham and Mary Lincoln, who have been married for many years, and have filed a joint Chapter 13 petition on January 1, 2015</w:t>
      </w:r>
      <w:r w:rsidR="005F6A8B">
        <w:t xml:space="preserve">. </w:t>
      </w:r>
      <w:r w:rsidRPr="007A5BBC">
        <w:t>A</w:t>
      </w:r>
      <w:r w:rsidR="00DD6DB6" w:rsidRPr="007A5BBC">
        <w:t xml:space="preserve">ssume that the prime rate is 3.25%, and the </w:t>
      </w:r>
      <w:r w:rsidR="00DD6DB6" w:rsidRPr="007A5BBC">
        <w:rPr>
          <w:i/>
        </w:rPr>
        <w:t>Till</w:t>
      </w:r>
      <w:r w:rsidR="00DD6DB6" w:rsidRPr="007A5BBC">
        <w:t xml:space="preserve"> rate in the local jurisdiction is 2% over prime (5.25%)</w:t>
      </w:r>
      <w:r w:rsidR="005F6A8B">
        <w:t xml:space="preserve">. </w:t>
      </w:r>
      <w:r w:rsidR="003D337F" w:rsidRPr="007A5BBC">
        <w:t>Also assume that t</w:t>
      </w:r>
      <w:r w:rsidR="007E54ED" w:rsidRPr="007A5BBC">
        <w:t xml:space="preserve">he </w:t>
      </w:r>
      <w:r w:rsidRPr="007A5BBC">
        <w:t xml:space="preserve">Lincolns’ </w:t>
      </w:r>
      <w:r w:rsidR="003D337F" w:rsidRPr="007A5BBC">
        <w:t>“</w:t>
      </w:r>
      <w:r w:rsidR="007E54ED" w:rsidRPr="007A5BBC">
        <w:t>current monthly income</w:t>
      </w:r>
      <w:r w:rsidR="003D337F" w:rsidRPr="007A5BBC">
        <w:t>”</w:t>
      </w:r>
      <w:r w:rsidR="007E54ED" w:rsidRPr="007A5BBC">
        <w:t xml:space="preserve"> is above the median in the state</w:t>
      </w:r>
      <w:r w:rsidR="005F6A8B">
        <w:t xml:space="preserve">. </w:t>
      </w:r>
      <w:bookmarkEnd w:id="1269"/>
    </w:p>
    <w:p w14:paraId="7B4B12F8" w14:textId="70F3C7A5" w:rsidR="00830F23" w:rsidRPr="00D01E28" w:rsidRDefault="00391B83" w:rsidP="00BD448D">
      <w:pPr>
        <w:pStyle w:val="0-NORMAL"/>
      </w:pPr>
      <w:r>
        <w:t xml:space="preserve">Lincolns </w:t>
      </w:r>
      <w:r w:rsidR="003D5083" w:rsidRPr="007A5BBC">
        <w:t xml:space="preserve">jointly </w:t>
      </w:r>
      <w:r w:rsidR="000D54D5" w:rsidRPr="007A5BBC">
        <w:t xml:space="preserve">own and reside in a home worth $109,000, which is subject to </w:t>
      </w:r>
      <w:r w:rsidR="00830F23" w:rsidRPr="007A5BBC">
        <w:t xml:space="preserve">the </w:t>
      </w:r>
      <w:r w:rsidR="000D54D5" w:rsidRPr="007A5BBC">
        <w:t xml:space="preserve">three </w:t>
      </w:r>
      <w:r w:rsidR="009B548A">
        <w:t xml:space="preserve">mortgages </w:t>
      </w:r>
      <w:r w:rsidR="00830F23" w:rsidRPr="007A5BBC">
        <w:t>listed below</w:t>
      </w:r>
      <w:r w:rsidR="005F6A8B">
        <w:t xml:space="preserve">. </w:t>
      </w:r>
      <w:r w:rsidR="00830F23" w:rsidRPr="007A5BBC">
        <w:t xml:space="preserve">The </w:t>
      </w:r>
      <w:r w:rsidR="007E54ED" w:rsidRPr="007A5BBC">
        <w:t xml:space="preserve">mortgages </w:t>
      </w:r>
      <w:r w:rsidR="00830F23" w:rsidRPr="007A5BBC">
        <w:t>mature in 15 years</w:t>
      </w:r>
      <w:r w:rsidR="005F6A8B">
        <w:t xml:space="preserve">. </w:t>
      </w:r>
      <w:r w:rsidR="00830F23" w:rsidRPr="007A5BBC">
        <w:t xml:space="preserve">The </w:t>
      </w:r>
      <w:r>
        <w:t xml:space="preserve">Lincolns </w:t>
      </w:r>
      <w:r w:rsidR="00830F23" w:rsidRPr="007A5BBC">
        <w:t>want to keep their home</w:t>
      </w:r>
      <w:r w:rsidR="005F6A8B">
        <w:t xml:space="preserve">. </w:t>
      </w:r>
      <w:r w:rsidR="00830F23" w:rsidRPr="007A5BBC">
        <w:t xml:space="preserve">What is the least amount they will be required to pay each month to secured creditors as part of a Chapter 13 plan to </w:t>
      </w:r>
      <w:r w:rsidR="00830F23" w:rsidRPr="00D01E28">
        <w:t xml:space="preserve">keep their home?  </w:t>
      </w:r>
    </w:p>
    <w:p w14:paraId="50CFBB4C" w14:textId="4AC32415" w:rsidR="00830F23" w:rsidRPr="00D01E28" w:rsidRDefault="000D54D5" w:rsidP="00BD448D">
      <w:pPr>
        <w:pStyle w:val="ListParagraph"/>
        <w:numPr>
          <w:ilvl w:val="0"/>
          <w:numId w:val="33"/>
        </w:numPr>
        <w:ind w:left="720" w:firstLine="720"/>
        <w:jc w:val="both"/>
        <w:rPr>
          <w:rFonts w:ascii="Times New Roman" w:hAnsi="Times New Roman" w:cs="Times New Roman"/>
        </w:rPr>
      </w:pPr>
      <w:bookmarkStart w:id="1270" w:name="OLE_LINK209"/>
      <w:bookmarkStart w:id="1271" w:name="OLE_LINK210"/>
      <w:r w:rsidRPr="00D01E28">
        <w:rPr>
          <w:rFonts w:ascii="Times New Roman" w:hAnsi="Times New Roman" w:cs="Times New Roman"/>
        </w:rPr>
        <w:t>Property Taxes:  Interest accrues at 1% per month</w:t>
      </w:r>
      <w:r w:rsidR="005F6A8B" w:rsidRPr="00D01E28">
        <w:rPr>
          <w:rFonts w:ascii="Times New Roman" w:hAnsi="Times New Roman" w:cs="Times New Roman"/>
        </w:rPr>
        <w:t xml:space="preserve">. </w:t>
      </w:r>
      <w:r w:rsidRPr="00D01E28">
        <w:rPr>
          <w:rFonts w:ascii="Times New Roman" w:hAnsi="Times New Roman" w:cs="Times New Roman"/>
        </w:rPr>
        <w:t>Their annual property taxes are $3,500, and they are one year in arrears.</w:t>
      </w:r>
    </w:p>
    <w:p w14:paraId="601D72B6" w14:textId="007A128E" w:rsidR="00830F23" w:rsidRPr="00AB3656" w:rsidRDefault="000D54D5" w:rsidP="00AB3656">
      <w:pPr>
        <w:pStyle w:val="ListParagraph"/>
        <w:numPr>
          <w:ilvl w:val="0"/>
          <w:numId w:val="3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First </w:t>
      </w:r>
      <w:r w:rsidR="007E54ED" w:rsidRPr="007A5BBC">
        <w:rPr>
          <w:rFonts w:ascii="Times New Roman" w:hAnsi="Times New Roman" w:cs="Times New Roman"/>
          <w:szCs w:val="24"/>
        </w:rPr>
        <w:t xml:space="preserve">Mortgage </w:t>
      </w:r>
      <w:r w:rsidRPr="007A5BBC">
        <w:rPr>
          <w:rFonts w:ascii="Times New Roman" w:hAnsi="Times New Roman" w:cs="Times New Roman"/>
          <w:szCs w:val="24"/>
        </w:rPr>
        <w:t>(HSBC):  $110,000 payoff, $12,000 arrears, 9% contract rate, contract payments of $622/month</w:t>
      </w:r>
      <w:r w:rsidR="005F6A8B">
        <w:rPr>
          <w:rFonts w:ascii="Times New Roman" w:hAnsi="Times New Roman" w:cs="Times New Roman"/>
          <w:szCs w:val="24"/>
        </w:rPr>
        <w:t xml:space="preserve">. </w:t>
      </w:r>
      <w:r w:rsidR="0056594E" w:rsidRPr="007A5BBC">
        <w:rPr>
          <w:rFonts w:ascii="Times New Roman" w:hAnsi="Times New Roman" w:cs="Times New Roman"/>
          <w:szCs w:val="24"/>
        </w:rPr>
        <w:t>The loan documents do not say whether interest must be paid on arrearages to cure the default</w:t>
      </w:r>
      <w:r w:rsidR="005F6A8B">
        <w:rPr>
          <w:rFonts w:ascii="Times New Roman" w:hAnsi="Times New Roman" w:cs="Times New Roman"/>
          <w:szCs w:val="24"/>
        </w:rPr>
        <w:t xml:space="preserve">. </w:t>
      </w:r>
      <w:r w:rsidR="00AB3656">
        <w:rPr>
          <w:rFonts w:ascii="Times New Roman" w:hAnsi="Times New Roman" w:cs="Times New Roman"/>
          <w:szCs w:val="24"/>
        </w:rPr>
        <w:t>Note that the payoff amount includes the arrearages.</w:t>
      </w:r>
    </w:p>
    <w:p w14:paraId="1DEF95D7" w14:textId="6C61844A" w:rsidR="00AB3656" w:rsidRPr="00AB3656" w:rsidRDefault="000D54D5" w:rsidP="00AB3656">
      <w:pPr>
        <w:pStyle w:val="ListParagraph"/>
        <w:numPr>
          <w:ilvl w:val="0"/>
          <w:numId w:val="3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Second </w:t>
      </w:r>
      <w:r w:rsidR="007E54ED" w:rsidRPr="007A5BBC">
        <w:rPr>
          <w:rFonts w:ascii="Times New Roman" w:hAnsi="Times New Roman" w:cs="Times New Roman"/>
          <w:szCs w:val="24"/>
        </w:rPr>
        <w:t xml:space="preserve">Mortgage </w:t>
      </w:r>
      <w:r w:rsidRPr="007A5BBC">
        <w:rPr>
          <w:rFonts w:ascii="Times New Roman" w:hAnsi="Times New Roman" w:cs="Times New Roman"/>
          <w:szCs w:val="24"/>
        </w:rPr>
        <w:t>(Beneficial):  $34,568 payoff, $5,000 arrears, 9.75% contract rate, contract payments of $344/month</w:t>
      </w:r>
      <w:r w:rsidR="005F6A8B">
        <w:rPr>
          <w:rFonts w:ascii="Times New Roman" w:hAnsi="Times New Roman" w:cs="Times New Roman"/>
          <w:szCs w:val="24"/>
        </w:rPr>
        <w:t xml:space="preserve">. </w:t>
      </w:r>
      <w:r w:rsidR="0056594E" w:rsidRPr="007A5BBC">
        <w:rPr>
          <w:rFonts w:ascii="Times New Roman" w:hAnsi="Times New Roman" w:cs="Times New Roman"/>
          <w:szCs w:val="24"/>
        </w:rPr>
        <w:t>The loan documents require interest to be paid on arrearages to cure a default.</w:t>
      </w:r>
      <w:bookmarkEnd w:id="1270"/>
      <w:bookmarkEnd w:id="1271"/>
    </w:p>
    <w:p w14:paraId="040C88A7" w14:textId="70924021" w:rsidR="00AB3656" w:rsidRPr="00AB3656" w:rsidRDefault="00391B83" w:rsidP="00AB3656">
      <w:pPr>
        <w:pStyle w:val="ListParagraph"/>
        <w:numPr>
          <w:ilvl w:val="0"/>
          <w:numId w:val="33"/>
        </w:numPr>
        <w:ind w:left="720" w:firstLine="720"/>
        <w:jc w:val="both"/>
        <w:rPr>
          <w:rFonts w:ascii="Times New Roman" w:hAnsi="Times New Roman" w:cs="Times New Roman"/>
          <w:szCs w:val="24"/>
        </w:rPr>
      </w:pPr>
      <w:r>
        <w:rPr>
          <w:rFonts w:ascii="Times New Roman" w:hAnsi="Times New Roman" w:cs="Times New Roman"/>
          <w:szCs w:val="24"/>
        </w:rPr>
        <w:t xml:space="preserve">The Lincolns </w:t>
      </w:r>
      <w:r w:rsidR="00DD6DB6" w:rsidRPr="007A5BBC">
        <w:rPr>
          <w:rFonts w:ascii="Times New Roman" w:hAnsi="Times New Roman" w:cs="Times New Roman"/>
          <w:szCs w:val="24"/>
        </w:rPr>
        <w:t xml:space="preserve">also </w:t>
      </w:r>
      <w:r w:rsidR="003D5083" w:rsidRPr="007A5BBC">
        <w:rPr>
          <w:rFonts w:ascii="Times New Roman" w:hAnsi="Times New Roman" w:cs="Times New Roman"/>
          <w:szCs w:val="24"/>
        </w:rPr>
        <w:t xml:space="preserve">jointly </w:t>
      </w:r>
      <w:r w:rsidR="00DD6DB6" w:rsidRPr="007A5BBC">
        <w:rPr>
          <w:rFonts w:ascii="Times New Roman" w:hAnsi="Times New Roman" w:cs="Times New Roman"/>
          <w:szCs w:val="24"/>
        </w:rPr>
        <w:t>own a rental property currently worth $60,000</w:t>
      </w:r>
      <w:r w:rsidR="005F6A8B">
        <w:rPr>
          <w:rFonts w:ascii="Times New Roman" w:hAnsi="Times New Roman" w:cs="Times New Roman"/>
          <w:szCs w:val="24"/>
        </w:rPr>
        <w:t xml:space="preserve">. </w:t>
      </w:r>
      <w:r w:rsidR="00DD6DB6" w:rsidRPr="007A5BBC">
        <w:rPr>
          <w:rFonts w:ascii="Times New Roman" w:hAnsi="Times New Roman" w:cs="Times New Roman"/>
          <w:szCs w:val="24"/>
        </w:rPr>
        <w:t>Greentree Financial holds a first mortgage to secure a debt of $129,000</w:t>
      </w:r>
      <w:r w:rsidR="005F6A8B">
        <w:rPr>
          <w:rFonts w:ascii="Times New Roman" w:hAnsi="Times New Roman" w:cs="Times New Roman"/>
          <w:szCs w:val="24"/>
        </w:rPr>
        <w:t xml:space="preserve">. </w:t>
      </w:r>
      <w:r w:rsidR="00DD6DB6" w:rsidRPr="007A5BBC">
        <w:rPr>
          <w:rFonts w:ascii="Times New Roman" w:hAnsi="Times New Roman" w:cs="Times New Roman"/>
          <w:szCs w:val="24"/>
        </w:rPr>
        <w:t>The promissory note requires payment of $1,202.82 per month and carries a 9.75% interest rate</w:t>
      </w:r>
      <w:r w:rsidR="005F6A8B">
        <w:rPr>
          <w:rFonts w:ascii="Times New Roman" w:hAnsi="Times New Roman" w:cs="Times New Roman"/>
          <w:szCs w:val="24"/>
        </w:rPr>
        <w:t xml:space="preserve">. </w:t>
      </w:r>
      <w:r>
        <w:rPr>
          <w:rFonts w:ascii="Times New Roman" w:hAnsi="Times New Roman" w:cs="Times New Roman"/>
          <w:szCs w:val="24"/>
        </w:rPr>
        <w:t xml:space="preserve">The Lincolns </w:t>
      </w:r>
      <w:r w:rsidR="00DD6DB6" w:rsidRPr="007A5BBC">
        <w:rPr>
          <w:rFonts w:ascii="Times New Roman" w:hAnsi="Times New Roman" w:cs="Times New Roman"/>
          <w:szCs w:val="24"/>
        </w:rPr>
        <w:t>are $15,000 in arrears</w:t>
      </w:r>
      <w:r w:rsidR="005F6A8B">
        <w:rPr>
          <w:rFonts w:ascii="Times New Roman" w:hAnsi="Times New Roman" w:cs="Times New Roman"/>
          <w:szCs w:val="24"/>
        </w:rPr>
        <w:t xml:space="preserve">. </w:t>
      </w:r>
      <w:r w:rsidR="00DD6DB6" w:rsidRPr="007A5BBC">
        <w:rPr>
          <w:rFonts w:ascii="Times New Roman" w:hAnsi="Times New Roman" w:cs="Times New Roman"/>
          <w:szCs w:val="24"/>
        </w:rPr>
        <w:t>The rental income is $800 per month</w:t>
      </w:r>
      <w:r w:rsidR="005F6A8B">
        <w:rPr>
          <w:rFonts w:ascii="Times New Roman" w:hAnsi="Times New Roman" w:cs="Times New Roman"/>
          <w:szCs w:val="24"/>
        </w:rPr>
        <w:t xml:space="preserve">. </w:t>
      </w:r>
      <w:r w:rsidR="00DD6DB6" w:rsidRPr="007A5BBC">
        <w:rPr>
          <w:rFonts w:ascii="Times New Roman" w:hAnsi="Times New Roman" w:cs="Times New Roman"/>
          <w:szCs w:val="24"/>
        </w:rPr>
        <w:t xml:space="preserve">They think the value </w:t>
      </w:r>
      <w:r w:rsidR="00DD6DB6" w:rsidRPr="007A5BBC">
        <w:rPr>
          <w:rFonts w:ascii="Times New Roman" w:hAnsi="Times New Roman" w:cs="Times New Roman"/>
          <w:szCs w:val="24"/>
        </w:rPr>
        <w:lastRenderedPageBreak/>
        <w:t>of the property has bottomed and will be worth a lot more in the future, and would like to keep the property</w:t>
      </w:r>
      <w:r w:rsidR="005F6A8B">
        <w:rPr>
          <w:rFonts w:ascii="Times New Roman" w:hAnsi="Times New Roman" w:cs="Times New Roman"/>
          <w:szCs w:val="24"/>
        </w:rPr>
        <w:t xml:space="preserve">. </w:t>
      </w:r>
      <w:r w:rsidR="00DD6DB6" w:rsidRPr="007A5BBC">
        <w:rPr>
          <w:rFonts w:ascii="Times New Roman" w:hAnsi="Times New Roman" w:cs="Times New Roman"/>
          <w:szCs w:val="24"/>
        </w:rPr>
        <w:t>How could the loan be restructured in Chapter 13 to minimize the total payoff cost, and what amount would they be required to pay each month to achieve that goal</w:t>
      </w:r>
      <w:r w:rsidR="007E54ED" w:rsidRPr="007A5BBC">
        <w:rPr>
          <w:rFonts w:ascii="Times New Roman" w:hAnsi="Times New Roman" w:cs="Times New Roman"/>
          <w:szCs w:val="24"/>
        </w:rPr>
        <w:t>?</w:t>
      </w:r>
    </w:p>
    <w:p w14:paraId="664D6692" w14:textId="6B863F57" w:rsidR="00AB3656" w:rsidRDefault="007E54ED" w:rsidP="00AB3656">
      <w:pPr>
        <w:pStyle w:val="ListParagraph"/>
        <w:numPr>
          <w:ilvl w:val="0"/>
          <w:numId w:val="33"/>
        </w:numPr>
        <w:ind w:left="720" w:firstLine="720"/>
        <w:jc w:val="both"/>
        <w:rPr>
          <w:rFonts w:ascii="Times New Roman" w:hAnsi="Times New Roman" w:cs="Times New Roman"/>
          <w:szCs w:val="24"/>
        </w:rPr>
      </w:pPr>
      <w:r w:rsidRPr="00935DBB">
        <w:rPr>
          <w:rFonts w:ascii="Times New Roman" w:hAnsi="Times New Roman" w:cs="Times New Roman"/>
          <w:szCs w:val="24"/>
        </w:rPr>
        <w:t xml:space="preserve">The </w:t>
      </w:r>
      <w:r w:rsidR="00391B83">
        <w:rPr>
          <w:rFonts w:ascii="Times New Roman" w:hAnsi="Times New Roman" w:cs="Times New Roman"/>
          <w:szCs w:val="24"/>
        </w:rPr>
        <w:t xml:space="preserve">Lincolns </w:t>
      </w:r>
      <w:r w:rsidRPr="00935DBB">
        <w:rPr>
          <w:rFonts w:ascii="Times New Roman" w:hAnsi="Times New Roman" w:cs="Times New Roman"/>
          <w:szCs w:val="24"/>
        </w:rPr>
        <w:t>own two cars</w:t>
      </w:r>
      <w:r w:rsidR="00237177" w:rsidRPr="00935DBB">
        <w:rPr>
          <w:rFonts w:ascii="Times New Roman" w:hAnsi="Times New Roman" w:cs="Times New Roman"/>
          <w:szCs w:val="24"/>
        </w:rPr>
        <w:t>, both used for personal, family or household purposes</w:t>
      </w:r>
      <w:r w:rsidR="005F6A8B">
        <w:rPr>
          <w:rFonts w:ascii="Times New Roman" w:hAnsi="Times New Roman" w:cs="Times New Roman"/>
          <w:szCs w:val="24"/>
        </w:rPr>
        <w:t xml:space="preserve">. </w:t>
      </w:r>
      <w:r w:rsidR="003D5083" w:rsidRPr="00935DBB">
        <w:rPr>
          <w:rFonts w:ascii="Times New Roman" w:hAnsi="Times New Roman" w:cs="Times New Roman"/>
          <w:szCs w:val="24"/>
        </w:rPr>
        <w:t xml:space="preserve">Abraham has </w:t>
      </w:r>
      <w:r w:rsidRPr="00935DBB">
        <w:rPr>
          <w:rFonts w:ascii="Times New Roman" w:hAnsi="Times New Roman" w:cs="Times New Roman"/>
          <w:szCs w:val="24"/>
        </w:rPr>
        <w:t>a 2011 Ford Ranger purchased in September 201</w:t>
      </w:r>
      <w:r w:rsidR="002D5AE1" w:rsidRPr="00935DBB">
        <w:rPr>
          <w:rFonts w:ascii="Times New Roman" w:hAnsi="Times New Roman" w:cs="Times New Roman"/>
          <w:szCs w:val="24"/>
        </w:rPr>
        <w:t>3</w:t>
      </w:r>
      <w:r w:rsidRPr="00935DBB">
        <w:rPr>
          <w:rFonts w:ascii="Times New Roman" w:hAnsi="Times New Roman" w:cs="Times New Roman"/>
          <w:szCs w:val="24"/>
        </w:rPr>
        <w:t>, valued at $1</w:t>
      </w:r>
      <w:r w:rsidR="00636FD6" w:rsidRPr="00935DBB">
        <w:rPr>
          <w:rFonts w:ascii="Times New Roman" w:hAnsi="Times New Roman" w:cs="Times New Roman"/>
          <w:szCs w:val="24"/>
        </w:rPr>
        <w:t>6</w:t>
      </w:r>
      <w:r w:rsidRPr="00935DBB">
        <w:rPr>
          <w:rFonts w:ascii="Times New Roman" w:hAnsi="Times New Roman" w:cs="Times New Roman"/>
          <w:szCs w:val="24"/>
        </w:rPr>
        <w:t>,000</w:t>
      </w:r>
      <w:r w:rsidR="005F6A8B">
        <w:rPr>
          <w:rFonts w:ascii="Times New Roman" w:hAnsi="Times New Roman" w:cs="Times New Roman"/>
          <w:szCs w:val="24"/>
        </w:rPr>
        <w:t xml:space="preserve">. </w:t>
      </w:r>
      <w:r w:rsidRPr="00935DBB">
        <w:rPr>
          <w:rFonts w:ascii="Times New Roman" w:hAnsi="Times New Roman" w:cs="Times New Roman"/>
          <w:szCs w:val="24"/>
        </w:rPr>
        <w:t xml:space="preserve"> Ford Motor Credit holds a </w:t>
      </w:r>
      <w:r w:rsidR="009B548A">
        <w:rPr>
          <w:rFonts w:ascii="Times New Roman" w:hAnsi="Times New Roman" w:cs="Times New Roman"/>
          <w:szCs w:val="24"/>
        </w:rPr>
        <w:t>purchase money security interest (“</w:t>
      </w:r>
      <w:r w:rsidRPr="00935DBB">
        <w:rPr>
          <w:rFonts w:ascii="Times New Roman" w:hAnsi="Times New Roman" w:cs="Times New Roman"/>
          <w:szCs w:val="24"/>
        </w:rPr>
        <w:t>PMSI</w:t>
      </w:r>
      <w:r w:rsidR="009B548A">
        <w:rPr>
          <w:rFonts w:ascii="Times New Roman" w:hAnsi="Times New Roman" w:cs="Times New Roman"/>
          <w:szCs w:val="24"/>
        </w:rPr>
        <w:t>”)</w:t>
      </w:r>
      <w:r w:rsidRPr="00935DBB">
        <w:rPr>
          <w:rFonts w:ascii="Times New Roman" w:hAnsi="Times New Roman" w:cs="Times New Roman"/>
          <w:szCs w:val="24"/>
        </w:rPr>
        <w:t xml:space="preserve"> to secure a loan balance of $</w:t>
      </w:r>
      <w:r w:rsidR="00636FD6" w:rsidRPr="00935DBB">
        <w:rPr>
          <w:rFonts w:ascii="Times New Roman" w:hAnsi="Times New Roman" w:cs="Times New Roman"/>
          <w:szCs w:val="24"/>
        </w:rPr>
        <w:t>20,000</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 xml:space="preserve">are $2,500 in arrears, and the </w:t>
      </w:r>
      <w:r w:rsidR="003D5CFD" w:rsidRPr="00935DBB">
        <w:rPr>
          <w:rFonts w:ascii="Times New Roman" w:hAnsi="Times New Roman" w:cs="Times New Roman"/>
          <w:szCs w:val="24"/>
        </w:rPr>
        <w:t>contract interest rate is 17.5%</w:t>
      </w:r>
      <w:r w:rsidRPr="00935DBB">
        <w:rPr>
          <w:rFonts w:ascii="Times New Roman" w:hAnsi="Times New Roman" w:cs="Times New Roman"/>
          <w:szCs w:val="24"/>
        </w:rPr>
        <w:t>, resulting in original payments of $</w:t>
      </w:r>
      <w:r w:rsidR="00636FD6" w:rsidRPr="00935DBB">
        <w:rPr>
          <w:rFonts w:ascii="Times New Roman" w:hAnsi="Times New Roman" w:cs="Times New Roman"/>
          <w:szCs w:val="24"/>
        </w:rPr>
        <w:t>519</w:t>
      </w:r>
      <w:r w:rsidRPr="00935DBB">
        <w:rPr>
          <w:rFonts w:ascii="Times New Roman" w:hAnsi="Times New Roman" w:cs="Times New Roman"/>
          <w:szCs w:val="24"/>
        </w:rPr>
        <w:t xml:space="preserve"> per month</w:t>
      </w:r>
      <w:r w:rsidR="005F6A8B">
        <w:rPr>
          <w:rFonts w:ascii="Times New Roman" w:hAnsi="Times New Roman" w:cs="Times New Roman"/>
          <w:szCs w:val="24"/>
        </w:rPr>
        <w:t xml:space="preserve">. </w:t>
      </w:r>
      <w:r w:rsidR="003D5083" w:rsidRPr="00935DBB">
        <w:rPr>
          <w:rFonts w:ascii="Times New Roman" w:hAnsi="Times New Roman" w:cs="Times New Roman"/>
          <w:szCs w:val="24"/>
        </w:rPr>
        <w:t xml:space="preserve">Mary has a </w:t>
      </w:r>
      <w:r w:rsidRPr="00935DBB">
        <w:rPr>
          <w:rFonts w:ascii="Times New Roman" w:hAnsi="Times New Roman" w:cs="Times New Roman"/>
          <w:szCs w:val="24"/>
        </w:rPr>
        <w:t>2009 Hyundai Elantra purchased 8/10/2009</w:t>
      </w:r>
      <w:r w:rsidR="005F6A8B">
        <w:rPr>
          <w:rFonts w:ascii="Times New Roman" w:hAnsi="Times New Roman" w:cs="Times New Roman"/>
          <w:szCs w:val="24"/>
        </w:rPr>
        <w:t xml:space="preserve">. </w:t>
      </w:r>
      <w:r w:rsidRPr="00935DBB">
        <w:rPr>
          <w:rFonts w:ascii="Times New Roman" w:hAnsi="Times New Roman" w:cs="Times New Roman"/>
          <w:szCs w:val="24"/>
        </w:rPr>
        <w:t>The current value is $3,000, and the car is subject to a PMSI from Ally Financial with a loan balance of $5,000</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are $750 in arrears, and the contract rate was 16.5%, and contract payments were $225.00 per month</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would like to keep their cars</w:t>
      </w:r>
      <w:r w:rsidR="005F6A8B">
        <w:rPr>
          <w:rFonts w:ascii="Times New Roman" w:hAnsi="Times New Roman" w:cs="Times New Roman"/>
          <w:szCs w:val="24"/>
        </w:rPr>
        <w:t xml:space="preserve">. </w:t>
      </w:r>
      <w:r w:rsidRPr="00935DBB">
        <w:rPr>
          <w:rFonts w:ascii="Times New Roman" w:hAnsi="Times New Roman" w:cs="Times New Roman"/>
          <w:szCs w:val="24"/>
        </w:rPr>
        <w:t>What can you do for them in Chapter 13, and how much will their payments be on each of the cars?</w:t>
      </w:r>
      <w:r w:rsidR="002D5AE1" w:rsidRPr="00935DBB">
        <w:rPr>
          <w:rFonts w:ascii="Times New Roman" w:hAnsi="Times New Roman" w:cs="Times New Roman"/>
          <w:szCs w:val="24"/>
        </w:rPr>
        <w:t xml:space="preserve">  </w:t>
      </w:r>
    </w:p>
    <w:p w14:paraId="26F284A8" w14:textId="4FE05B87" w:rsidR="00AB3656" w:rsidRP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szCs w:val="24"/>
        </w:rPr>
        <w:t>The Lincolns have furnished their home with living room and dining room furniture sets that they purchased from Rent-A-Center</w:t>
      </w:r>
      <w:r w:rsidR="005F6A8B">
        <w:rPr>
          <w:rFonts w:ascii="Times New Roman" w:hAnsi="Times New Roman"/>
          <w:szCs w:val="24"/>
        </w:rPr>
        <w:t xml:space="preserve">. </w:t>
      </w:r>
      <w:r w:rsidRPr="00AB3656">
        <w:rPr>
          <w:rFonts w:ascii="Times New Roman" w:hAnsi="Times New Roman"/>
          <w:szCs w:val="24"/>
        </w:rPr>
        <w:t>They purchased the furniture 14 months ago for $9,000, paying $1,000 down and financing the $8,000 balance over 7 years at an interest rate of 22% per year, resulting in monthly payments of $187.41</w:t>
      </w:r>
      <w:r w:rsidR="005F6A8B">
        <w:rPr>
          <w:rFonts w:ascii="Times New Roman" w:hAnsi="Times New Roman"/>
          <w:szCs w:val="24"/>
        </w:rPr>
        <w:t xml:space="preserve">. </w:t>
      </w:r>
      <w:r w:rsidRPr="00AB3656">
        <w:rPr>
          <w:rFonts w:ascii="Times New Roman" w:hAnsi="Times New Roman"/>
          <w:szCs w:val="24"/>
        </w:rPr>
        <w:t>The current loan balance is $7,356.41</w:t>
      </w:r>
      <w:r w:rsidR="005F6A8B">
        <w:rPr>
          <w:rFonts w:ascii="Times New Roman" w:hAnsi="Times New Roman"/>
          <w:szCs w:val="24"/>
        </w:rPr>
        <w:t xml:space="preserve">. </w:t>
      </w:r>
      <w:r w:rsidRPr="00AB3656">
        <w:rPr>
          <w:rFonts w:ascii="Times New Roman" w:hAnsi="Times New Roman"/>
          <w:szCs w:val="24"/>
        </w:rPr>
        <w:t>The retail value of the used furniture is no more than $1,500</w:t>
      </w:r>
      <w:r w:rsidR="005F6A8B">
        <w:rPr>
          <w:rFonts w:ascii="Times New Roman" w:hAnsi="Times New Roman"/>
          <w:szCs w:val="24"/>
        </w:rPr>
        <w:t xml:space="preserve">. </w:t>
      </w:r>
      <w:r w:rsidRPr="00AB3656">
        <w:rPr>
          <w:rFonts w:ascii="Times New Roman" w:hAnsi="Times New Roman"/>
          <w:szCs w:val="24"/>
        </w:rPr>
        <w:t>How much would they have to pay each month to keep the furniture?</w:t>
      </w:r>
    </w:p>
    <w:p w14:paraId="005FBE30" w14:textId="788111E5" w:rsidR="00AB3656" w:rsidRPr="00AB3656" w:rsidRDefault="00391B83" w:rsidP="00AB3656">
      <w:pPr>
        <w:pStyle w:val="ListParagraph"/>
        <w:numPr>
          <w:ilvl w:val="0"/>
          <w:numId w:val="33"/>
        </w:numPr>
        <w:ind w:left="720" w:firstLine="720"/>
        <w:jc w:val="both"/>
        <w:rPr>
          <w:rFonts w:ascii="Times New Roman" w:hAnsi="Times New Roman" w:cs="Times New Roman"/>
          <w:szCs w:val="24"/>
        </w:rPr>
      </w:pPr>
      <w:r>
        <w:rPr>
          <w:rFonts w:ascii="Times New Roman" w:hAnsi="Times New Roman"/>
          <w:szCs w:val="24"/>
        </w:rPr>
        <w:t xml:space="preserve">During the six month period before bankruptcy, </w:t>
      </w:r>
      <w:r w:rsidR="00AB3656" w:rsidRPr="007C4937">
        <w:rPr>
          <w:rFonts w:ascii="Times New Roman" w:hAnsi="Times New Roman"/>
          <w:szCs w:val="24"/>
        </w:rPr>
        <w:t xml:space="preserve">Abraham slipped while shoveling snow from his driveway and broke </w:t>
      </w:r>
      <w:r w:rsidR="009B548A">
        <w:rPr>
          <w:rFonts w:ascii="Times New Roman" w:hAnsi="Times New Roman"/>
          <w:szCs w:val="24"/>
        </w:rPr>
        <w:t xml:space="preserve">several of </w:t>
      </w:r>
      <w:r w:rsidR="00AB3656" w:rsidRPr="007C4937">
        <w:rPr>
          <w:rFonts w:ascii="Times New Roman" w:hAnsi="Times New Roman"/>
          <w:szCs w:val="24"/>
        </w:rPr>
        <w:t>his ribs</w:t>
      </w:r>
      <w:r w:rsidR="005F6A8B">
        <w:rPr>
          <w:rFonts w:ascii="Times New Roman" w:hAnsi="Times New Roman"/>
          <w:szCs w:val="24"/>
        </w:rPr>
        <w:t xml:space="preserve">. </w:t>
      </w:r>
      <w:r w:rsidR="00AB3656" w:rsidRPr="007C4937">
        <w:rPr>
          <w:rFonts w:ascii="Times New Roman" w:hAnsi="Times New Roman"/>
          <w:szCs w:val="24"/>
        </w:rPr>
        <w:t xml:space="preserve">As a result, Abraham was out </w:t>
      </w:r>
      <w:r w:rsidR="009B548A">
        <w:rPr>
          <w:rFonts w:ascii="Times New Roman" w:hAnsi="Times New Roman"/>
          <w:szCs w:val="24"/>
        </w:rPr>
        <w:t xml:space="preserve">of work </w:t>
      </w:r>
      <w:r w:rsidR="00AB3656" w:rsidRPr="007C4937">
        <w:rPr>
          <w:rFonts w:ascii="Times New Roman" w:hAnsi="Times New Roman"/>
          <w:szCs w:val="24"/>
        </w:rPr>
        <w:t>on disability during three of the six full months preceding the bankruptcy filing</w:t>
      </w:r>
      <w:r w:rsidR="005F6A8B">
        <w:rPr>
          <w:rFonts w:ascii="Times New Roman" w:hAnsi="Times New Roman"/>
          <w:szCs w:val="24"/>
        </w:rPr>
        <w:t xml:space="preserve">. </w:t>
      </w:r>
      <w:r w:rsidR="00AB3656" w:rsidRPr="007C4937">
        <w:rPr>
          <w:rFonts w:ascii="Times New Roman" w:hAnsi="Times New Roman"/>
          <w:szCs w:val="24"/>
        </w:rPr>
        <w:t xml:space="preserve">As a result of Abraham’s reduced income while on disability, the Debtors had average gross income during the six full months before bankruptcy (CMI) of $4,000 per month, </w:t>
      </w:r>
      <w:r w:rsidR="009B548A">
        <w:rPr>
          <w:rFonts w:ascii="Times New Roman" w:hAnsi="Times New Roman"/>
          <w:szCs w:val="24"/>
        </w:rPr>
        <w:t xml:space="preserve">which includes </w:t>
      </w:r>
      <w:r w:rsidR="00AB3656" w:rsidRPr="007C4937">
        <w:rPr>
          <w:rFonts w:ascii="Times New Roman" w:hAnsi="Times New Roman"/>
          <w:szCs w:val="24"/>
        </w:rPr>
        <w:t xml:space="preserve">the $800 per month in rental income </w:t>
      </w:r>
      <w:r w:rsidR="009B548A">
        <w:rPr>
          <w:rFonts w:ascii="Times New Roman" w:hAnsi="Times New Roman"/>
          <w:szCs w:val="24"/>
        </w:rPr>
        <w:t xml:space="preserve">that they received </w:t>
      </w:r>
      <w:r w:rsidR="00AB3656" w:rsidRPr="007C4937">
        <w:rPr>
          <w:rFonts w:ascii="Times New Roman" w:hAnsi="Times New Roman"/>
          <w:szCs w:val="24"/>
        </w:rPr>
        <w:t>from the rental property</w:t>
      </w:r>
      <w:r w:rsidR="005F6A8B">
        <w:rPr>
          <w:rFonts w:ascii="Times New Roman" w:hAnsi="Times New Roman"/>
          <w:szCs w:val="24"/>
        </w:rPr>
        <w:t xml:space="preserve">. </w:t>
      </w:r>
      <w:r w:rsidR="00AB3656" w:rsidRPr="007C4937">
        <w:rPr>
          <w:rFonts w:ascii="Times New Roman" w:hAnsi="Times New Roman"/>
          <w:szCs w:val="24"/>
        </w:rPr>
        <w:t xml:space="preserve">Abraham is now back at work, and the </w:t>
      </w:r>
      <w:r w:rsidR="00A23DF9">
        <w:rPr>
          <w:rFonts w:ascii="Times New Roman" w:hAnsi="Times New Roman"/>
          <w:szCs w:val="24"/>
        </w:rPr>
        <w:t xml:space="preserve">Lincolns </w:t>
      </w:r>
      <w:r w:rsidR="00AB3656" w:rsidRPr="007C4937">
        <w:rPr>
          <w:rFonts w:ascii="Times New Roman" w:hAnsi="Times New Roman"/>
          <w:szCs w:val="24"/>
        </w:rPr>
        <w:t>now have gross wage income of $5,100 per month, plus the $800 per month in rental income.</w:t>
      </w:r>
    </w:p>
    <w:p w14:paraId="32862C8D" w14:textId="42DD6F26" w:rsid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cs="Times New Roman"/>
          <w:szCs w:val="24"/>
        </w:rPr>
        <w:t xml:space="preserve">Assume that the </w:t>
      </w:r>
      <w:r w:rsidR="00A23DF9">
        <w:rPr>
          <w:rFonts w:ascii="Times New Roman" w:hAnsi="Times New Roman" w:cs="Times New Roman"/>
          <w:szCs w:val="24"/>
        </w:rPr>
        <w:t xml:space="preserve">Lincolns </w:t>
      </w:r>
      <w:r w:rsidRPr="00AB3656">
        <w:rPr>
          <w:rFonts w:ascii="Times New Roman" w:hAnsi="Times New Roman" w:cs="Times New Roman"/>
          <w:szCs w:val="24"/>
        </w:rPr>
        <w:t xml:space="preserve">will </w:t>
      </w:r>
      <w:r w:rsidR="00A23DF9">
        <w:rPr>
          <w:rFonts w:ascii="Times New Roman" w:hAnsi="Times New Roman" w:cs="Times New Roman"/>
          <w:szCs w:val="24"/>
        </w:rPr>
        <w:t xml:space="preserve">have to </w:t>
      </w:r>
      <w:r w:rsidRPr="00AB3656">
        <w:rPr>
          <w:rFonts w:ascii="Times New Roman" w:hAnsi="Times New Roman" w:cs="Times New Roman"/>
          <w:szCs w:val="24"/>
        </w:rPr>
        <w:t>pay $3,500 to their bankruptcy attorney in monthly installments for Chapter 13 legal services</w:t>
      </w:r>
      <w:r w:rsidR="005F6A8B">
        <w:rPr>
          <w:rFonts w:ascii="Times New Roman" w:hAnsi="Times New Roman" w:cs="Times New Roman"/>
          <w:szCs w:val="24"/>
        </w:rPr>
        <w:t xml:space="preserve">. </w:t>
      </w:r>
    </w:p>
    <w:p w14:paraId="5023F14E" w14:textId="29A395C6" w:rsid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cs="Times New Roman"/>
          <w:szCs w:val="24"/>
        </w:rPr>
        <w:t>Each Chapter 13 Trustee charges a commission rate, set by the United States Trustee, on all money that is distributed to creditors by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In some jurisdictions, all payments (secured and unsecured) go through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In other jurisdictions, the debtor pays directly the debtor’s regular post-petition secured debt payments, while cure payments, restructured loan payments and unsecured distributions go through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w:t>
      </w:r>
      <w:r w:rsidR="005F6A8B">
        <w:rPr>
          <w:rFonts w:ascii="Times New Roman" w:hAnsi="Times New Roman" w:cs="Times New Roman"/>
          <w:szCs w:val="24"/>
        </w:rPr>
        <w:t xml:space="preserve">. </w:t>
      </w:r>
    </w:p>
    <w:p w14:paraId="7B24432C" w14:textId="66E1BE6D" w:rsidR="00AC3DC6" w:rsidRDefault="00AB3656" w:rsidP="00BD448D">
      <w:pPr>
        <w:pStyle w:val="0-NORMAL"/>
      </w:pPr>
      <w:r w:rsidRPr="007F2B85">
        <w:rPr>
          <w:b/>
        </w:rPr>
        <w:lastRenderedPageBreak/>
        <w:t>Problem 1</w:t>
      </w:r>
      <w:r>
        <w:t xml:space="preserve">:  Calculate the </w:t>
      </w:r>
      <w:r w:rsidR="00391B83">
        <w:t xml:space="preserve">Lincolns’ </w:t>
      </w:r>
      <w:r w:rsidR="00AC3DC6">
        <w:t>“</w:t>
      </w:r>
      <w:r w:rsidRPr="007C4937">
        <w:t>disposable income</w:t>
      </w:r>
      <w:r w:rsidR="00AC3DC6">
        <w:t>”</w:t>
      </w:r>
      <w:r w:rsidRPr="007C4937">
        <w:t xml:space="preserve"> using the statu</w:t>
      </w:r>
      <w:r w:rsidR="00AC3DC6">
        <w:t xml:space="preserve">tory formula in Section 1325(b), assuming that they are going to keep </w:t>
      </w:r>
      <w:r w:rsidR="00391B83">
        <w:t>all of their property (either by restructuring or curing the secured claims, as allowed)</w:t>
      </w:r>
      <w:r w:rsidR="005F6A8B">
        <w:t xml:space="preserve">. </w:t>
      </w:r>
      <w:r w:rsidR="00391B83">
        <w:t>Also c</w:t>
      </w:r>
      <w:r w:rsidRPr="007C4937">
        <w:t xml:space="preserve">onsider whether an adjustment would be appropriate in calculating </w:t>
      </w:r>
      <w:r w:rsidR="00AC3DC6">
        <w:t>“</w:t>
      </w:r>
      <w:r w:rsidRPr="00AC3DC6">
        <w:rPr>
          <w:b/>
        </w:rPr>
        <w:t>projected</w:t>
      </w:r>
      <w:r w:rsidRPr="007C4937">
        <w:t xml:space="preserve"> disposable income</w:t>
      </w:r>
      <w:r w:rsidR="00AC3DC6">
        <w:t>”</w:t>
      </w:r>
      <w:r w:rsidRPr="007C4937">
        <w:t xml:space="preserve"> under </w:t>
      </w:r>
      <w:r w:rsidRPr="007C4937">
        <w:rPr>
          <w:i/>
        </w:rPr>
        <w:t>Hamilton v. Lanning</w:t>
      </w:r>
      <w:r w:rsidR="005F6A8B">
        <w:t xml:space="preserve">. </w:t>
      </w:r>
      <w:r w:rsidRPr="007C4937">
        <w:t>In making your calculations, assume that the IRS would allow monthly expenses under the National Standards and</w:t>
      </w:r>
      <w:r w:rsidR="009B548A">
        <w:t xml:space="preserve"> Local Standards under Section 7</w:t>
      </w:r>
      <w:r w:rsidRPr="007C4937">
        <w:t>07(b)(2)(A)(ii) of $2,000 per month</w:t>
      </w:r>
      <w:r w:rsidR="005F6A8B">
        <w:t xml:space="preserve">. </w:t>
      </w:r>
      <w:r w:rsidR="00AC3DC6" w:rsidRPr="007C4937">
        <w:t xml:space="preserve">Note also that debtors are entitled to deduct debt </w:t>
      </w:r>
      <w:r w:rsidR="009B548A">
        <w:t>service payments under Section 7</w:t>
      </w:r>
      <w:r w:rsidR="00AC3DC6" w:rsidRPr="007C4937">
        <w:t>07(b)(2)(A)(iii) in arriving at “disposable income” (or projected disposable income) under Section 1325(b)(3).</w:t>
      </w:r>
    </w:p>
    <w:p w14:paraId="7EA43F64" w14:textId="72656AD0" w:rsidR="00AC3DC6" w:rsidRPr="007C4937" w:rsidRDefault="00AC3DC6" w:rsidP="00BD448D">
      <w:pPr>
        <w:pStyle w:val="0-NORMAL"/>
      </w:pPr>
      <w:r w:rsidRPr="007F2B85">
        <w:rPr>
          <w:b/>
        </w:rPr>
        <w:t>Problem 2</w:t>
      </w:r>
      <w:r>
        <w:t xml:space="preserve">:  If the trustee or a creditor objects to the plan on the grounds that the expenses of keeping the rental property are not necessary in accordance with </w:t>
      </w:r>
      <w:r w:rsidRPr="00AC3DC6">
        <w:rPr>
          <w:i/>
        </w:rPr>
        <w:t>In re Gamboa</w:t>
      </w:r>
      <w:r>
        <w:t>, above, can you make a statutory distinction supporting the debtor’s pla</w:t>
      </w:r>
      <w:r w:rsidR="00D01E28">
        <w:t xml:space="preserve">n to keep the rental property? </w:t>
      </w:r>
      <w:r>
        <w:t>Would the result be different if the Lincolns were below median debtors?</w:t>
      </w:r>
    </w:p>
    <w:p w14:paraId="263CED48" w14:textId="3693737B" w:rsidR="00AB3656" w:rsidRPr="007A5BBC" w:rsidRDefault="00AC3DC6" w:rsidP="00BD448D">
      <w:pPr>
        <w:pStyle w:val="0-NORMAL"/>
      </w:pPr>
      <w:r w:rsidRPr="007F2B85">
        <w:rPr>
          <w:b/>
        </w:rPr>
        <w:t>Problem 3</w:t>
      </w:r>
      <w:r>
        <w:t xml:space="preserve">:  </w:t>
      </w:r>
      <w:r w:rsidR="00AB3656" w:rsidRPr="007A5BBC">
        <w:t>Calculate the distribution to unsecured creditors under the Chapter 13 plan that you have developed</w:t>
      </w:r>
      <w:r w:rsidR="005F6A8B">
        <w:t xml:space="preserve">. </w:t>
      </w:r>
      <w:r w:rsidR="00AB3656" w:rsidRPr="007A5BBC">
        <w:t xml:space="preserve">Assume that the Debtors have general unsecured debts totaling $100,000, not counting any of the </w:t>
      </w:r>
      <w:r>
        <w:t xml:space="preserve">secured or priority </w:t>
      </w:r>
      <w:r w:rsidR="00AB3656" w:rsidRPr="007A5BBC">
        <w:t xml:space="preserve">debts listed above. </w:t>
      </w:r>
    </w:p>
    <w:p w14:paraId="5000F815" w14:textId="1B61CA4C" w:rsidR="007C4937" w:rsidRDefault="00935DBB" w:rsidP="00BD448D">
      <w:pPr>
        <w:pStyle w:val="0-NORMAL"/>
      </w:pPr>
      <w:r w:rsidRPr="007F2B85">
        <w:rPr>
          <w:b/>
        </w:rPr>
        <w:t xml:space="preserve">Problem </w:t>
      </w:r>
      <w:r w:rsidR="00AC3DC6" w:rsidRPr="007F2B85">
        <w:rPr>
          <w:b/>
        </w:rPr>
        <w:t>4</w:t>
      </w:r>
      <w:r>
        <w:t xml:space="preserve">:  </w:t>
      </w:r>
      <w:r w:rsidR="003D337F" w:rsidRPr="00935DBB">
        <w:t xml:space="preserve">Explain how the monthly payment would change </w:t>
      </w:r>
      <w:r w:rsidR="007C4937">
        <w:t xml:space="preserve">under the facts in Problem 1 </w:t>
      </w:r>
      <w:r w:rsidR="003D337F" w:rsidRPr="00935DBB">
        <w:t>if Abraham used the Ford Ranger for work</w:t>
      </w:r>
      <w:r w:rsidR="005F6A8B">
        <w:t xml:space="preserve">. </w:t>
      </w:r>
      <w:r w:rsidR="003D337F" w:rsidRPr="00935DBB">
        <w:t>Do not change your remaining calculations for the plan.</w:t>
      </w:r>
    </w:p>
    <w:p w14:paraId="19FC2A81" w14:textId="37BFA6B9" w:rsidR="005E4BD6" w:rsidRPr="007A5BBC" w:rsidRDefault="00AC3DC6" w:rsidP="00BD448D">
      <w:pPr>
        <w:pStyle w:val="0-NORMAL"/>
      </w:pPr>
      <w:r w:rsidRPr="007F2B85">
        <w:rPr>
          <w:b/>
        </w:rPr>
        <w:t>Problem 5</w:t>
      </w:r>
      <w:r w:rsidR="005F6A8B">
        <w:t xml:space="preserve">. </w:t>
      </w:r>
      <w:bookmarkStart w:id="1272" w:name="OLE_LINK211"/>
      <w:bookmarkStart w:id="1273" w:name="OLE_LINK212"/>
      <w:r w:rsidR="00391B83">
        <w:t>In addition to the above facts, assume that t</w:t>
      </w:r>
      <w:r w:rsidR="003D337F" w:rsidRPr="007A5BBC">
        <w:t xml:space="preserve">he </w:t>
      </w:r>
      <w:r w:rsidR="00391B83">
        <w:t xml:space="preserve">Lincolns own a </w:t>
      </w:r>
      <w:r w:rsidR="003D337F" w:rsidRPr="007A5BBC">
        <w:t xml:space="preserve">20 acre parcel of undeveloped land in Onondaga County </w:t>
      </w:r>
      <w:r w:rsidR="00391B83">
        <w:t>that is free and clear of liens</w:t>
      </w:r>
      <w:r w:rsidR="005F6A8B">
        <w:t xml:space="preserve">. </w:t>
      </w:r>
      <w:r w:rsidR="00391B83" w:rsidRPr="007A5BBC">
        <w:t xml:space="preserve">The </w:t>
      </w:r>
      <w:r w:rsidR="00391B83">
        <w:t xml:space="preserve">Lincolns </w:t>
      </w:r>
      <w:r w:rsidR="00391B83" w:rsidRPr="007A5BBC">
        <w:t>believe that the land may have great value when the western United States runs out of water and those residents migrate back to the Syracuse area</w:t>
      </w:r>
      <w:r w:rsidR="005F6A8B">
        <w:t xml:space="preserve">. </w:t>
      </w:r>
      <w:r w:rsidR="00391B83">
        <w:t xml:space="preserve">The Lincolns claim that the land could be liquidated for </w:t>
      </w:r>
      <w:r w:rsidR="003D337F" w:rsidRPr="007A5BBC">
        <w:t>$39,000</w:t>
      </w:r>
      <w:r w:rsidR="00FC7DFF" w:rsidRPr="007A5BBC">
        <w:t xml:space="preserve"> after sales commissions</w:t>
      </w:r>
      <w:r w:rsidR="005F6A8B">
        <w:t xml:space="preserve">. </w:t>
      </w:r>
      <w:r w:rsidR="00391B83">
        <w:t>A creditor has objected to the plan claiming that the property could be liquidated for $42,000</w:t>
      </w:r>
      <w:r w:rsidR="005F6A8B">
        <w:t xml:space="preserve">. </w:t>
      </w:r>
      <w:r w:rsidR="00391B83">
        <w:t xml:space="preserve">Explain whether confirmation depends on the value of the property? </w:t>
      </w:r>
      <w:r w:rsidR="003D337F" w:rsidRPr="007A5BBC">
        <w:t>See 11 U.S.C. § 1325(a)(4).</w:t>
      </w:r>
    </w:p>
    <w:p w14:paraId="2AB222A5" w14:textId="77777777" w:rsidR="0089216B" w:rsidRPr="007A5BBC" w:rsidRDefault="0089216B" w:rsidP="0031499C">
      <w:pPr>
        <w:rPr>
          <w:rFonts w:ascii="Times New Roman" w:hAnsi="Times New Roman"/>
          <w:szCs w:val="24"/>
        </w:rPr>
      </w:pPr>
    </w:p>
    <w:bookmarkEnd w:id="1272"/>
    <w:bookmarkEnd w:id="1273"/>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3908BCA2" w14:textId="3166B930" w:rsidR="00F55BE5" w:rsidRPr="007A5BBC" w:rsidRDefault="00F722AF" w:rsidP="004C0288">
      <w:pPr>
        <w:pStyle w:val="Heading1"/>
      </w:pPr>
      <w:bookmarkStart w:id="1274" w:name="_Toc417380917"/>
      <w:bookmarkStart w:id="1275" w:name="_Toc485065689"/>
      <w:r w:rsidRPr="007A5BBC">
        <w:lastRenderedPageBreak/>
        <w:t xml:space="preserve">Chapter 13:  </w:t>
      </w:r>
      <w:r w:rsidR="00F55BE5" w:rsidRPr="007A5BBC">
        <w:t>Business Reorganizations under Chapter 11</w:t>
      </w:r>
      <w:bookmarkEnd w:id="1274"/>
      <w:bookmarkEnd w:id="1275"/>
    </w:p>
    <w:p w14:paraId="16AB918E"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276" w:name="_Toc417379049"/>
      <w:bookmarkStart w:id="1277" w:name="_Toc417380918"/>
      <w:bookmarkStart w:id="1278" w:name="_Toc417379050"/>
      <w:bookmarkStart w:id="1279" w:name="_Toc417380919"/>
      <w:bookmarkStart w:id="1280" w:name="_Toc438473354"/>
      <w:bookmarkStart w:id="1281" w:name="_Toc438473670"/>
      <w:bookmarkStart w:id="1282" w:name="_Toc438473986"/>
      <w:bookmarkStart w:id="1283" w:name="_Toc438474302"/>
      <w:bookmarkStart w:id="1284" w:name="_Toc438476763"/>
      <w:bookmarkStart w:id="1285" w:name="_Toc438661516"/>
      <w:bookmarkStart w:id="1286" w:name="_Toc438661845"/>
      <w:bookmarkStart w:id="1287" w:name="_Toc438662240"/>
      <w:bookmarkStart w:id="1288" w:name="_Toc438662572"/>
      <w:bookmarkStart w:id="1289" w:name="_Toc438662910"/>
      <w:bookmarkStart w:id="1290" w:name="_Toc438663242"/>
      <w:bookmarkStart w:id="1291" w:name="_Toc438663569"/>
      <w:bookmarkStart w:id="1292" w:name="_Toc438663896"/>
      <w:bookmarkStart w:id="1293" w:name="_Toc438664221"/>
      <w:bookmarkStart w:id="1294" w:name="_Toc438664548"/>
      <w:bookmarkStart w:id="1295" w:name="_Toc438665293"/>
      <w:bookmarkStart w:id="1296" w:name="_Toc450735238"/>
      <w:bookmarkStart w:id="1297" w:name="_Toc450735567"/>
      <w:bookmarkStart w:id="1298" w:name="_Toc450739963"/>
      <w:bookmarkStart w:id="1299" w:name="_Toc457995783"/>
      <w:bookmarkStart w:id="1300" w:name="_Toc457997612"/>
      <w:bookmarkStart w:id="1301" w:name="_Toc458006844"/>
      <w:bookmarkStart w:id="1302" w:name="_Toc458075156"/>
      <w:bookmarkStart w:id="1303" w:name="_Toc485065690"/>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21D7AFFB" w14:textId="77777777" w:rsidR="007C4937" w:rsidRPr="007C4937" w:rsidRDefault="007C493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304" w:name="_Toc438473355"/>
      <w:bookmarkStart w:id="1305" w:name="_Toc438473671"/>
      <w:bookmarkStart w:id="1306" w:name="_Toc438473987"/>
      <w:bookmarkStart w:id="1307" w:name="_Toc438474303"/>
      <w:bookmarkStart w:id="1308" w:name="_Toc438476764"/>
      <w:bookmarkStart w:id="1309" w:name="_Toc438661517"/>
      <w:bookmarkStart w:id="1310" w:name="_Toc438661846"/>
      <w:bookmarkStart w:id="1311" w:name="_Toc438662241"/>
      <w:bookmarkStart w:id="1312" w:name="_Toc438662573"/>
      <w:bookmarkStart w:id="1313" w:name="_Toc438662911"/>
      <w:bookmarkStart w:id="1314" w:name="_Toc438663243"/>
      <w:bookmarkStart w:id="1315" w:name="_Toc438663570"/>
      <w:bookmarkStart w:id="1316" w:name="_Toc438663897"/>
      <w:bookmarkStart w:id="1317" w:name="_Toc438664222"/>
      <w:bookmarkStart w:id="1318" w:name="_Toc438664549"/>
      <w:bookmarkStart w:id="1319" w:name="_Toc438665294"/>
      <w:bookmarkStart w:id="1320" w:name="_Toc450735239"/>
      <w:bookmarkStart w:id="1321" w:name="_Toc450735568"/>
      <w:bookmarkStart w:id="1322" w:name="_Toc450739964"/>
      <w:bookmarkStart w:id="1323" w:name="_Toc457995784"/>
      <w:bookmarkStart w:id="1324" w:name="_Toc457997613"/>
      <w:bookmarkStart w:id="1325" w:name="_Toc458006845"/>
      <w:bookmarkStart w:id="1326" w:name="_Toc458075157"/>
      <w:bookmarkStart w:id="1327" w:name="_Toc485065691"/>
      <w:bookmarkStart w:id="1328" w:name="_Toc417380920"/>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5C9B4CD7" w14:textId="106C3270" w:rsidR="00F278DA" w:rsidRPr="007A5BBC" w:rsidRDefault="00F278DA" w:rsidP="008B17EC">
      <w:pPr>
        <w:pStyle w:val="Heading2"/>
      </w:pPr>
      <w:bookmarkStart w:id="1329" w:name="_Toc485065692"/>
      <w:r w:rsidRPr="007A5BBC">
        <w:t xml:space="preserve">Introduction </w:t>
      </w:r>
      <w:r w:rsidR="0095283F" w:rsidRPr="007A5BBC">
        <w:t>to Chapter 11 of the Bankruptcy Code</w:t>
      </w:r>
      <w:bookmarkEnd w:id="1328"/>
      <w:bookmarkEnd w:id="1329"/>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16F35501" w:rsidR="00E64C89" w:rsidRPr="007A5BBC"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34B1BC92" w14:textId="44D68292" w:rsidR="00E64C89" w:rsidRPr="007A5BBC" w:rsidRDefault="00E64C89" w:rsidP="008B17EC">
      <w:pPr>
        <w:pStyle w:val="Heading2"/>
      </w:pPr>
      <w:bookmarkStart w:id="1330" w:name="_Toc417380921"/>
      <w:bookmarkStart w:id="1331" w:name="_Toc485065693"/>
      <w:r w:rsidRPr="007A5BBC">
        <w:t>The Chapter 11 Process</w:t>
      </w:r>
      <w:bookmarkEnd w:id="1330"/>
      <w:bookmarkEnd w:id="1331"/>
    </w:p>
    <w:p w14:paraId="1FF9D669" w14:textId="339D8840"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r w:rsidRPr="007A5BBC">
        <w:rPr>
          <w:rFonts w:ascii="Times New Roman" w:hAnsi="Times New Roman"/>
          <w:szCs w:val="24"/>
        </w:rPr>
        <w:t>11 U.S.C. § 1107(a)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(11 U.S.C. § 1104(a)), but Chapter 11 trustees are the exception not the rule.</w:t>
      </w:r>
    </w:p>
    <w:p w14:paraId="47BCD8E5" w14:textId="4243AE46"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to balance and operate as a check on the powers of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11 U.S.C. § 1102(b)(1)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19732AC3"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A23DF9">
        <w:rPr>
          <w:rFonts w:ascii="Times New Roman" w:hAnsi="Times New Roman"/>
          <w:szCs w:val="24"/>
        </w:rPr>
        <w:t xml:space="preserve"> </w:t>
      </w:r>
      <w:r w:rsidRPr="007A5BBC">
        <w:rPr>
          <w:rFonts w:ascii="Times New Roman" w:hAnsi="Times New Roman"/>
          <w:szCs w:val="24"/>
        </w:rPr>
        <w:t xml:space="preserve">who are </w:t>
      </w:r>
      <w:r w:rsidR="00A23DF9">
        <w:rPr>
          <w:rFonts w:ascii="Times New Roman" w:hAnsi="Times New Roman"/>
          <w:szCs w:val="24"/>
        </w:rPr>
        <w:t xml:space="preserve">entitled to administrative claims against the bankruptcy estate </w:t>
      </w:r>
      <w:r w:rsidRPr="007A5BBC">
        <w:rPr>
          <w:rFonts w:ascii="Times New Roman" w:hAnsi="Times New Roman"/>
          <w:szCs w:val="24"/>
        </w:rPr>
        <w:t xml:space="preserve">for </w:t>
      </w:r>
      <w:r w:rsidR="00A23DF9">
        <w:rPr>
          <w:rFonts w:ascii="Times New Roman" w:hAnsi="Times New Roman"/>
          <w:szCs w:val="24"/>
        </w:rPr>
        <w:t xml:space="preserve">their </w:t>
      </w:r>
      <w:r w:rsidRPr="007A5BBC">
        <w:rPr>
          <w:rFonts w:ascii="Times New Roman" w:hAnsi="Times New Roman"/>
          <w:szCs w:val="24"/>
        </w:rPr>
        <w:t xml:space="preserve">costs and </w:t>
      </w:r>
      <w:r w:rsidR="00A23DF9">
        <w:rPr>
          <w:rFonts w:ascii="Times New Roman" w:hAnsi="Times New Roman"/>
          <w:szCs w:val="24"/>
        </w:rPr>
        <w:t xml:space="preserve">attorney </w:t>
      </w:r>
      <w:r w:rsidRPr="007A5BBC">
        <w:rPr>
          <w:rFonts w:ascii="Times New Roman" w:hAnsi="Times New Roman"/>
          <w:szCs w:val="24"/>
        </w:rPr>
        <w:t xml:space="preserve">fees – to represent other constituents in the case (such as stockholders, bondholders, secured creditors, </w:t>
      </w:r>
      <w:r w:rsidR="005204B1" w:rsidRPr="007A5BBC">
        <w:rPr>
          <w:rFonts w:ascii="Times New Roman" w:hAnsi="Times New Roman"/>
          <w:szCs w:val="24"/>
        </w:rPr>
        <w:t>etc.</w:t>
      </w:r>
      <w:r w:rsidRPr="007A5BBC">
        <w:rPr>
          <w:rFonts w:ascii="Times New Roman" w:hAnsi="Times New Roman"/>
          <w:szCs w:val="24"/>
        </w:rPr>
        <w:t>)</w:t>
      </w:r>
      <w:r w:rsidR="005F6A8B">
        <w:rPr>
          <w:rFonts w:ascii="Times New Roman" w:hAnsi="Times New Roman"/>
          <w:szCs w:val="24"/>
        </w:rPr>
        <w:t xml:space="preserve">. </w:t>
      </w:r>
      <w:r w:rsidR="00A23DF9">
        <w:rPr>
          <w:rFonts w:ascii="Times New Roman" w:hAnsi="Times New Roman"/>
          <w:szCs w:val="24"/>
        </w:rPr>
        <w:t xml:space="preserve">Unofficial </w:t>
      </w:r>
      <w:r w:rsidR="0050377F" w:rsidRPr="007A5BBC">
        <w:rPr>
          <w:rFonts w:ascii="Times New Roman" w:hAnsi="Times New Roman"/>
          <w:szCs w:val="24"/>
        </w:rPr>
        <w:t xml:space="preserve">committees are often formed by interested groups to act jointly in the case to protect </w:t>
      </w:r>
      <w:r w:rsidR="0050377F" w:rsidRPr="007A5BBC">
        <w:rPr>
          <w:rFonts w:ascii="Times New Roman" w:hAnsi="Times New Roman"/>
          <w:szCs w:val="24"/>
        </w:rPr>
        <w:lastRenderedPageBreak/>
        <w:t>their own interests</w:t>
      </w:r>
      <w:r w:rsidR="005F6A8B">
        <w:rPr>
          <w:rFonts w:ascii="Times New Roman" w:hAnsi="Times New Roman"/>
          <w:szCs w:val="24"/>
        </w:rPr>
        <w:t xml:space="preserve">. </w:t>
      </w:r>
      <w:r w:rsidR="0050377F" w:rsidRPr="007A5BBC">
        <w:rPr>
          <w:rFonts w:ascii="Times New Roman" w:hAnsi="Times New Roman"/>
          <w:szCs w:val="24"/>
        </w:rPr>
        <w:t xml:space="preserve">Unofficial committees must show that they have rendered benefit to the estate in order to recover </w:t>
      </w:r>
      <w:r w:rsidR="00A23DF9">
        <w:rPr>
          <w:rFonts w:ascii="Times New Roman" w:hAnsi="Times New Roman"/>
          <w:szCs w:val="24"/>
        </w:rPr>
        <w:t xml:space="preserve">their </w:t>
      </w:r>
      <w:r w:rsidR="0050377F" w:rsidRPr="007A5BBC">
        <w:rPr>
          <w:rFonts w:ascii="Times New Roman" w:hAnsi="Times New Roman"/>
          <w:szCs w:val="24"/>
        </w:rPr>
        <w:t>costs and</w:t>
      </w:r>
      <w:r w:rsidR="00A23DF9">
        <w:rPr>
          <w:rFonts w:ascii="Times New Roman" w:hAnsi="Times New Roman"/>
          <w:szCs w:val="24"/>
        </w:rPr>
        <w:t xml:space="preserve"> fees from the bankruptcy estate as an administrative expense.</w:t>
      </w:r>
    </w:p>
    <w:p w14:paraId="5007D949" w14:textId="47A10E51"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 in possession</w:t>
      </w:r>
      <w:r w:rsidRPr="007A5BBC">
        <w:rPr>
          <w:rFonts w:ascii="Times New Roman" w:hAnsi="Times New Roman"/>
          <w:szCs w:val="24"/>
        </w:rPr>
        <w:t>’s honesty or competence, 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r w:rsidRPr="007A5BBC">
        <w:rPr>
          <w:rFonts w:ascii="Times New Roman" w:hAnsi="Times New Roman"/>
          <w:szCs w:val="24"/>
        </w:rPr>
        <w:t>11 U.S.C. § 1104(c)</w:t>
      </w:r>
      <w:r w:rsidR="005F6A8B">
        <w:rPr>
          <w:rFonts w:ascii="Times New Roman" w:hAnsi="Times New Roman"/>
          <w:szCs w:val="24"/>
        </w:rPr>
        <w:t xml:space="preserve">. </w:t>
      </w:r>
    </w:p>
    <w:p w14:paraId="67C05FE9" w14:textId="3E63764F" w:rsidR="00E64C89" w:rsidRPr="007A5BBC"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The bankruptcy court has to carefully consider the size and complexity of the case in deciding whether multiple official committees are appropriate.</w:t>
      </w:r>
    </w:p>
    <w:p w14:paraId="64D73541" w14:textId="3162AB8D" w:rsidR="003D337F" w:rsidRPr="007A5BBC" w:rsidRDefault="0050377F" w:rsidP="008B17EC">
      <w:pPr>
        <w:pStyle w:val="Heading2"/>
      </w:pPr>
      <w:bookmarkStart w:id="1332" w:name="_Toc417380922"/>
      <w:bookmarkStart w:id="1333" w:name="_Toc485065694"/>
      <w:r w:rsidRPr="007A5BBC">
        <w:t>The Exclusivity Period</w:t>
      </w:r>
      <w:bookmarkEnd w:id="1332"/>
      <w:bookmarkEnd w:id="1333"/>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58A2A4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r w:rsidRPr="007A5BBC">
        <w:rPr>
          <w:rFonts w:ascii="Times New Roman" w:hAnsi="Times New Roman"/>
          <w:szCs w:val="24"/>
        </w:rPr>
        <w:t>11 U.S.C. § 1121(b) and (c)</w:t>
      </w:r>
      <w:r w:rsidR="005F6A8B">
        <w:rPr>
          <w:rFonts w:ascii="Times New Roman" w:hAnsi="Times New Roman"/>
          <w:szCs w:val="24"/>
        </w:rPr>
        <w:t xml:space="preserve">. </w:t>
      </w:r>
    </w:p>
    <w:p w14:paraId="1B50EE5F" w14:textId="2EB85DA2"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r w:rsidR="0009671D" w:rsidRPr="007A5BBC">
        <w:rPr>
          <w:rFonts w:ascii="Times New Roman" w:hAnsi="Times New Roman"/>
          <w:szCs w:val="24"/>
        </w:rPr>
        <w:t>11 U.S.C. § 1121(d)(2).</w:t>
      </w:r>
    </w:p>
    <w:p w14:paraId="6596B040" w14:textId="28C83D3C" w:rsidR="0009671D" w:rsidRPr="007A5BBC"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r w:rsidR="00BD78C5" w:rsidRPr="007A5BBC">
        <w:rPr>
          <w:rFonts w:ascii="Times New Roman" w:hAnsi="Times New Roman"/>
          <w:szCs w:val="24"/>
        </w:rPr>
        <w:t>11 U.S.C. § 1121(c)(1).</w:t>
      </w:r>
    </w:p>
    <w:p w14:paraId="10D39C68" w14:textId="0DAA6554" w:rsidR="0009671D" w:rsidRPr="007A5BBC" w:rsidRDefault="0009671D" w:rsidP="008B17EC">
      <w:pPr>
        <w:pStyle w:val="Heading2"/>
      </w:pPr>
      <w:bookmarkStart w:id="1334" w:name="_Toc417380923"/>
      <w:bookmarkStart w:id="1335" w:name="_Toc485065695"/>
      <w:r w:rsidRPr="007A5BBC">
        <w:t>Negotiating a Plan and the Disclosure Statement</w:t>
      </w:r>
      <w:bookmarkEnd w:id="1334"/>
      <w:bookmarkEnd w:id="1335"/>
    </w:p>
    <w:p w14:paraId="36C9F8CA" w14:textId="6A30EF26"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r w:rsidRPr="007A5BBC">
        <w:rPr>
          <w:rFonts w:ascii="Times New Roman" w:hAnsi="Times New Roman"/>
          <w:szCs w:val="24"/>
        </w:rPr>
        <w:t>11 U.S.C. § 1125(b)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As long as a formal vote is not being solicited, a plan proponent may have general discussions about plan terms with 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6E7E5AC8"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 xml:space="preserve">The disclosure statement is like a security prospectus – it must contain </w:t>
      </w:r>
      <w:r w:rsidR="00BD78C5" w:rsidRPr="007A5BBC">
        <w:rPr>
          <w:rFonts w:ascii="Times New Roman" w:hAnsi="Times New Roman"/>
          <w:szCs w:val="24"/>
        </w:rPr>
        <w:lastRenderedPageBreak/>
        <w:t>“adequate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8370C1" w:rsidRPr="007A5BBC">
        <w:rPr>
          <w:rFonts w:ascii="Times New Roman" w:hAnsi="Times New Roman"/>
          <w:szCs w:val="24"/>
        </w:rPr>
        <w:t>See 11 U.S.C. § 1125(e).</w:t>
      </w:r>
    </w:p>
    <w:p w14:paraId="761401BE" w14:textId="5EA09EA1"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7A5BBC">
        <w:rPr>
          <w:rFonts w:ascii="Times New Roman" w:hAnsi="Times New Roman"/>
          <w:szCs w:val="24"/>
        </w:rPr>
        <w:t>See Bankruptcy Rule 3017.</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0E566DCA"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Some judges accept an offer of proof and confirm the plan if the requirements are met and there is no 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Confirmation is governed by Section 1129 of the Bankruptcy Code, which we will review in some detail.</w:t>
      </w:r>
    </w:p>
    <w:p w14:paraId="3C7EA2C3" w14:textId="0F95321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lastRenderedPageBreak/>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7A5BBC">
        <w:rPr>
          <w:rFonts w:ascii="Times New Roman" w:hAnsi="Times New Roman"/>
          <w:szCs w:val="24"/>
        </w:rPr>
        <w:t>See 11 U.S.C. § 1141(d)(5).</w:t>
      </w:r>
    </w:p>
    <w:p w14:paraId="1306EF09" w14:textId="22866687"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r w:rsidR="008845BB" w:rsidRPr="007A5BBC">
        <w:rPr>
          <w:rFonts w:ascii="Times New Roman" w:hAnsi="Times New Roman"/>
          <w:szCs w:val="24"/>
        </w:rPr>
        <w:t>11 U.S.C. § 2002(b)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B950594"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One popular method for minimizing the time in bankruptcy is the pre-packaged plan of reorganization, permitted by Section 1125(g) of the Bankruptcy Code</w:t>
      </w:r>
    </w:p>
    <w:p w14:paraId="4E29FC25" w14:textId="1C0C0759" w:rsidR="002D6770" w:rsidRPr="007A5BBC"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7A5BBC">
        <w:rPr>
          <w:rFonts w:ascii="Times New Roman" w:hAnsi="Times New Roman"/>
          <w:szCs w:val="24"/>
        </w:rPr>
        <w:t>See 11 U.S.C. § 1125(g)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the Bankruptcy Code’s disclosure statement requirements (and complied with applicable non-bankruptcy law – 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p>
    <w:p w14:paraId="5E20B4D6" w14:textId="25C703C0" w:rsidR="00BD78C5" w:rsidRPr="007A5BBC" w:rsidRDefault="008A2DC0" w:rsidP="008B17EC">
      <w:pPr>
        <w:pStyle w:val="Heading2"/>
      </w:pPr>
      <w:bookmarkStart w:id="1336" w:name="_Toc417380924"/>
      <w:bookmarkStart w:id="1337" w:name="_Toc485065696"/>
      <w:r w:rsidRPr="007A5BBC">
        <w:t>Classification</w:t>
      </w:r>
      <w:bookmarkEnd w:id="1336"/>
      <w:bookmarkEnd w:id="1337"/>
    </w:p>
    <w:p w14:paraId="474D827E" w14:textId="376F78CE"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7A5BBC">
        <w:rPr>
          <w:rFonts w:ascii="Times New Roman" w:hAnsi="Times New Roman"/>
          <w:szCs w:val="24"/>
        </w:rPr>
        <w:t>See 11 U.S.C. § 1129(a)(8), (b)(1).</w:t>
      </w:r>
    </w:p>
    <w:p w14:paraId="472C6162" w14:textId="5B83028F"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Section 1122 contains the main rule on classification</w:t>
      </w:r>
      <w:r w:rsidR="005F6A8B">
        <w:rPr>
          <w:rFonts w:ascii="Times New Roman" w:hAnsi="Times New Roman"/>
          <w:szCs w:val="24"/>
        </w:rPr>
        <w:t xml:space="preserve">. </w:t>
      </w:r>
      <w:r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Pr="007A5BBC">
        <w:rPr>
          <w:rFonts w:ascii="Times New Roman" w:hAnsi="Times New Roman"/>
          <w:szCs w:val="24"/>
        </w:rPr>
        <w:t xml:space="preserve">Thus, secured claims must be </w:t>
      </w:r>
      <w:r w:rsidR="00D2628A">
        <w:rPr>
          <w:rFonts w:ascii="Times New Roman" w:hAnsi="Times New Roman"/>
          <w:szCs w:val="24"/>
        </w:rPr>
        <w:t xml:space="preserve">put in their own separate classes, </w:t>
      </w:r>
      <w:r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5960EA71"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7A5BBC">
        <w:rPr>
          <w:rFonts w:ascii="Times New Roman" w:hAnsi="Times New Roman"/>
          <w:szCs w:val="24"/>
        </w:rPr>
        <w:t>See 11 U.S.C. § 1123(a)(1)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5A9E5C69"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t>The Bankruptcy Code allows the creation of a small claims class for administrative convenience</w:t>
      </w:r>
      <w:r w:rsidR="005F6A8B">
        <w:rPr>
          <w:rFonts w:ascii="Times New Roman" w:hAnsi="Times New Roman"/>
          <w:szCs w:val="24"/>
        </w:rPr>
        <w:t xml:space="preserve">. </w:t>
      </w:r>
      <w:r w:rsidRPr="007A5BBC">
        <w:rPr>
          <w:rFonts w:ascii="Times New Roman" w:hAnsi="Times New Roman"/>
          <w:szCs w:val="24"/>
        </w:rPr>
        <w:t>11 U.S.C. § 1122(b)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35234FC8" w:rsidR="0049285A" w:rsidRPr="007A5BBC"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r w:rsidRPr="007A5BBC">
        <w:rPr>
          <w:rFonts w:ascii="Times New Roman" w:hAnsi="Times New Roman"/>
          <w:szCs w:val="24"/>
        </w:rPr>
        <w:t xml:space="preserve">Section 1122 of the Bankruptcy Code requires separate </w:t>
      </w:r>
      <w:r w:rsidRPr="007A5BBC">
        <w:rPr>
          <w:rFonts w:ascii="Times New Roman" w:hAnsi="Times New Roman"/>
          <w:szCs w:val="24"/>
        </w:rPr>
        <w:lastRenderedPageBreak/>
        <w:t>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The common law has restricted the separate classification of similar claims made for strategic purposes (usually to meet the confirmation requirement in Section 1129(a)(10)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506(a)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61C616EF" w14:textId="77777777" w:rsidR="0049285A" w:rsidRPr="007A5BBC" w:rsidRDefault="0049285A" w:rsidP="008B17EC">
      <w:pPr>
        <w:pStyle w:val="Heading2"/>
      </w:pPr>
      <w:bookmarkStart w:id="1338" w:name="_Toc417380925"/>
      <w:bookmarkStart w:id="1339" w:name="_Toc485065697"/>
      <w:r w:rsidRPr="007A5BBC">
        <w:t>Voting and Impairment</w:t>
      </w:r>
      <w:bookmarkEnd w:id="1338"/>
      <w:bookmarkEnd w:id="1339"/>
    </w:p>
    <w:p w14:paraId="076AA7D8" w14:textId="4EC54454"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r w:rsidRPr="007A5BBC">
        <w:rPr>
          <w:rFonts w:ascii="Times New Roman" w:hAnsi="Times New Roman"/>
          <w:szCs w:val="24"/>
        </w:rPr>
        <w:t>11 U.S.C. § 1126(c)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r w:rsidRPr="007A5BBC">
        <w:rPr>
          <w:rFonts w:ascii="Times New Roman" w:hAnsi="Times New Roman"/>
          <w:szCs w:val="24"/>
        </w:rPr>
        <w:t>11 U.S.C. § 1126(d)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r w:rsidRPr="007A5BBC">
        <w:rPr>
          <w:rFonts w:ascii="Times New Roman" w:hAnsi="Times New Roman"/>
          <w:szCs w:val="24"/>
        </w:rPr>
        <w:t xml:space="preserve">11 U.S.C. § 1126(e). </w:t>
      </w:r>
    </w:p>
    <w:p w14:paraId="21B5B4DB" w14:textId="01F23D36"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r w:rsidRPr="007A5BBC">
        <w:rPr>
          <w:rFonts w:ascii="Times New Roman" w:hAnsi="Times New Roman"/>
          <w:szCs w:val="24"/>
        </w:rPr>
        <w:t>11 U.S.C. § 1126(f),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r w:rsidRPr="007A5BBC">
        <w:rPr>
          <w:rFonts w:ascii="Times New Roman" w:hAnsi="Times New Roman"/>
          <w:szCs w:val="24"/>
        </w:rPr>
        <w:t>11 U.S.C. § 1124(1)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r w:rsidRPr="007A5BBC">
        <w:rPr>
          <w:rFonts w:ascii="Times New Roman" w:hAnsi="Times New Roman"/>
          <w:szCs w:val="24"/>
        </w:rPr>
        <w:t>11 U.S.C. § 1124(2).</w:t>
      </w:r>
    </w:p>
    <w:p w14:paraId="52E7EF8D" w14:textId="77777777" w:rsidR="0049285A" w:rsidRPr="007A5BBC" w:rsidRDefault="0049285A" w:rsidP="008B17EC">
      <w:pPr>
        <w:pStyle w:val="Heading2"/>
      </w:pPr>
      <w:bookmarkStart w:id="1340" w:name="_Toc417380926"/>
      <w:bookmarkStart w:id="1341" w:name="_Toc485065698"/>
      <w:r w:rsidRPr="007A5BBC">
        <w:t>Non-Recourse Debt and the 1111(b) Election</w:t>
      </w:r>
      <w:bookmarkEnd w:id="1340"/>
      <w:bookmarkEnd w:id="1341"/>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In essence, the creditor has agreed to look only to the property for payment and has waived the right to recover a deficiency judgment against the borrower if the 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77777777"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One of the most strategically complex bankruptcy provisions is contained in Section 1111 of the Bankruptcy Code.</w:t>
      </w:r>
    </w:p>
    <w:p w14:paraId="401E126B" w14:textId="59A3EFCF"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Section 1111(b)(</w:t>
      </w:r>
      <w:r w:rsidR="001E4353">
        <w:rPr>
          <w:rFonts w:ascii="Times New Roman" w:hAnsi="Times New Roman"/>
          <w:szCs w:val="24"/>
        </w:rPr>
        <w:t>1) of the Bankruptcy Code automatically turns</w:t>
      </w:r>
      <w:r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Pr="007A5BBC">
        <w:rPr>
          <w:rFonts w:ascii="Times New Roman" w:hAnsi="Times New Roman"/>
          <w:szCs w:val="24"/>
        </w:rPr>
        <w:t xml:space="preserve"> debt </w:t>
      </w:r>
      <w:r w:rsidR="001E4353">
        <w:rPr>
          <w:rFonts w:ascii="Times New Roman" w:hAnsi="Times New Roman"/>
          <w:szCs w:val="24"/>
        </w:rPr>
        <w:t xml:space="preserve">in Chapter 11 </w:t>
      </w:r>
      <w:r w:rsidRPr="007A5BBC">
        <w:rPr>
          <w:rFonts w:ascii="Times New Roman" w:hAnsi="Times New Roman"/>
          <w:szCs w:val="24"/>
        </w:rPr>
        <w:t>if th</w:t>
      </w:r>
      <w:r w:rsidR="001E4353">
        <w:rPr>
          <w:rFonts w:ascii="Times New Roman" w:hAnsi="Times New Roman"/>
          <w:szCs w:val="24"/>
        </w:rPr>
        <w:t>e debtor is keeping the collateral</w:t>
      </w:r>
      <w:r w:rsidRPr="007A5BBC">
        <w:rPr>
          <w:rFonts w:ascii="Times New Roman" w:hAnsi="Times New Roman"/>
          <w:szCs w:val="24"/>
        </w:rPr>
        <w:t>, unless the debtor makes the 1111(b)(2) election</w:t>
      </w:r>
      <w:r w:rsidR="005F6A8B">
        <w:rPr>
          <w:rFonts w:ascii="Times New Roman" w:hAnsi="Times New Roman"/>
          <w:szCs w:val="24"/>
        </w:rPr>
        <w:t xml:space="preserve">. </w:t>
      </w:r>
      <w:r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Pr="007A5BBC">
        <w:rPr>
          <w:rFonts w:ascii="Times New Roman" w:hAnsi="Times New Roman"/>
          <w:szCs w:val="24"/>
        </w:rPr>
        <w:t xml:space="preserve">down under Section 506(a), the </w:t>
      </w:r>
      <w:r w:rsidR="001E4353">
        <w:rPr>
          <w:rFonts w:ascii="Times New Roman" w:hAnsi="Times New Roman"/>
          <w:szCs w:val="24"/>
        </w:rPr>
        <w:t xml:space="preserve">nonrecourse </w:t>
      </w:r>
      <w:r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Pr="007A5BBC">
        <w:rPr>
          <w:rFonts w:ascii="Times New Roman" w:hAnsi="Times New Roman"/>
          <w:szCs w:val="24"/>
        </w:rPr>
        <w:t>unless the creditor makes the 1111(b)(2) election</w:t>
      </w:r>
      <w:r w:rsidR="004C57E8">
        <w:rPr>
          <w:rFonts w:ascii="Times New Roman" w:hAnsi="Times New Roman"/>
          <w:szCs w:val="24"/>
        </w:rPr>
        <w:t>, discussed below</w:t>
      </w:r>
      <w:r w:rsidR="001E4353">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On the other hand, </w:t>
      </w:r>
      <w:r w:rsidRPr="007A5BBC">
        <w:rPr>
          <w:rFonts w:ascii="Times New Roman" w:hAnsi="Times New Roman"/>
          <w:szCs w:val="24"/>
        </w:rPr>
        <w:lastRenderedPageBreak/>
        <w:t xml:space="preserve">if the </w:t>
      </w:r>
      <w:r w:rsidR="004C57E8">
        <w:rPr>
          <w:rFonts w:ascii="Times New Roman" w:hAnsi="Times New Roman"/>
          <w:szCs w:val="24"/>
        </w:rPr>
        <w:t>debtor proposes to sell the collateral, the creditor</w:t>
      </w:r>
      <w:r w:rsidRPr="007A5BBC">
        <w:rPr>
          <w:rFonts w:ascii="Times New Roman" w:hAnsi="Times New Roman"/>
          <w:szCs w:val="24"/>
        </w:rPr>
        <w:t xml:space="preserve"> must live with the non-recourse deal that was originally made.</w:t>
      </w:r>
    </w:p>
    <w:p w14:paraId="5CB55F26" w14:textId="2E0DAC7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Section 1111(b)(2) of the Bankruptcy Code allows a secured creditor to elect to be treated as </w:t>
      </w:r>
      <w:r w:rsidRPr="007A5BBC">
        <w:rPr>
          <w:rFonts w:ascii="Times New Roman" w:hAnsi="Times New Roman"/>
          <w:b/>
          <w:szCs w:val="24"/>
        </w:rPr>
        <w:t>fully secured</w:t>
      </w:r>
      <w:r w:rsidR="001E4353">
        <w:rPr>
          <w:rFonts w:ascii="Times New Roman" w:hAnsi="Times New Roman"/>
          <w:szCs w:val="24"/>
        </w:rPr>
        <w:t xml:space="preserve"> by giving up its Section 506(a) </w:t>
      </w:r>
      <w:r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Pr="007A5BBC">
        <w:rPr>
          <w:rFonts w:ascii="Times New Roman" w:hAnsi="Times New Roman"/>
          <w:szCs w:val="24"/>
        </w:rPr>
        <w:t xml:space="preserve">wo types of creditors cannot </w:t>
      </w:r>
      <w:r w:rsidR="0083669A">
        <w:rPr>
          <w:rFonts w:ascii="Times New Roman" w:hAnsi="Times New Roman"/>
          <w:szCs w:val="24"/>
        </w:rPr>
        <w:t>elect under Section 1111(b)(2):</w:t>
      </w:r>
      <w:r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Pr="007A5BBC">
        <w:rPr>
          <w:rFonts w:ascii="Times New Roman" w:hAnsi="Times New Roman"/>
          <w:szCs w:val="24"/>
        </w:rPr>
        <w:t xml:space="preserve">whose collateral is being sold </w:t>
      </w:r>
      <w:r w:rsidR="001E4353">
        <w:rPr>
          <w:rFonts w:ascii="Times New Roman" w:hAnsi="Times New Roman"/>
          <w:szCs w:val="24"/>
        </w:rPr>
        <w:t>under Section 363 or in the plan. T</w:t>
      </w:r>
      <w:r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See 11 U.S.C. § 363(k). </w:t>
      </w:r>
      <w:r w:rsidR="000E019C">
        <w:rPr>
          <w:rFonts w:ascii="Times New Roman" w:hAnsi="Times New Roman"/>
          <w:szCs w:val="24"/>
        </w:rPr>
        <w:t>Recourse c</w:t>
      </w:r>
      <w:r w:rsidR="00BF6B8D">
        <w:rPr>
          <w:rFonts w:ascii="Times New Roman" w:hAnsi="Times New Roman"/>
          <w:szCs w:val="24"/>
        </w:rPr>
        <w:t xml:space="preserve">reditors who elect under 1111(b)(2) </w:t>
      </w:r>
      <w:r w:rsidR="000E019C">
        <w:rPr>
          <w:rFonts w:ascii="Times New Roman" w:hAnsi="Times New Roman"/>
          <w:szCs w:val="24"/>
        </w:rPr>
        <w:t xml:space="preserve">when property is being sold </w:t>
      </w:r>
      <w:r w:rsidRPr="007A5BBC">
        <w:rPr>
          <w:rFonts w:ascii="Times New Roman" w:hAnsi="Times New Roman"/>
          <w:szCs w:val="24"/>
        </w:rPr>
        <w:t>would be giving up their deficiency claim</w:t>
      </w:r>
      <w:r w:rsidR="00BF6B8D">
        <w:rPr>
          <w:rFonts w:ascii="Times New Roman" w:hAnsi="Times New Roman"/>
          <w:szCs w:val="24"/>
        </w:rPr>
        <w:t>s</w:t>
      </w:r>
      <w:r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13E8B4A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ability to prevent the debtor from stripping down a secured claim by making the 1111(b)(2) election would seem like a tremendous secured creditor benefit, but as we will see creditors who make the 1111(b)(2) election do not really have fully secured claims</w:t>
      </w:r>
      <w:r w:rsidR="005F6A8B">
        <w:rPr>
          <w:rFonts w:ascii="Times New Roman" w:hAnsi="Times New Roman"/>
          <w:szCs w:val="24"/>
        </w:rPr>
        <w:t xml:space="preserve">. </w:t>
      </w:r>
      <w:r w:rsidRPr="007A5BBC">
        <w:rPr>
          <w:rFonts w:ascii="Times New Roman" w:hAnsi="Times New Roman"/>
          <w:szCs w:val="24"/>
        </w:rPr>
        <w:t>Under the cramdown rules, these creditors are not entitled to full payment 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1111(b)(2) election.</w:t>
      </w:r>
    </w:p>
    <w:p w14:paraId="399FC31E" w14:textId="015407FB" w:rsidR="00A341A5" w:rsidRPr="007A5BBC" w:rsidRDefault="00646EC9" w:rsidP="008B17EC">
      <w:pPr>
        <w:pStyle w:val="Heading2"/>
      </w:pPr>
      <w:bookmarkStart w:id="1342" w:name="_Toc485065699"/>
      <w:bookmarkStart w:id="1343" w:name="_Toc417380927"/>
      <w:r>
        <w:t xml:space="preserve">Cases on Classifying Claims in </w:t>
      </w:r>
      <w:r w:rsidR="0095283F" w:rsidRPr="007A5BBC">
        <w:t xml:space="preserve">Chapter 11 </w:t>
      </w:r>
      <w:r>
        <w:t>Reorganizations</w:t>
      </w:r>
      <w:bookmarkEnd w:id="1342"/>
      <w:r>
        <w:t xml:space="preserve"> </w:t>
      </w:r>
      <w:bookmarkEnd w:id="1343"/>
    </w:p>
    <w:p w14:paraId="5088B85E" w14:textId="263CC811" w:rsidR="00A341A5" w:rsidRPr="007C4937" w:rsidRDefault="00B31703" w:rsidP="008B17EC">
      <w:pPr>
        <w:pStyle w:val="Heading3"/>
      </w:pPr>
      <w:hyperlink r:id="rId312" w:history="1">
        <w:bookmarkStart w:id="1344" w:name="_Toc485065700"/>
        <w:r w:rsidR="00A341A5" w:rsidRPr="007C4937">
          <w:rPr>
            <w:rStyle w:val="Hyperlink"/>
          </w:rPr>
          <w:t>I</w:t>
        </w:r>
        <w:r w:rsidR="007C4937" w:rsidRPr="007C4937">
          <w:rPr>
            <w:rStyle w:val="Hyperlink"/>
          </w:rPr>
          <w:t xml:space="preserve">N RE </w:t>
        </w:r>
        <w:bookmarkStart w:id="1345" w:name="CASEUsTruck"/>
        <w:r w:rsidR="00A341A5" w:rsidRPr="007C4937">
          <w:rPr>
            <w:rStyle w:val="Hyperlink"/>
          </w:rPr>
          <w:t>US T</w:t>
        </w:r>
        <w:r w:rsidR="007C4937" w:rsidRPr="007C4937">
          <w:rPr>
            <w:rStyle w:val="Hyperlink"/>
          </w:rPr>
          <w:t xml:space="preserve">RUCK CO., </w:t>
        </w:r>
        <w:bookmarkEnd w:id="1345"/>
        <w:r w:rsidR="00A341A5" w:rsidRPr="007C4937">
          <w:rPr>
            <w:rStyle w:val="Hyperlink"/>
          </w:rPr>
          <w:t>800 F</w:t>
        </w:r>
        <w:r w:rsidR="00B91739" w:rsidRPr="007C4937">
          <w:rPr>
            <w:rStyle w:val="Hyperlink"/>
          </w:rPr>
          <w:t>.</w:t>
        </w:r>
        <w:r w:rsidR="00A341A5" w:rsidRPr="007C4937">
          <w:rPr>
            <w:rStyle w:val="Hyperlink"/>
          </w:rPr>
          <w:t>2d 581 (6th Cir. 1986)</w:t>
        </w:r>
        <w:bookmarkEnd w:id="1344"/>
      </w:hyperlink>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After filing its petition for relief under Chapter 11, U.S. Truck rejected the collective bargaining agreement [with the Union]. New agreements have been negotiated to the satisfaction of each participating local union. Such agreements have been implemented over the lone dissent 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7D95D934"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Committee's first objection is that the plan does not meet the requirement that at least one class of impaired claims accept the plan, see 11 U.S.C. § 1129(a)(10),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2B5761F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w:t>
      </w:r>
      <w:r w:rsidRPr="007A5BBC">
        <w:rPr>
          <w:rFonts w:ascii="Times New Roman" w:hAnsi="Times New Roman"/>
          <w:szCs w:val="24"/>
        </w:rPr>
        <w:lastRenderedPageBreak/>
        <w:t>permits such action here because of the following circumstances: (1) the employees represented by the Teamsters Committee have a unique continued interest in the ongoing business of the debtor; (2) the mechanics of the Teamsters Committee's claim differ substantially from those of 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11 U.S.C. § 1122</w:t>
      </w:r>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fair and equitable with respect to the Teamsters Committee's claim. In fact, the Teamsters Committee invokes those requirements, but as we note in the following sections, the plan does not violate them.</w:t>
      </w:r>
    </w:p>
    <w:p w14:paraId="561E53D9"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285D9E9C" w14:textId="6855F4C6" w:rsidR="00A341A5" w:rsidRPr="007C4937" w:rsidRDefault="00B31703" w:rsidP="008B17EC">
      <w:pPr>
        <w:pStyle w:val="Heading3"/>
      </w:pPr>
      <w:hyperlink r:id="rId313" w:history="1">
        <w:bookmarkStart w:id="1346" w:name="_Toc485065701"/>
        <w:r w:rsidR="00A341A5" w:rsidRPr="007C4937">
          <w:rPr>
            <w:rStyle w:val="Hyperlink"/>
          </w:rPr>
          <w:t>I</w:t>
        </w:r>
        <w:r w:rsidR="007C4937" w:rsidRPr="007C4937">
          <w:rPr>
            <w:rStyle w:val="Hyperlink"/>
          </w:rPr>
          <w:t xml:space="preserve">N RE BERNHARD STEINER PIANOS USA, INC., </w:t>
        </w:r>
        <w:r w:rsidR="00A341A5" w:rsidRPr="007C4937">
          <w:rPr>
            <w:rStyle w:val="Hyperlink"/>
          </w:rPr>
          <w:t>292 B.R. 109 (Bankr. N</w:t>
        </w:r>
        <w:r w:rsidR="00D01E28">
          <w:rPr>
            <w:rStyle w:val="Hyperlink"/>
          </w:rPr>
          <w:t>.</w:t>
        </w:r>
        <w:r w:rsidR="00A341A5" w:rsidRPr="007C4937">
          <w:rPr>
            <w:rStyle w:val="Hyperlink"/>
          </w:rPr>
          <w:t>D</w:t>
        </w:r>
        <w:r w:rsidR="00D01E28">
          <w:rPr>
            <w:rStyle w:val="Hyperlink"/>
          </w:rPr>
          <w:t>.</w:t>
        </w:r>
        <w:r w:rsidR="00A341A5" w:rsidRPr="007C4937">
          <w:rPr>
            <w:rStyle w:val="Hyperlink"/>
          </w:rPr>
          <w:t xml:space="preserve"> Tex. 2002)</w:t>
        </w:r>
        <w:bookmarkEnd w:id="1346"/>
      </w:hyperlink>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order to free up some capital to pursue the Nigerian funds, the Debtor began to finance some of its pianos. The Debtor found financing through the Objecting Creditors, who provided pianos to the company on a floor plan basis, i.e., the pianos were brought into the store and once 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w:t>
      </w:r>
      <w:r w:rsidRPr="007A5BBC">
        <w:rPr>
          <w:rFonts w:ascii="Times New Roman" w:hAnsi="Times New Roman"/>
          <w:szCs w:val="24"/>
        </w:rPr>
        <w:lastRenderedPageBreak/>
        <w:t>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41C2C84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(6th Cir.1986)</w:t>
        </w:r>
      </w:hyperlink>
      <w:r w:rsidRPr="007A5BBC">
        <w:rPr>
          <w:rFonts w:ascii="Times New Roman" w:hAnsi="Times New Roman"/>
          <w:szCs w:val="24"/>
        </w:rPr>
        <w:t xml:space="preserve">. Separate classification of some unsecured claims is allowed if the classification scheme is reasonable. </w:t>
      </w:r>
    </w:p>
    <w:p w14:paraId="6E109A5C" w14:textId="23F89216"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(5th 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5ACCD740" w:rsidR="00B1721F" w:rsidRPr="007A5BBC" w:rsidRDefault="00A341A5" w:rsidP="0095283F">
      <w:pPr>
        <w:ind w:firstLine="720"/>
        <w:jc w:val="both"/>
        <w:rPr>
          <w:rFonts w:ascii="Times New Roman" w:hAnsi="Times New Roman"/>
          <w:szCs w:val="24"/>
        </w:rPr>
      </w:pPr>
      <w:r w:rsidRPr="007A5BBC">
        <w:rPr>
          <w:rFonts w:ascii="Times New Roman" w:hAnsi="Times New Roman"/>
          <w:szCs w:val="24"/>
        </w:rPr>
        <w:t>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consignment creditors in Class 4 from the claims of the general unsecured creditors; therefore, the Court overrules the classification objection.</w:t>
      </w:r>
    </w:p>
    <w:p w14:paraId="39D602E6" w14:textId="090651DF" w:rsidR="00AF0CC2" w:rsidRPr="007C4937" w:rsidRDefault="00B31703" w:rsidP="008B17EC">
      <w:pPr>
        <w:pStyle w:val="Heading3"/>
      </w:pPr>
      <w:hyperlink r:id="rId314" w:history="1">
        <w:bookmarkStart w:id="1347" w:name="_Toc485065702"/>
        <w:r w:rsidR="00AF0CC2" w:rsidRPr="007C4937">
          <w:rPr>
            <w:rStyle w:val="Hyperlink"/>
          </w:rPr>
          <w:t>P</w:t>
        </w:r>
        <w:r w:rsidR="007C4937" w:rsidRPr="007C4937">
          <w:rPr>
            <w:rStyle w:val="Hyperlink"/>
          </w:rPr>
          <w:t>HOENIX MUT</w:t>
        </w:r>
        <w:r w:rsidR="00850A70">
          <w:rPr>
            <w:rStyle w:val="Hyperlink"/>
          </w:rPr>
          <w:t>.</w:t>
        </w:r>
        <w:r w:rsidR="007C4937" w:rsidRPr="007C4937">
          <w:rPr>
            <w:rStyle w:val="Hyperlink"/>
          </w:rPr>
          <w:t xml:space="preserve"> LIFE </w:t>
        </w:r>
        <w:r w:rsidR="00AF0CC2" w:rsidRPr="007C4937">
          <w:rPr>
            <w:rStyle w:val="Hyperlink"/>
          </w:rPr>
          <w:t xml:space="preserve">v. </w:t>
        </w:r>
        <w:bookmarkStart w:id="1348" w:name="CASEGreystone"/>
        <w:r w:rsidR="00AF0CC2" w:rsidRPr="007C4937">
          <w:rPr>
            <w:rStyle w:val="Hyperlink"/>
          </w:rPr>
          <w:t>G</w:t>
        </w:r>
        <w:r w:rsidR="007C4937" w:rsidRPr="007C4937">
          <w:rPr>
            <w:rStyle w:val="Hyperlink"/>
          </w:rPr>
          <w:t xml:space="preserve">REYSTONE III JOINT VENTURE, </w:t>
        </w:r>
        <w:bookmarkEnd w:id="1348"/>
        <w:r w:rsidR="00AF0CC2" w:rsidRPr="007C4937">
          <w:rPr>
            <w:rStyle w:val="Hyperlink"/>
          </w:rPr>
          <w:t>995 F.2d 1274 (5th Cir. 1991)</w:t>
        </w:r>
        <w:bookmarkEnd w:id="1347"/>
      </w:hyperlink>
    </w:p>
    <w:p w14:paraId="6239FCB5" w14:textId="77777777" w:rsidR="00AF0CC2" w:rsidRPr="007A5BBC" w:rsidRDefault="00AF0CC2" w:rsidP="00AF0CC2">
      <w:pPr>
        <w:ind w:firstLine="720"/>
        <w:rPr>
          <w:rFonts w:ascii="Times New Roman" w:hAnsi="Times New Roman"/>
          <w:szCs w:val="24"/>
        </w:rPr>
      </w:pPr>
      <w:r w:rsidRPr="007A5BBC">
        <w:rPr>
          <w:rFonts w:ascii="Times New Roman" w:hAnsi="Times New Roman"/>
          <w:szCs w:val="24"/>
        </w:rPr>
        <w:t>EDITH H. JONES,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Appellant Phoenix Mutual Life Insurance Corporation lent $8,800,000, evidenced by a non-recourse promissory note secured by a first lien, to Greystone to purchase the venture's office building. When Greystone defaulted on the loan, missing four payments, Phoenix posted the 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a separate class, the Plan further provided for security deposit "claims" held by existing tenants of the office building. These claimants were promised, notwithstanding the debtor's eventual assumption of their leases, 11 U.S.C. § 365,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0DF653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court then discusses the requirement that one impaired class of creditors vote for the plan under § 1129(a)(10)]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this case, Greystone's plan classified the Phoenix claim in separate secured and unsecured classes, a dual status afforded by 11 U.S.C. § 1111(b)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Phoenix contends that Greystone misapplied § 1122 by classifying its unsecured claim separately from those of trade creditors. The lower courts rejected Phoenix's argument in three steps. First, they held that § 1122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We observe from this language that the lower courts' suggestion that § 1122 does not prevent classification of like claims in separate classes is oversimplified. It is true that § 1122(a) in terms only governs permissible inclusions of claims in a class rather requiring that all similar claims be grouped together. One cannot conclude categorically that § 1122(a) prohibits the formation of different classes from similar types of claims. But if § 1122(a) is wholly permissive regarding the creation of such classes, there would be no need for § 1122(b) specifically to authorize a class of smaller unsecured claims, a common feature of plans in reorganization cases past and present. The broad interpretation of § 1122(a) adopted by the lower courts would render § 1122(b) superfluous, a result that is anathema to elementary principles of statutory construction.</w:t>
      </w:r>
    </w:p>
    <w:p w14:paraId="00F6B99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Section 1122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Section 1122(b)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 1122 by going on to justify Greystone's segregation of the Phoenix claim. Put otherwise, the lower courts essentially found that Phoenix's unsecured deficiency claim is not "substantially similar" to those of the trade creditors.</w:t>
      </w:r>
    </w:p>
    <w:p w14:paraId="1439FD4B" w14:textId="22151E63"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 1122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against the debtor personally. However, state law is irrelevant where, as here, the Code has eliminated the legal distinction between non-recourse deficiency claims and other unsecured claims. </w:t>
      </w:r>
    </w:p>
    <w:p w14:paraId="7686177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The purpose of § 1111(b)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w:t>
      </w:r>
      <w:r w:rsidRPr="007A5BBC">
        <w:rPr>
          <w:rFonts w:ascii="Times New Roman" w:hAnsi="Times New Roman"/>
          <w:szCs w:val="24"/>
        </w:rPr>
        <w:lastRenderedPageBreak/>
        <w:t>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 1111(b)(2) in the hope that the value of the collateral would increase after the case is closed. Thus, the election under § 1111(b) would be essentially meaningless. We believe Congress did not intend this result.</w:t>
      </w:r>
    </w:p>
    <w:p w14:paraId="113F037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As the bankruptcy court viewed this issue, the debtor's ability to achieve a cramdown plan should be preferred over the creditor's § 1111(b)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 1122, by gerrymandering the plan vote, for the sake of allegedly effectuating a § 1129(b) cramdown. "Policy" considerations do not justify preferring one section of the Code, much less elevating its implicit "policies" over other sections, where the statutory language draws no such distinctions. Second, as shown, it virtually eliminates the § 1111(b)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t>
      </w:r>
      <w:r w:rsidRPr="007A5BBC">
        <w:rPr>
          <w:rFonts w:ascii="Times New Roman" w:hAnsi="Times New Roman"/>
          <w:szCs w:val="24"/>
        </w:rPr>
        <w:lastRenderedPageBreak/>
        <w:t xml:space="preserve">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Nor is there any evidence that Greystone would be unable to obtain any of the trade services if the trade creditors did not receive preferential treatment under the Plan. Thus, the bankruptcy court's finding that there were good business reasons for separate classification is without support in the record and must be set aside as clearly erroneous.</w:t>
      </w:r>
    </w:p>
    <w:p w14:paraId="0CF0A18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Phoenix's unsecured deficiency claim approximates $3,500,000, while the claims of the unsecured trade creditors who voted to accept the Plan total less than $10,000. Greystone's classification scheme, which effectively disenfranchised Phoenix's Code-created deficiency claim, is sanctioned neither by the Code nor by caselaw. The lower courts erred in approving it.</w:t>
      </w:r>
    </w:p>
    <w:p w14:paraId="16782D85" w14:textId="743BFECB" w:rsidR="00A97612" w:rsidRPr="007C4937" w:rsidRDefault="00B31703" w:rsidP="008B17EC">
      <w:pPr>
        <w:pStyle w:val="Heading3"/>
      </w:pPr>
      <w:hyperlink r:id="rId315" w:history="1">
        <w:bookmarkStart w:id="1349" w:name="_Toc485065703"/>
        <w:r w:rsidR="00A97612" w:rsidRPr="007C4937">
          <w:rPr>
            <w:rStyle w:val="Hyperlink"/>
          </w:rPr>
          <w:t>I</w:t>
        </w:r>
        <w:r w:rsidR="007C4937" w:rsidRPr="007C4937">
          <w:rPr>
            <w:rStyle w:val="Hyperlink"/>
          </w:rPr>
          <w:t xml:space="preserve">N RE SM 104 </w:t>
        </w:r>
        <w:r w:rsidR="00A97612" w:rsidRPr="007C4937">
          <w:rPr>
            <w:rStyle w:val="Hyperlink"/>
          </w:rPr>
          <w:t>LIMITED</w:t>
        </w:r>
        <w:r w:rsidR="00C9256F">
          <w:rPr>
            <w:rStyle w:val="Hyperlink"/>
          </w:rPr>
          <w:t>,</w:t>
        </w:r>
        <w:r w:rsidR="007C4937" w:rsidRPr="007C4937">
          <w:rPr>
            <w:rStyle w:val="Hyperlink"/>
          </w:rPr>
          <w:t xml:space="preserve"> </w:t>
        </w:r>
        <w:r w:rsidR="00A97612" w:rsidRPr="007C4937">
          <w:rPr>
            <w:rStyle w:val="Hyperlink"/>
          </w:rPr>
          <w:t>160 B.R. 202 (Bankr. S.D. Fla. 1993)</w:t>
        </w:r>
        <w:bookmarkEnd w:id="1349"/>
      </w:hyperlink>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7AC3CF6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w:t>
      </w:r>
      <w:r w:rsidRPr="007A5BBC">
        <w:rPr>
          <w:rFonts w:ascii="Times New Roman" w:hAnsi="Times New Roman"/>
          <w:szCs w:val="24"/>
        </w:rPr>
        <w:lastRenderedPageBreak/>
        <w:t>vote</w:t>
      </w:r>
      <w:r w:rsidR="005F6A8B">
        <w:rPr>
          <w:rFonts w:ascii="Times New Roman" w:hAnsi="Times New Roman"/>
          <w:szCs w:val="24"/>
        </w:rPr>
        <w:t xml:space="preserve">. </w:t>
      </w:r>
      <w:r w:rsidRPr="007A5BBC">
        <w:rPr>
          <w:rFonts w:ascii="Times New Roman" w:hAnsi="Times New Roman"/>
          <w:szCs w:val="24"/>
        </w:rPr>
        <w:t>Class 5, the trade creditors' claims, voted to accept the plan. Classes 6 and 7, the claims of insider creditors and interests of existing equity holders, are wiped out by the plan and thus are deemed to reject it. See 11 U.S.C. § 1126(g).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is no doubt that EquiVest's claim is undersecured. EquiVest's total claim is approximately $5.5 million. The parties agree that the value of EquiVest's collateral, the Cypress Creek property, does not exceed $2.7 million. Section 506(a) provides that an undersecured claim is to be bifurcated into two claims, secured and unsecured. In determining the amount of an undersecured creditor's secured claim under § 506(a), property is to be valued "in light of the purpose of the valuation and of the proposed disposition or use of such property." 11 U.S.C. § 506(a). Where a debtor's plan proposes to retain and use the property, it is appropriate to value the property at its fair market value.</w:t>
      </w:r>
    </w:p>
    <w:p w14:paraId="6A0D4FA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 506(a),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Section 1129(a)(10) of the Bankruptcy Code provides that before a plan can be crammed down over the objections of a creditor class, at least one impaired class of creditor claims must vote to accept the plan, without regard to any insider votes. 11 U.S.C. § 1129(a)(10). Thus, the Debtor, to get its plan confirmed over EquiVest's objections, must come up with one impaired creditor class that accepts the plan, without regard to any insider votes in that class.</w:t>
      </w:r>
    </w:p>
    <w:p w14:paraId="6E0F6C7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Debtor has placed EquiVest's § 1111(b) — created deficiency claim in a separate class by itself, Class 3. This court has previously held EquiVest's unsecured claim is $3.23 million. The other unsecured creditors' claims are placed by the Debtor's plan in Class 5, and total $175,000. Given the size of EquiVest's § 1111(b) unsecured deficiency claim relative to the other unsecured claims and EquiVest's opposition to the plan, it is obvious the reason the Debtor seeks to separately classify EquiVest's § 1111(b) deficiency claim from the claims of other unsecured creditors is to satisfy the requirements of § 1129(a)(10); i.e., to get one impaired class to accept the plan.</w:t>
      </w:r>
    </w:p>
    <w:p w14:paraId="60C00E7B"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 1129(a)(10). The Debtor also argues that such separate classification, whether or not done solely to gerrymander to create an accepting impaired class, is perfectly consistent with the Bankruptcy Code.</w:t>
      </w:r>
    </w:p>
    <w:p w14:paraId="42F86005" w14:textId="26A8787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lastRenderedPageBreak/>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r w:rsidRPr="007A5BBC">
        <w:rPr>
          <w:rFonts w:ascii="Times New Roman" w:hAnsi="Times New Roman"/>
          <w:szCs w:val="24"/>
        </w:rPr>
        <w:t>Section 1122(a)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 1122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the Fifth Circuit held that "one clear rule" has emerged from the otherwise muddled § 1122 case law: "thou shalt not classify similar claims differently in order to gerrymander an affirmative vote on a reorganization plan."</w:t>
      </w:r>
    </w:p>
    <w:p w14:paraId="4D8889C4" w14:textId="72FFE98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 1122, they have turned more on notions of basic fairness and good faith. Indeed, most courts seem to base their rulings less on the language of § 1122 than on their view that separate classification is usually done to manipulate the voting to insure that at least one impaired class of creditors accepts the plan, and thus that the plan meets the requirements of § 1129(a)(10)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 1111(b) are substantially similar to general unsecured claims. Indeed, if the claims are not substantially similar, § 1122(a) would bar them from being put in the same class. However, a few lower courts have rejected this conclusion and held that unsecured deficiency claims created by § 1111(b)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 1111(b) are legally distinct because the former are recourse claims cognizable under state law, while the latter exist only within the Chapter 11 bankruptcy case and are not cognizable under state law. The circuit courts have largely rejected this argument, holding that § 1111(b) has largely eliminated the legal distinction between non-recourse deficiency claims for purposes of Chapter 11.</w:t>
      </w:r>
    </w:p>
    <w:p w14:paraId="21480846" w14:textId="647ECAA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 1111(b)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16"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the treatment of its secured claim by defeating confirmation of any plan" if classified with other unsecured creditors. </w:t>
      </w:r>
      <w:hyperlink r:id="rId317"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Such a rationale is highly persuasive when viewed in light of the logic underlying § 1129(a)(10). Section 1129(a)(10) was intended not to give the real estate lobby a veto power, but merely to require "some indicia of creditor support" for confirmation of a proposed Chapter 11 plan.”</w:t>
      </w:r>
    </w:p>
    <w:p w14:paraId="63723779"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Section 1122(a) </w:t>
      </w:r>
      <w:r w:rsidRPr="007A5BBC">
        <w:rPr>
          <w:rFonts w:ascii="Times New Roman" w:hAnsi="Times New Roman"/>
          <w:szCs w:val="24"/>
        </w:rPr>
        <w:lastRenderedPageBreak/>
        <w:t xml:space="preserve">allows joint classification of claims only if the claims are substantially similar in terms of their legal rights. There are, however, significant differences between the legal rights of a general unsecured claim and an unsecured deficiency claim created for the nonrecourse lender by § 1111(b). Thus, an unsecured deficiency claim created by § 1111(b) is not substantially similar to general unsecured claims, and, under § 1122(a),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One area in which the distinction between the rights of holders of general unsecured claims and the rights of § 1111(b) deficiency claimants can be seen clearly is in the application of the "best interests" test of § 1129(a)(7). [T]he majority in a class can never force the minority in that class to take less in present value terms than the minority would receive in a Chapter 7 liquidation case involving the debtor.</w:t>
      </w:r>
    </w:p>
    <w:p w14:paraId="041E266D" w14:textId="288D2B2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application of this standard to a class consisting of both general unsecured claims and § 1111(b) deficiency claims can lead to anomalous results. A simple example shows why. Suppose that an unsecured deficiency claim created by § 1111(b)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This would be true even if a majority in number and two-thirds in amount of the claims in the class that voted on the plan voted to accept. On the other hand, the plan would propose to give the unsecured deficiency claim created by § 1111(b) more than it would receive in a hypothetical Chapter 7 liquidation: in a Chapter 7 case, the unsecured deficiency claim created by § 1111(b) would not exist and would not be paid at all.</w:t>
      </w:r>
    </w:p>
    <w:p w14:paraId="13B4CADD" w14:textId="59CE62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All that is ever required to satisfy the best interests test as to a § 1111(b)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Nevertheless, as long as joint classification is utilized, the holder of a § 1111(b)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 1123(a)(4) requires a plan to provide for the same treatment of all claims in a class, unless the holder of a claim agrees to less favorable treatment. 11 U.S.C. § 1123(a)(4). Thus, in the hypothetical above, if the plan were amended to satisfy the best interests of the creditors test by giving the holders of general unsecured claims a 35% dividend, the holder of the § 1111(b) nonrecourse deficiency claim could, as long as the claims are jointly classified, insist on the same 35% dividend, or block confirmation of the plan. It would be hard to believe that the drafters of the Bankruptcy Code intended such an absurd result.</w:t>
      </w:r>
    </w:p>
    <w:p w14:paraId="19D73AA8"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There are other significant disparities between the legal rights of the holder of a general unsecured claim and the holder of a § 1111(b)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 1111(b) nonrecourse deficiency claim could pursue such relief, since </w:t>
      </w:r>
      <w:r w:rsidRPr="007A5BBC">
        <w:rPr>
          <w:rFonts w:ascii="Times New Roman" w:hAnsi="Times New Roman"/>
          <w:szCs w:val="24"/>
        </w:rPr>
        <w:lastRenderedPageBreak/>
        <w:t>the nonrecourse lender is confined to its collateral as a source of payment in Chapter 7. It has no deficiency claim against either the estate or the general partners.</w:t>
      </w:r>
    </w:p>
    <w:p w14:paraId="0A736E93" w14:textId="378E5BBD" w:rsidR="0049285A" w:rsidRPr="007A5BBC" w:rsidRDefault="00A97612" w:rsidP="00BA4893">
      <w:pPr>
        <w:ind w:firstLine="720"/>
        <w:jc w:val="both"/>
        <w:rPr>
          <w:rFonts w:ascii="Times New Roman" w:hAnsi="Times New Roman"/>
          <w:szCs w:val="24"/>
        </w:rPr>
      </w:pPr>
      <w:r w:rsidRPr="007A5BBC">
        <w:rPr>
          <w:rFonts w:ascii="Times New Roman" w:hAnsi="Times New Roman"/>
          <w:szCs w:val="24"/>
        </w:rPr>
        <w:t>It is clear that the legal rights of creditors holding unsecured deficiency claims created by § 1111(b) and general unsecured creditors are, for classification purposes, substantially dissimilar. Therefore, separate classification of unsecured deficiency claims created by § 1111(b)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Thus, this court rules that the Debtor's separate classification of EquiVest's Class 3 unsecured deficiency claim and the claims of the Class 5 general unsecured creditors is permissible. Indeed, such separate classification is required by § 1122(a).</w:t>
      </w:r>
    </w:p>
    <w:p w14:paraId="6466DF54" w14:textId="7AEEB094" w:rsidR="000E750F" w:rsidRPr="007A5BBC" w:rsidRDefault="00C60FEF" w:rsidP="008B17EC">
      <w:pPr>
        <w:pStyle w:val="Heading2"/>
      </w:pPr>
      <w:bookmarkStart w:id="1350" w:name="_Toc417380928"/>
      <w:bookmarkStart w:id="1351" w:name="_Toc485065704"/>
      <w:r>
        <w:t>Practice Problems</w:t>
      </w:r>
      <w:r w:rsidR="000E750F" w:rsidRPr="007A5BBC">
        <w:t xml:space="preserve">:  </w:t>
      </w:r>
      <w:r w:rsidR="0049285A" w:rsidRPr="007A5BBC">
        <w:t xml:space="preserve">Classification, </w:t>
      </w:r>
      <w:r w:rsidR="000E750F" w:rsidRPr="007A5BBC">
        <w:t>Voting and Impairment</w:t>
      </w:r>
      <w:bookmarkEnd w:id="1350"/>
      <w:bookmarkEnd w:id="1351"/>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50073DE" w:rsidR="00723DBE" w:rsidRPr="007F2B85" w:rsidRDefault="007F2B85" w:rsidP="007F2B85">
      <w:pPr>
        <w:pStyle w:val="0-NORMAL"/>
      </w:pPr>
      <w:r w:rsidRPr="007F2B85">
        <w:rPr>
          <w:b/>
        </w:rPr>
        <w:t>Problem 1</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B31703" w:rsidP="00723DBE">
      <w:pPr>
        <w:ind w:left="720"/>
        <w:rPr>
          <w:rFonts w:ascii="Times New Roman" w:hAnsi="Times New Roman"/>
          <w:szCs w:val="24"/>
        </w:rPr>
      </w:pPr>
      <w:r>
        <w:rPr>
          <w:rFonts w:ascii="Times New Roman" w:hAnsi="Times New Roman"/>
          <w:noProof/>
          <w:szCs w:val="24"/>
        </w:rPr>
        <w:object w:dxaOrig="1440" w:dyaOrig="1440" w14:anchorId="0CC762DF">
          <v:shape id="_x0000_s1030" type="#_x0000_t75" style="position:absolute;left:0;text-align:left;margin-left:62.75pt;margin-top:3.45pt;width:407.95pt;height:108.85pt;z-index:251659264;mso-position-horizontal-relative:text;mso-position-vertical-relative:text" wrapcoords="-32 0 -32 21337 21600 21337 21600 0 -32 0">
            <v:imagedata r:id="rId318" o:title=""/>
            <w10:wrap type="tight"/>
          </v:shape>
          <o:OLEObject Type="Embed" ProgID="Excel.Sheet.12" ShapeID="_x0000_s1030" DrawAspect="Content" ObjectID="_1563198228" r:id="rId319"/>
        </w:object>
      </w:r>
    </w:p>
    <w:p w14:paraId="26FC83D4" w14:textId="77777777" w:rsidR="00F33204" w:rsidRPr="00F33204" w:rsidRDefault="00F33204" w:rsidP="00F33204">
      <w:pPr>
        <w:pStyle w:val="ListParagraph"/>
        <w:ind w:left="1440"/>
        <w:jc w:val="both"/>
        <w:rPr>
          <w:rFonts w:ascii="Times New Roman" w:hAnsi="Times New Roman" w:cs="Times New Roman"/>
          <w:szCs w:val="24"/>
        </w:rPr>
      </w:pPr>
    </w:p>
    <w:p w14:paraId="4071064D" w14:textId="3393BA20" w:rsidR="003C0931" w:rsidRPr="007A5BBC" w:rsidRDefault="007F2B85" w:rsidP="007F2B85">
      <w:pPr>
        <w:pStyle w:val="0-NORMAL"/>
      </w:pPr>
      <w:r w:rsidRPr="007F2B85">
        <w:rPr>
          <w:b/>
        </w:rPr>
        <w:t>Problem 2</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r w:rsidR="00344FD0">
        <w:t>11 U.S.C. §§ 1124, 1126(f).</w:t>
      </w:r>
    </w:p>
    <w:p w14:paraId="182FC18E" w14:textId="364BB89E" w:rsidR="003C0931" w:rsidRPr="007A5BBC" w:rsidRDefault="007F2B85" w:rsidP="007F2B85">
      <w:pPr>
        <w:pStyle w:val="0-NORMAL"/>
      </w:pPr>
      <w:r w:rsidRPr="007F2B85">
        <w:rPr>
          <w:b/>
        </w:rPr>
        <w:t>Problem 3</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r w:rsidR="00344FD0">
        <w:t>11 U.S.C. § 1124.</w:t>
      </w:r>
    </w:p>
    <w:p w14:paraId="5C344BB4" w14:textId="64B09DC3" w:rsidR="003C0931" w:rsidRPr="007A5BBC" w:rsidRDefault="007F2B85" w:rsidP="007F2B85">
      <w:pPr>
        <w:pStyle w:val="0-NORMAL"/>
      </w:pPr>
      <w:r w:rsidRPr="007F2B85">
        <w:rPr>
          <w:b/>
        </w:rPr>
        <w:t>Problem 4</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Debtor’s lease contains a “going dark” clause that provides that the tenant who ceases to operate the store at any time during the shopping center’s business hours 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  To avoid</w:t>
      </w:r>
      <w:r w:rsidR="001E4353">
        <w:t xml:space="preserve"> the landlord’s vote, must D</w:t>
      </w:r>
      <w:r w:rsidR="003C0931" w:rsidRPr="007A5BBC">
        <w:t>ebtor compensate the landlord for lost percentage rent during the days that the store was closed?</w:t>
      </w:r>
      <w:r w:rsidR="00D01E28">
        <w:t xml:space="preserve"> </w:t>
      </w:r>
      <w:r w:rsidR="00344FD0">
        <w:t>11 U.S.C. § 1124.</w:t>
      </w:r>
    </w:p>
    <w:p w14:paraId="7591DFD8" w14:textId="50DA4F6A" w:rsidR="003C0931" w:rsidRPr="007A5BBC" w:rsidRDefault="007F2B85" w:rsidP="007F2B85">
      <w:pPr>
        <w:pStyle w:val="0-NORMAL"/>
      </w:pPr>
      <w:r w:rsidRPr="007F2B85">
        <w:rPr>
          <w:b/>
        </w:rPr>
        <w:lastRenderedPageBreak/>
        <w:t>Problem 5</w:t>
      </w:r>
      <w:r w:rsidR="005F6A8B">
        <w:t xml:space="preserve">. </w:t>
      </w:r>
      <w:r w:rsidR="003C0931" w:rsidRPr="007A5BBC">
        <w:t>Debtor needs one class of creditors to vote for the plan</w:t>
      </w:r>
      <w:r w:rsidR="005F6A8B">
        <w:t xml:space="preserve">. </w:t>
      </w:r>
      <w:r w:rsidR="00344FD0">
        <w:t>11 U.S.C. § 1129(a)(10)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r w:rsidR="00344FD0">
        <w:t>11 U.S.C. § 1122, 1124.</w:t>
      </w:r>
    </w:p>
    <w:p w14:paraId="1EC0AA11" w14:textId="364DC7CC" w:rsidR="00D01E28" w:rsidRDefault="007F2B85" w:rsidP="007F2B85">
      <w:pPr>
        <w:pStyle w:val="0-NORMAL"/>
      </w:pPr>
      <w:r w:rsidRPr="007F2B85">
        <w:rPr>
          <w:b/>
        </w:rPr>
        <w:t>Problem 6</w:t>
      </w:r>
      <w:r w:rsidR="005F6A8B">
        <w:t xml:space="preserve">. </w:t>
      </w:r>
      <w:r w:rsidR="0049285A" w:rsidRPr="007A5BBC">
        <w:t>In order to confirm i</w:t>
      </w:r>
      <w:r w:rsidR="001E4353">
        <w:t>ts plan of reorganization, D</w:t>
      </w:r>
      <w:r w:rsidR="0049285A" w:rsidRPr="007A5BBC">
        <w:t xml:space="preserve">ebtor must classify the </w:t>
      </w:r>
      <w:r w:rsidR="00075FCC">
        <w:t xml:space="preserve">Section 506(a)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60F6A111" w14:textId="77777777" w:rsidR="00D01E28" w:rsidRDefault="00D01E28">
      <w:pPr>
        <w:spacing w:after="0"/>
        <w:rPr>
          <w:rFonts w:ascii="Times New Roman" w:hAnsi="Times New Roman"/>
          <w:szCs w:val="24"/>
        </w:rPr>
      </w:pPr>
      <w:r>
        <w:br w:type="page"/>
      </w:r>
    </w:p>
    <w:p w14:paraId="15DB5CBD" w14:textId="45A2F355" w:rsidR="000E750F" w:rsidRPr="007A5BBC" w:rsidRDefault="000E750F" w:rsidP="008B17EC">
      <w:pPr>
        <w:pStyle w:val="Heading2"/>
      </w:pPr>
      <w:bookmarkStart w:id="1352" w:name="_Toc417380929"/>
      <w:bookmarkStart w:id="1353" w:name="_Toc485065705"/>
      <w:r w:rsidRPr="007A5BBC">
        <w:lastRenderedPageBreak/>
        <w:t>Confirmation Requirements</w:t>
      </w:r>
      <w:r w:rsidR="00AA14F5" w:rsidRPr="007A5BBC">
        <w:t xml:space="preserve"> under</w:t>
      </w:r>
      <w:r w:rsidR="0095283F" w:rsidRPr="007A5BBC">
        <w:t xml:space="preserve"> 11 U.S.C. § </w:t>
      </w:r>
      <w:r w:rsidR="00AA14F5" w:rsidRPr="007A5BBC">
        <w:t>1129(a)</w:t>
      </w:r>
      <w:bookmarkEnd w:id="1352"/>
      <w:bookmarkEnd w:id="1353"/>
    </w:p>
    <w:p w14:paraId="1B818A31" w14:textId="6FCB363A" w:rsidR="000E750F" w:rsidRPr="007A5BBC" w:rsidRDefault="000E750F" w:rsidP="00F33204">
      <w:pPr>
        <w:keepNext/>
        <w:ind w:firstLine="720"/>
        <w:jc w:val="both"/>
        <w:rPr>
          <w:rFonts w:ascii="Times New Roman" w:hAnsi="Times New Roman"/>
          <w:szCs w:val="24"/>
        </w:rPr>
      </w:pPr>
      <w:r w:rsidRPr="007A5BBC">
        <w:rPr>
          <w:rFonts w:ascii="Times New Roman" w:hAnsi="Times New Roman"/>
          <w:szCs w:val="24"/>
        </w:rPr>
        <w:t>Section 1129(a) contains a long string of confirmation requirements</w:t>
      </w:r>
      <w:r w:rsidR="005F6A8B">
        <w:rPr>
          <w:rFonts w:ascii="Times New Roman" w:hAnsi="Times New Roman"/>
          <w:szCs w:val="24"/>
        </w:rPr>
        <w:t xml:space="preserve">. </w:t>
      </w:r>
      <w:r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Pr="007A5BBC">
        <w:rPr>
          <w:rFonts w:ascii="Times New Roman" w:hAnsi="Times New Roman"/>
          <w:szCs w:val="24"/>
        </w:rPr>
        <w:t>known as the “cramdown,</w:t>
      </w:r>
      <w:r w:rsidR="006F3818" w:rsidRPr="007A5BBC">
        <w:rPr>
          <w:rFonts w:ascii="Times New Roman" w:hAnsi="Times New Roman"/>
          <w:szCs w:val="24"/>
        </w:rPr>
        <w:t>”</w:t>
      </w:r>
      <w:r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76A07D7D" w:rsidR="007C4937" w:rsidRDefault="006F3818"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The Best Interests of Creditors Test</w:t>
      </w:r>
      <w:r w:rsidR="005F6A8B">
        <w:rPr>
          <w:rFonts w:ascii="Times New Roman" w:hAnsi="Times New Roman" w:cs="Times New Roman"/>
          <w:szCs w:val="24"/>
        </w:rPr>
        <w:t xml:space="preserve">. </w:t>
      </w:r>
      <w:r w:rsidRPr="007A5BBC">
        <w:rPr>
          <w:rFonts w:ascii="Times New Roman" w:hAnsi="Times New Roman" w:cs="Times New Roman"/>
          <w:szCs w:val="24"/>
        </w:rPr>
        <w:t>11 U.S.C. § 1129(a)(7)</w:t>
      </w:r>
      <w:r w:rsidR="005F6A8B">
        <w:rPr>
          <w:rFonts w:ascii="Times New Roman" w:hAnsi="Times New Roman" w:cs="Times New Roman"/>
          <w:szCs w:val="24"/>
        </w:rPr>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3953DDB3" w:rsidR="007C4937" w:rsidRPr="007C4937" w:rsidRDefault="006F3818"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Acceptance by Every class</w:t>
      </w:r>
      <w:r w:rsidR="005F6A8B">
        <w:rPr>
          <w:rFonts w:ascii="Times New Roman" w:hAnsi="Times New Roman" w:cs="Times New Roman"/>
          <w:b/>
          <w:szCs w:val="24"/>
        </w:rPr>
        <w:t xml:space="preserve">. </w:t>
      </w:r>
      <w:r w:rsidRPr="007A5BBC">
        <w:rPr>
          <w:rFonts w:ascii="Times New Roman" w:hAnsi="Times New Roman" w:cs="Times New Roman"/>
          <w:szCs w:val="24"/>
        </w:rPr>
        <w:t>11 U.S.C. § 1129(a)(8)</w:t>
      </w:r>
      <w:r w:rsidR="005F6A8B">
        <w:rPr>
          <w:rFonts w:ascii="Times New Roman" w:hAnsi="Times New Roman" w:cs="Times New Roman"/>
          <w:b/>
          <w:szCs w:val="24"/>
        </w:rPr>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220323E8" w:rsidR="007C4937" w:rsidRPr="00075FCC" w:rsidRDefault="006F3818" w:rsidP="00075FCC">
      <w:pPr>
        <w:pStyle w:val="ListParagraph"/>
        <w:numPr>
          <w:ilvl w:val="0"/>
          <w:numId w:val="16"/>
        </w:numPr>
        <w:jc w:val="both"/>
        <w:rPr>
          <w:rFonts w:ascii="Times New Roman" w:hAnsi="Times New Roman" w:cs="Times New Roman"/>
          <w:b/>
          <w:szCs w:val="24"/>
        </w:rPr>
      </w:pPr>
      <w:r w:rsidRPr="007A5BBC">
        <w:rPr>
          <w:rFonts w:ascii="Times New Roman" w:hAnsi="Times New Roman" w:cs="Times New Roman"/>
          <w:b/>
          <w:szCs w:val="24"/>
        </w:rPr>
        <w:t>Priority Claim Treatment</w:t>
      </w:r>
      <w:r w:rsidR="005F6A8B">
        <w:rPr>
          <w:rFonts w:ascii="Times New Roman" w:hAnsi="Times New Roman" w:cs="Times New Roman"/>
          <w:b/>
          <w:szCs w:val="24"/>
        </w:rPr>
        <w:t xml:space="preserve">. </w:t>
      </w:r>
      <w:r w:rsidR="00075FCC">
        <w:rPr>
          <w:rFonts w:ascii="Times New Roman" w:hAnsi="Times New Roman"/>
          <w:szCs w:val="24"/>
        </w:rPr>
        <w:t xml:space="preserve">11 U.S.C. § </w:t>
      </w:r>
      <w:r w:rsidR="00075FCC" w:rsidRPr="007A5BBC">
        <w:rPr>
          <w:rFonts w:ascii="Times New Roman" w:hAnsi="Times New Roman"/>
          <w:szCs w:val="24"/>
        </w:rPr>
        <w:t>1129(a)(8).</w:t>
      </w:r>
    </w:p>
    <w:p w14:paraId="07B855B9" w14:textId="2BCF5E16"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r w:rsidR="006F3818" w:rsidRPr="007A5BBC">
        <w:rPr>
          <w:rFonts w:ascii="Times New Roman" w:hAnsi="Times New Roman"/>
          <w:szCs w:val="24"/>
        </w:rPr>
        <w:t>11 U.S.C. § 1129(a)(9)(A)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r w:rsidR="006F3818" w:rsidRPr="007A5BBC">
        <w:rPr>
          <w:rFonts w:ascii="Times New Roman" w:hAnsi="Times New Roman"/>
          <w:szCs w:val="24"/>
        </w:rPr>
        <w:t>1129(a)(9)(C)</w:t>
      </w:r>
      <w:r w:rsidRPr="007A5BBC">
        <w:rPr>
          <w:rFonts w:ascii="Times New Roman" w:hAnsi="Times New Roman"/>
          <w:szCs w:val="24"/>
        </w:rPr>
        <w:t>); and m</w:t>
      </w:r>
      <w:r w:rsidR="006F3818" w:rsidRPr="007A5BBC">
        <w:rPr>
          <w:rFonts w:ascii="Times New Roman" w:hAnsi="Times New Roman"/>
          <w:szCs w:val="24"/>
        </w:rPr>
        <w:t>ost other priority claims must be paid in cash on the effective date unless the class votes to accept full payments over time with interest</w:t>
      </w:r>
      <w:r w:rsidR="005F6A8B">
        <w:rPr>
          <w:rFonts w:ascii="Times New Roman" w:hAnsi="Times New Roman"/>
          <w:szCs w:val="24"/>
        </w:rPr>
        <w:t xml:space="preserve">. </w:t>
      </w:r>
    </w:p>
    <w:p w14:paraId="739EAE37" w14:textId="45BD418B" w:rsidR="007C4937" w:rsidRPr="00075FCC" w:rsidRDefault="00C63DDA" w:rsidP="00075FCC">
      <w:pPr>
        <w:pStyle w:val="ListParagraph"/>
        <w:numPr>
          <w:ilvl w:val="0"/>
          <w:numId w:val="16"/>
        </w:numPr>
        <w:jc w:val="both"/>
        <w:rPr>
          <w:rFonts w:ascii="Times New Roman" w:hAnsi="Times New Roman" w:cs="Times New Roman"/>
          <w:b/>
          <w:szCs w:val="24"/>
        </w:rPr>
      </w:pPr>
      <w:r w:rsidRPr="007A5BBC">
        <w:rPr>
          <w:rFonts w:ascii="Times New Roman" w:hAnsi="Times New Roman" w:cs="Times New Roman"/>
          <w:b/>
          <w:szCs w:val="24"/>
        </w:rPr>
        <w:t>One Accepting Impaired Class</w:t>
      </w:r>
      <w:r w:rsidRPr="007A5BBC">
        <w:rPr>
          <w:rFonts w:ascii="Times New Roman" w:hAnsi="Times New Roman" w:cs="Times New Roman"/>
          <w:szCs w:val="24"/>
        </w:rPr>
        <w:t>. 11 U.S.C. § 1129(a)(10)</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3941226E" w:rsidR="007C4937" w:rsidRDefault="00C63DDA"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Feasibility</w:t>
      </w:r>
      <w:r w:rsidR="005F6A8B">
        <w:rPr>
          <w:rFonts w:ascii="Times New Roman" w:hAnsi="Times New Roman" w:cs="Times New Roman"/>
          <w:szCs w:val="24"/>
        </w:rPr>
        <w:t xml:space="preserve">. </w:t>
      </w:r>
      <w:r w:rsidRPr="007A5BBC">
        <w:rPr>
          <w:rFonts w:ascii="Times New Roman" w:hAnsi="Times New Roman" w:cs="Times New Roman"/>
          <w:szCs w:val="24"/>
        </w:rPr>
        <w:t>11 U.S.C. § 1129(a)(11)</w:t>
      </w:r>
      <w:r w:rsidR="005F6A8B">
        <w:rPr>
          <w:rFonts w:ascii="Times New Roman" w:hAnsi="Times New Roman" w:cs="Times New Roman"/>
          <w:szCs w:val="24"/>
        </w:rPr>
        <w:t xml:space="preserve">. </w:t>
      </w:r>
    </w:p>
    <w:p w14:paraId="23DF3403" w14:textId="3E9139B0"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The Debtor must show that the plan can be completed without the need for further financial reorganization.</w:t>
      </w:r>
    </w:p>
    <w:p w14:paraId="645EF66B" w14:textId="08EB95DF" w:rsidR="007C4937" w:rsidRDefault="00C63DDA"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Projected Disposable Income Test for Individual Debtors</w:t>
      </w:r>
      <w:r w:rsidR="005F6A8B">
        <w:rPr>
          <w:rFonts w:ascii="Times New Roman" w:hAnsi="Times New Roman" w:cs="Times New Roman"/>
          <w:szCs w:val="24"/>
        </w:rPr>
        <w:t xml:space="preserve">. </w:t>
      </w:r>
      <w:r w:rsidRPr="007A5BBC">
        <w:rPr>
          <w:rFonts w:ascii="Times New Roman" w:hAnsi="Times New Roman" w:cs="Times New Roman"/>
          <w:szCs w:val="24"/>
        </w:rPr>
        <w:t>11 U.S.C. § 1129(a)(15)</w:t>
      </w:r>
      <w:r w:rsidR="005F6A8B">
        <w:rPr>
          <w:rFonts w:ascii="Times New Roman" w:hAnsi="Times New Roman" w:cs="Times New Roman"/>
          <w:szCs w:val="24"/>
        </w:rPr>
        <w:t xml:space="preserve">. </w:t>
      </w:r>
    </w:p>
    <w:p w14:paraId="39C04C0A" w14:textId="2A204CC6" w:rsidR="00B1721F" w:rsidRPr="007A5BBC"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(11 U.S.C. § 1325(b)(2)), except it requires a five year plan even for below median debtors.</w:t>
      </w:r>
    </w:p>
    <w:p w14:paraId="0CD7DAFE" w14:textId="0481B70D" w:rsidR="00AA14F5" w:rsidRPr="007A5BBC" w:rsidRDefault="00AA14F5" w:rsidP="008B17EC">
      <w:pPr>
        <w:pStyle w:val="Heading2"/>
      </w:pPr>
      <w:bookmarkStart w:id="1354" w:name="_Toc417380930"/>
      <w:bookmarkStart w:id="1355" w:name="_Toc485065706"/>
      <w:r w:rsidRPr="007A5BBC">
        <w:t>The Cramdown:  11 U.S.C. §1129(b).</w:t>
      </w:r>
      <w:bookmarkEnd w:id="1354"/>
      <w:bookmarkEnd w:id="1355"/>
    </w:p>
    <w:p w14:paraId="0AEF831D" w14:textId="6D4D63E6" w:rsidR="00EA14FF" w:rsidRPr="007A5BBC"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section 1129(a)(8)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section 1129(b)</w:t>
      </w:r>
      <w:r w:rsidR="005F6A8B">
        <w:rPr>
          <w:rFonts w:ascii="Times New Roman" w:hAnsi="Times New Roman"/>
          <w:szCs w:val="24"/>
        </w:rPr>
        <w:t xml:space="preserve">. </w:t>
      </w:r>
      <w:r w:rsidR="00EA14FF" w:rsidRPr="007A5BBC">
        <w:rPr>
          <w:rFonts w:ascii="Times New Roman" w:hAnsi="Times New Roman"/>
          <w:szCs w:val="24"/>
        </w:rPr>
        <w:t>Section 1129(b)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 xml:space="preserve">The primary focus is on the “fair and equitable requirement” which is defined to include three sets of rules:  (1) Section 1129(b)(2)(A) </w:t>
      </w:r>
      <w:r w:rsidR="00EA14FF" w:rsidRPr="007A5BBC">
        <w:rPr>
          <w:rFonts w:ascii="Times New Roman" w:hAnsi="Times New Roman"/>
          <w:szCs w:val="24"/>
        </w:rPr>
        <w:lastRenderedPageBreak/>
        <w:t>for cramming down secured classes, (2) Section 1129(b)(2)(B) for cramming down unsecured classes, and (3) section 1129(b)(2)(C) for cramming down equity interest classes</w:t>
      </w:r>
      <w:r w:rsidR="005F6A8B">
        <w:rPr>
          <w:rFonts w:ascii="Times New Roman" w:hAnsi="Times New Roman"/>
          <w:szCs w:val="24"/>
        </w:rPr>
        <w:t xml:space="preserve">. </w:t>
      </w:r>
    </w:p>
    <w:p w14:paraId="0C3E3DF6" w14:textId="568A4A0E" w:rsidR="007C4937" w:rsidRPr="00D01E28" w:rsidRDefault="007966EE" w:rsidP="008B17EC">
      <w:pPr>
        <w:pStyle w:val="Heading3"/>
        <w:rPr>
          <w:color w:val="0000FF"/>
        </w:rPr>
      </w:pPr>
      <w:bookmarkStart w:id="1356" w:name="_Toc485065707"/>
      <w:r w:rsidRPr="00D01E28">
        <w:rPr>
          <w:color w:val="0000FF"/>
        </w:rPr>
        <w:t>Cramdown of Secured Claims</w:t>
      </w:r>
      <w:r w:rsidR="005F6A8B" w:rsidRPr="00D01E28">
        <w:rPr>
          <w:color w:val="0000FF"/>
        </w:rPr>
        <w:t>.</w:t>
      </w:r>
      <w:bookmarkEnd w:id="1356"/>
      <w:r w:rsidR="005F6A8B" w:rsidRPr="00D01E28">
        <w:rPr>
          <w:color w:val="0000FF"/>
        </w:rPr>
        <w:t xml:space="preserve"> </w:t>
      </w:r>
    </w:p>
    <w:p w14:paraId="1F4D8600" w14:textId="2E2C0816"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Section 1129(b)(2)(A)(i), the collateral can be sold and the creditor paid the proceeds of sale (with the right to credit bid) under Section 1129(b)(2)(A)(ii),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Section 1129(b)(2)(A)(iii)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506(a) secured claim</w:t>
      </w:r>
      <w:r w:rsidR="00DD19A5" w:rsidRPr="007A5BBC">
        <w:rPr>
          <w:rFonts w:ascii="Times New Roman" w:hAnsi="Times New Roman"/>
          <w:szCs w:val="24"/>
        </w:rPr>
        <w:t>.</w:t>
      </w:r>
      <w:r w:rsidR="00075FCC">
        <w:rPr>
          <w:rFonts w:ascii="Times New Roman" w:hAnsi="Times New Roman"/>
          <w:szCs w:val="24"/>
        </w:rPr>
        <w:t xml:space="preserve"> </w:t>
      </w:r>
      <w:r w:rsidR="00EB70D6">
        <w:rPr>
          <w:rFonts w:ascii="Times New Roman" w:hAnsi="Times New Roman"/>
          <w:szCs w:val="24"/>
        </w:rPr>
        <w:t>To maintain present value, the payment stream must include interest at the “Till”</w:t>
      </w:r>
      <w:r w:rsidR="00592816">
        <w:rPr>
          <w:rFonts w:ascii="Times New Roman" w:hAnsi="Times New Roman"/>
          <w:szCs w:val="24"/>
        </w:rPr>
        <w:t xml:space="preserve"> rate on the value of the property, but not on the claim amount.  Indeed, the claim amount can be paid without any interest at all, if the present value of the stream will exceed the value of the property.</w:t>
      </w:r>
    </w:p>
    <w:p w14:paraId="18D2104B" w14:textId="0F0D5B60"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What is the relationship between the 1111(b)(2) election and the cramdown formula?  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Under Section 506(a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t>But if the creditor made the 1111(b)(2)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But the discounted present value of those payments would be only $61,445.67</w:t>
      </w:r>
      <w:r w:rsidR="005F6A8B">
        <w:rPr>
          <w:rFonts w:ascii="Times New Roman" w:hAnsi="Times New Roman"/>
          <w:szCs w:val="24"/>
        </w:rPr>
        <w:t xml:space="preserve">. </w:t>
      </w:r>
      <w:r w:rsidR="00DD19A5" w:rsidRPr="007A5BBC">
        <w:rPr>
          <w:rFonts w:ascii="Times New Roman" w:hAnsi="Times New Roman"/>
          <w:szCs w:val="24"/>
        </w:rPr>
        <w:t>If the creditor makes the 1111(b)</w:t>
      </w:r>
      <w:r w:rsidR="00592816">
        <w:rPr>
          <w:rFonts w:ascii="Times New Roman" w:hAnsi="Times New Roman"/>
          <w:szCs w:val="24"/>
        </w:rPr>
        <w:t>(2)</w:t>
      </w:r>
      <w:r w:rsidR="00DD19A5" w:rsidRPr="007A5BBC">
        <w:rPr>
          <w:rFonts w:ascii="Times New Roman" w:hAnsi="Times New Roman"/>
          <w:szCs w:val="24"/>
        </w:rPr>
        <w:t xml:space="preserve"> election, the debtor may simply propose pay the claim without</w:t>
      </w:r>
      <w:r w:rsidR="00592816">
        <w:rPr>
          <w:rFonts w:ascii="Times New Roman" w:hAnsi="Times New Roman"/>
          <w:szCs w:val="24"/>
        </w:rPr>
        <w:t xml:space="preserve"> interest (or with below market rate interest if necessary to maintain the present value of the collateral).  Under the statutory test, t</w:t>
      </w:r>
      <w:r w:rsidR="00DD19A5" w:rsidRPr="007A5BBC">
        <w:rPr>
          <w:rFonts w:ascii="Times New Roman" w:hAnsi="Times New Roman"/>
          <w:szCs w:val="24"/>
        </w:rPr>
        <w:t xml:space="preserve">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592816">
        <w:rPr>
          <w:rFonts w:ascii="Times New Roman" w:hAnsi="Times New Roman"/>
          <w:szCs w:val="24"/>
        </w:rPr>
        <w:t xml:space="preserve">The receipt of the total secured claim, without (or with below market) interest, will not generally be of importance to a financially sophisticated creditor.  </w:t>
      </w:r>
      <w:r w:rsidR="00DD19A5" w:rsidRPr="007A5BBC">
        <w:rPr>
          <w:rFonts w:ascii="Times New Roman" w:hAnsi="Times New Roman"/>
          <w:szCs w:val="24"/>
        </w:rPr>
        <w:t>If the debtor makes the proposed payments, the creditor is worse off in real present value terms than if the cre</w:t>
      </w:r>
      <w:r w:rsidR="00592816">
        <w:rPr>
          <w:rFonts w:ascii="Times New Roman" w:hAnsi="Times New Roman"/>
          <w:szCs w:val="24"/>
        </w:rPr>
        <w:t xml:space="preserve">ditor did not make the election, because the non-electing creditor would receive the same present value of its secured claim, plus would receive </w:t>
      </w:r>
      <w:r w:rsidR="00DD19A5" w:rsidRPr="007A5BBC">
        <w:rPr>
          <w:rFonts w:ascii="Times New Roman" w:hAnsi="Times New Roman"/>
          <w:szCs w:val="24"/>
        </w:rPr>
        <w:t>some distribution on its unsecured claim.</w:t>
      </w:r>
      <w:r w:rsidR="00592816">
        <w:rPr>
          <w:rFonts w:ascii="Times New Roman" w:hAnsi="Times New Roman"/>
          <w:szCs w:val="24"/>
        </w:rPr>
        <w:t xml:space="preserve">  The creditor may receive no “value” to in return fo</w:t>
      </w:r>
      <w:r w:rsidR="004D4B96">
        <w:rPr>
          <w:rFonts w:ascii="Times New Roman" w:hAnsi="Times New Roman"/>
          <w:szCs w:val="24"/>
        </w:rPr>
        <w:t>r giving up its unsecured claim.</w:t>
      </w:r>
    </w:p>
    <w:p w14:paraId="77A96792" w14:textId="5A3FAE8B" w:rsidR="008F31E3" w:rsidRPr="007A5BBC" w:rsidRDefault="008F31E3" w:rsidP="00BA4893">
      <w:pPr>
        <w:ind w:firstLine="720"/>
        <w:jc w:val="both"/>
        <w:rPr>
          <w:rFonts w:ascii="Times New Roman" w:hAnsi="Times New Roman"/>
          <w:color w:val="000000"/>
          <w:szCs w:val="24"/>
        </w:rPr>
      </w:pPr>
      <w:r w:rsidRPr="007A5BBC">
        <w:rPr>
          <w:rFonts w:ascii="Times New Roman" w:hAnsi="Times New Roman"/>
          <w:szCs w:val="24"/>
        </w:rPr>
        <w:t xml:space="preserve">The </w:t>
      </w:r>
      <w:r w:rsidR="00592816">
        <w:rPr>
          <w:rFonts w:ascii="Times New Roman" w:hAnsi="Times New Roman"/>
          <w:szCs w:val="24"/>
        </w:rPr>
        <w:t xml:space="preserve">alternative </w:t>
      </w:r>
      <w:r w:rsidRPr="007A5BBC">
        <w:rPr>
          <w:rFonts w:ascii="Times New Roman" w:hAnsi="Times New Roman"/>
          <w:szCs w:val="24"/>
        </w:rPr>
        <w:t xml:space="preserve">“indubitable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00592816">
        <w:rPr>
          <w:rFonts w:ascii="Times New Roman" w:hAnsi="Times New Roman"/>
          <w:szCs w:val="24"/>
        </w:rPr>
        <w:t xml:space="preserve">based on the bankruptcy court’s valuation of the property.  </w:t>
      </w:r>
      <w:r w:rsidRPr="007A5BBC">
        <w:rPr>
          <w:rFonts w:ascii="Times New Roman" w:hAnsi="Times New Roman"/>
          <w:szCs w:val="24"/>
        </w:rPr>
        <w:t xml:space="preserve">The </w:t>
      </w:r>
      <w:r w:rsidR="00592816">
        <w:rPr>
          <w:rFonts w:ascii="Times New Roman" w:hAnsi="Times New Roman"/>
          <w:szCs w:val="24"/>
        </w:rPr>
        <w:t>Ninth Circuit C</w:t>
      </w:r>
      <w:r w:rsidRPr="007A5BBC">
        <w:rPr>
          <w:rFonts w:ascii="Times New Roman" w:hAnsi="Times New Roman"/>
          <w:szCs w:val="24"/>
        </w:rPr>
        <w:t xml:space="preserve">ourt </w:t>
      </w:r>
      <w:r w:rsidR="00592816">
        <w:rPr>
          <w:rFonts w:ascii="Times New Roman" w:hAnsi="Times New Roman"/>
          <w:szCs w:val="24"/>
        </w:rPr>
        <w:t xml:space="preserve">of Appeals </w:t>
      </w:r>
      <w:r w:rsidRPr="007A5BBC">
        <w:rPr>
          <w:rFonts w:ascii="Times New Roman" w:hAnsi="Times New Roman"/>
          <w:szCs w:val="24"/>
        </w:rPr>
        <w:t>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6DDC5DF4" w14:textId="6CAAC68C" w:rsidR="007C4937" w:rsidRPr="00D01E28" w:rsidRDefault="00DD19A5" w:rsidP="008B17EC">
      <w:pPr>
        <w:pStyle w:val="Heading3"/>
        <w:rPr>
          <w:color w:val="0000FF"/>
        </w:rPr>
      </w:pPr>
      <w:bookmarkStart w:id="1357" w:name="_Toc485065708"/>
      <w:r w:rsidRPr="00D01E28">
        <w:rPr>
          <w:color w:val="0000FF"/>
        </w:rPr>
        <w:t>Cramdown of Unsecured Claims</w:t>
      </w:r>
      <w:r w:rsidR="005F6A8B" w:rsidRPr="00D01E28">
        <w:rPr>
          <w:color w:val="0000FF"/>
        </w:rPr>
        <w:t>.</w:t>
      </w:r>
      <w:bookmarkEnd w:id="1357"/>
      <w:r w:rsidR="005F6A8B" w:rsidRPr="00D01E28">
        <w:rPr>
          <w:color w:val="0000FF"/>
        </w:rPr>
        <w:t xml:space="preserve"> </w:t>
      </w:r>
    </w:p>
    <w:p w14:paraId="20F642CE" w14:textId="57883E52"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 xml:space="preserve">This is the absolute priority </w:t>
      </w:r>
      <w:r w:rsidRPr="007A5BBC">
        <w:rPr>
          <w:rFonts w:ascii="Times New Roman" w:hAnsi="Times New Roman"/>
          <w:szCs w:val="24"/>
        </w:rPr>
        <w:lastRenderedPageBreak/>
        <w:t>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For example, corporate business plans can easily be 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64BB1CB3"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20"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 xml:space="preserve">whether </w:t>
      </w:r>
      <w:r w:rsidR="004D4B96">
        <w:rPr>
          <w:rFonts w:ascii="Times New Roman" w:hAnsi="Times New Roman"/>
          <w:szCs w:val="24"/>
        </w:rPr>
        <w:t xml:space="preserve">a </w:t>
      </w:r>
      <w:r w:rsidRPr="007A5BBC">
        <w:rPr>
          <w:rFonts w:ascii="Times New Roman" w:hAnsi="Times New Roman"/>
          <w:szCs w:val="24"/>
        </w:rPr>
        <w:t xml:space="preserve">new value corollary </w:t>
      </w:r>
      <w:r w:rsidR="004D4B96">
        <w:rPr>
          <w:rFonts w:ascii="Times New Roman" w:hAnsi="Times New Roman"/>
          <w:szCs w:val="24"/>
        </w:rPr>
        <w:t xml:space="preserve">exists or </w:t>
      </w:r>
      <w:r w:rsidRPr="007A5BBC">
        <w:rPr>
          <w:rFonts w:ascii="Times New Roman" w:hAnsi="Times New Roman"/>
          <w:szCs w:val="24"/>
        </w:rPr>
        <w:t>not, but ru</w:t>
      </w:r>
      <w:r w:rsidR="004D4B96">
        <w:rPr>
          <w:rFonts w:ascii="Times New Roman" w:hAnsi="Times New Roman"/>
          <w:szCs w:val="24"/>
        </w:rPr>
        <w:t xml:space="preserve">led that, if it exists, </w:t>
      </w:r>
      <w:r w:rsidRPr="007A5BBC">
        <w:rPr>
          <w:rFonts w:ascii="Times New Roman" w:hAnsi="Times New Roman"/>
          <w:szCs w:val="24"/>
        </w:rPr>
        <w:t xml:space="preserve">the new value </w:t>
      </w:r>
      <w:r w:rsidR="004D4B96">
        <w:rPr>
          <w:rFonts w:ascii="Times New Roman" w:hAnsi="Times New Roman"/>
          <w:szCs w:val="24"/>
        </w:rPr>
        <w:t xml:space="preserve">must be </w:t>
      </w:r>
      <w:r w:rsidRPr="007A5BBC">
        <w:rPr>
          <w:rFonts w:ascii="Times New Roman" w:hAnsi="Times New Roman"/>
          <w:szCs w:val="24"/>
        </w:rPr>
        <w:t>“money or money’s worth,” not the promise of future services.</w:t>
      </w:r>
    </w:p>
    <w:p w14:paraId="176594F4" w14:textId="00B0B24C" w:rsidR="002B4C8F" w:rsidRPr="007A5BBC" w:rsidRDefault="004D4B96" w:rsidP="00BA4893">
      <w:pPr>
        <w:ind w:firstLine="720"/>
        <w:jc w:val="both"/>
        <w:rPr>
          <w:rFonts w:ascii="Times New Roman" w:hAnsi="Times New Roman"/>
          <w:szCs w:val="24"/>
        </w:rPr>
      </w:pPr>
      <w:r>
        <w:rPr>
          <w:rFonts w:ascii="Times New Roman" w:hAnsi="Times New Roman"/>
          <w:szCs w:val="24"/>
        </w:rPr>
        <w:t>While not answering the ultimate question of whether the new value corollary exists, t</w:t>
      </w:r>
      <w:r w:rsidR="008F31E3" w:rsidRPr="007A5BBC">
        <w:rPr>
          <w:rFonts w:ascii="Times New Roman" w:hAnsi="Times New Roman"/>
          <w:szCs w:val="24"/>
        </w:rPr>
        <w:t xml:space="preserve">he </w:t>
      </w:r>
      <w:r>
        <w:rPr>
          <w:rFonts w:ascii="Times New Roman" w:hAnsi="Times New Roman"/>
          <w:szCs w:val="24"/>
        </w:rPr>
        <w:t xml:space="preserve">Court </w:t>
      </w:r>
      <w:r w:rsidR="008F31E3" w:rsidRPr="007A5BBC">
        <w:rPr>
          <w:rFonts w:ascii="Times New Roman" w:hAnsi="Times New Roman"/>
          <w:szCs w:val="24"/>
        </w:rPr>
        <w:t>in</w:t>
      </w:r>
      <w:r w:rsidR="002F0728"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w:t>
      </w:r>
      <w:r>
        <w:rPr>
          <w:rFonts w:ascii="Times New Roman" w:hAnsi="Times New Roman"/>
          <w:szCs w:val="24"/>
        </w:rPr>
        <w:t>made clear that it is, at best, a very narrow exception to the absolute priority rule. The Court left the door open slightly for debtors to maintain their equity interests without paying dissenting creditors in full, but in most cases and for all practical purposes the door will be closed.</w:t>
      </w:r>
    </w:p>
    <w:p w14:paraId="6E43B1A4" w14:textId="1AAA6C10" w:rsidR="00195984" w:rsidRPr="007A5BBC" w:rsidRDefault="00646EC9" w:rsidP="008B17EC">
      <w:pPr>
        <w:pStyle w:val="Heading2"/>
      </w:pPr>
      <w:bookmarkStart w:id="1358" w:name="_Toc485065709"/>
      <w:bookmarkStart w:id="1359" w:name="_Toc417380931"/>
      <w:r>
        <w:t xml:space="preserve">Cases on </w:t>
      </w:r>
      <w:r w:rsidR="002F0728" w:rsidRPr="007A5BBC">
        <w:t>Cram</w:t>
      </w:r>
      <w:r>
        <w:t>ming Down Secured Claims in a Chapter 11 Plan of Reorganization</w:t>
      </w:r>
      <w:bookmarkEnd w:id="1358"/>
      <w:r>
        <w:t xml:space="preserve"> </w:t>
      </w:r>
      <w:bookmarkEnd w:id="1359"/>
    </w:p>
    <w:p w14:paraId="2725AE07" w14:textId="1C509E23" w:rsidR="00195984" w:rsidRPr="000555EC" w:rsidRDefault="00B31703" w:rsidP="008B17EC">
      <w:pPr>
        <w:pStyle w:val="Heading3"/>
      </w:pPr>
      <w:hyperlink r:id="rId321" w:history="1">
        <w:bookmarkStart w:id="1360" w:name="_Toc485065710"/>
        <w:r w:rsidR="00195984" w:rsidRPr="000555EC">
          <w:rPr>
            <w:rStyle w:val="Hyperlink"/>
          </w:rPr>
          <w:t>I</w:t>
        </w:r>
        <w:r w:rsidR="000555EC" w:rsidRPr="000555EC">
          <w:rPr>
            <w:rStyle w:val="Hyperlink"/>
          </w:rPr>
          <w:t xml:space="preserve">N RE ARNOLD &amp; BAKER FARMS, </w:t>
        </w:r>
        <w:r w:rsidR="00195984" w:rsidRPr="000555EC">
          <w:rPr>
            <w:rStyle w:val="Hyperlink"/>
          </w:rPr>
          <w:t>85 F.3d 1415 (9th Cir. 1996)</w:t>
        </w:r>
        <w:bookmarkEnd w:id="1360"/>
      </w:hyperlink>
    </w:p>
    <w:p w14:paraId="6B91FCD6" w14:textId="77777777" w:rsidR="00195984" w:rsidRPr="007A5BBC" w:rsidRDefault="00195984" w:rsidP="00195984">
      <w:pPr>
        <w:ind w:firstLine="720"/>
        <w:rPr>
          <w:rFonts w:ascii="Times New Roman" w:hAnsi="Times New Roman"/>
          <w:szCs w:val="24"/>
        </w:rPr>
      </w:pPr>
      <w:r w:rsidRPr="007A5BBC">
        <w:rPr>
          <w:rFonts w:ascii="Times New Roman" w:hAnsi="Times New Roman"/>
          <w:szCs w:val="24"/>
        </w:rPr>
        <w:t>WILLIAM A. NORRIS, Circuit Judge:</w:t>
      </w:r>
    </w:p>
    <w:p w14:paraId="5A9D83B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11 U.S.C. § 1129(b). The question presented is whether the plan's proposal to transfer to FmHA a portion of the collateral securing FmHA's claim will provide FmHA with the "indubitable equivalent" of its secured claim, as required by the "cram down" provision. See 11 U.S.C. § 1129(b)(2)(A)(iii).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[FmHA and Western Cotton] financed certain crops for the years 1978 through 1981, and FmHA lent Arnold and Baker sufficient funds to make the annual payments on the installments </w:t>
      </w:r>
      <w:r w:rsidRPr="007A5BBC">
        <w:rPr>
          <w:rFonts w:ascii="Times New Roman" w:hAnsi="Times New Roman"/>
          <w:szCs w:val="24"/>
        </w:rPr>
        <w:lastRenderedPageBreak/>
        <w:t>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Arnold and Baker’s plan proposed to pay FmHA's $3,837,618 note and Western Cotton's $565,044 note in full. The plan proposed to transfer a proportionate fee simple interest in the 635 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Appellant Arnold and Baker argues that the BAP erred in reversing the confirmation of the plan on the ground that the proposed transfer of 566.5 acres to FmHA would not provide "for the realization by [FmHA] of the indubitable equivalent" of its secured claim, as required by § 1129(b)(2)(A)(iii).[5]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w:t>
      </w:r>
      <w:r w:rsidRPr="007A5BBC">
        <w:rPr>
          <w:rFonts w:ascii="Times New Roman" w:hAnsi="Times New Roman"/>
          <w:szCs w:val="24"/>
        </w:rPr>
        <w:lastRenderedPageBreak/>
        <w:t xml:space="preserve">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5D9EA1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22"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evidence at trial demonstrated that the value of the real property was far from certain. The Arnold and Baker appraisal admitted that due to unfavorable market conditions, including the </w:t>
      </w:r>
      <w:r w:rsidRPr="007A5BBC">
        <w:rPr>
          <w:rFonts w:ascii="Times New Roman" w:hAnsi="Times New Roman"/>
          <w:szCs w:val="24"/>
        </w:rPr>
        <w:lastRenderedPageBreak/>
        <w:t>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assume the risk of receiving less on the sale without being able to look to the remaining undistributed collateral for security. </w:t>
      </w:r>
    </w:p>
    <w:p w14:paraId="2DBC319C" w14:textId="299397A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23"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(5th 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5C1727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However, this argument misapprehends the indubitable equivalence analysis. Section 1129(b)(2)(A)(iii)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 xml:space="preserve">In this case, in contrast, the amount of collateral deemed to be the indubitable equivalent of FmHA's secured claim depends entirely on the court's valuation of the collateral. If the court had found that the land was worth more than $7,300 per acre, FmHA would receive correspondingly less land, and if the court had found that the land was worth less, FmHA would receive correspondingly more. Our holding that this plan does not satisfy the indubitable 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30F1C881" w14:textId="62362028" w:rsidR="00337D2B" w:rsidRPr="000555EC" w:rsidRDefault="00B31703" w:rsidP="008B17EC">
      <w:pPr>
        <w:pStyle w:val="Heading3"/>
      </w:pPr>
      <w:hyperlink r:id="rId324" w:history="1">
        <w:bookmarkStart w:id="1361" w:name="_Toc485065711"/>
        <w:r w:rsidR="00337D2B" w:rsidRPr="000555EC">
          <w:rPr>
            <w:rStyle w:val="Hyperlink"/>
          </w:rPr>
          <w:t>B</w:t>
        </w:r>
        <w:r w:rsidR="000555EC" w:rsidRPr="000555EC">
          <w:rPr>
            <w:rStyle w:val="Hyperlink"/>
          </w:rPr>
          <w:t>ANK OF AMERICA v. 203 N</w:t>
        </w:r>
        <w:r w:rsidR="00C9256F">
          <w:rPr>
            <w:rStyle w:val="Hyperlink"/>
          </w:rPr>
          <w:t>.</w:t>
        </w:r>
        <w:r w:rsidR="000555EC" w:rsidRPr="000555EC">
          <w:rPr>
            <w:rStyle w:val="Hyperlink"/>
          </w:rPr>
          <w:t xml:space="preserve"> LaSALLE STREET P</w:t>
        </w:r>
        <w:r w:rsidR="00C9256F">
          <w:rPr>
            <w:rStyle w:val="Hyperlink"/>
          </w:rPr>
          <w:t>’</w:t>
        </w:r>
        <w:r w:rsidR="000555EC" w:rsidRPr="000555EC">
          <w:rPr>
            <w:rStyle w:val="Hyperlink"/>
          </w:rPr>
          <w:t xml:space="preserve">SHIP, </w:t>
        </w:r>
        <w:r w:rsidR="00337D2B" w:rsidRPr="000555EC">
          <w:rPr>
            <w:rStyle w:val="Hyperlink"/>
          </w:rPr>
          <w:t>526 U.S. 434 (1999)</w:t>
        </w:r>
        <w:bookmarkEnd w:id="1361"/>
      </w:hyperlink>
    </w:p>
    <w:p w14:paraId="46A5C4F2" w14:textId="77777777" w:rsidR="00337D2B" w:rsidRPr="007A5BBC" w:rsidRDefault="00337D2B" w:rsidP="00337D2B">
      <w:pPr>
        <w:ind w:firstLine="720"/>
        <w:rPr>
          <w:rFonts w:ascii="Times New Roman" w:hAnsi="Times New Roman"/>
          <w:szCs w:val="24"/>
        </w:rPr>
      </w:pPr>
      <w:r w:rsidRPr="007A5BBC">
        <w:rPr>
          <w:rFonts w:ascii="Times New Roman" w:hAnsi="Times New Roman"/>
          <w:szCs w:val="24"/>
        </w:rPr>
        <w:t>Justice Souter,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08AB29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In March, the Debtor responded with a voluntary petition for relief under Chapter 11 of the Bankruptcy Code, which automatically stayed the foreclosure proceedings. The Debtor's principal 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 1121(d). </w:t>
      </w:r>
    </w:p>
    <w:p w14:paraId="1FDCCD10" w14:textId="58CA94B9"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value of the mortgaged property was less than the balance due the Bank, which elected to divide its undersecured claim into secured and unsecured deficiency claims under § 506(a) and § 1111(b)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last condition was an exclusive eligibility provision: the old equity holders were the only ones who could contribute new capital. </w:t>
      </w:r>
    </w:p>
    <w:p w14:paraId="246CBE9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 1129(b). </w:t>
      </w:r>
    </w:p>
    <w:p w14:paraId="7AD82A60" w14:textId="3320BFD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As to a dissenting class of impaired unsecured creditors, such a plan may be found to be "fair and equitable" only if the allowed value of the claim is to be paid in full, § 1129(b)(2)(B)(i), or, in the alternative, if "the holder of any claim or interest that is junior to the claims of such [impaired unsecured] class will not receive or retain under the plan on account of such junior claim or interest any property," § 1129(b)(2)(B)(ii).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absolute priority rule was the basis for the Bank's position that the plan could not be confirmed as a cramdown. As the Bank read the rule, the plan was open to objection simply because certain old equity holders in the Debtor Partnership would receive property even though the Bank's unsecured deficiency claim would not be paid in full. The Bankruptcy Court approved the plan nonetheless, and the District Court affirmed, as did the Court of Appeals.</w:t>
      </w:r>
    </w:p>
    <w:p w14:paraId="62C680BC" w14:textId="7C06F65B"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25"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26"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 xml:space="preserve">It is, of course, clear that there are circumstances under which stockholders may participate in a plan of reorganization of an insolvent debtor. . . . Where th[e] necessity [for new capital] exists and the old stockholders make a fresh contribution and receive in return a participation reasonably equivalent to their contribution, no objection can be made. . . . [W]e believe that to accord `the creditor his full right of priority against the corporate assets' where the debtor is insolvent, the stockholder's participation must be based on a </w:t>
      </w:r>
      <w:r w:rsidRPr="007A5BBC">
        <w:rPr>
          <w:rFonts w:ascii="Times New Roman" w:hAnsi="Times New Roman"/>
          <w:szCs w:val="24"/>
        </w:rPr>
        <w:lastRenderedPageBreak/>
        <w:t>contribution in money or in money's worth, reasonably equivalent in view of all the circumstances to the participation of the stockholder.</w:t>
      </w:r>
    </w:p>
    <w:p w14:paraId="77E6164D" w14:textId="75BAE84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27"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For the purpose of plumbing the meaning of subsection (b)(2)(B)(ii) in search of a possible statutory new value exception, the lesson of this drafting history is equivocal. Although hornbook 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upshot is that this history does nothing to disparage the possibility apparent in the statutory text, that the absolute priority rule now on the books as subsection (b)(2)(B)(ii) may carry a new value corollary. Although there is no literal reference to "new value" in the phrase "on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w:t>
      </w:r>
      <w:r w:rsidRPr="007A5BBC">
        <w:rPr>
          <w:rFonts w:ascii="Times New Roman" w:hAnsi="Times New Roman"/>
          <w:szCs w:val="24"/>
        </w:rPr>
        <w:lastRenderedPageBreak/>
        <w:t>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causation; when old equity, and not someone on the street, gets property the reason is res ipsa 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w:t>
      </w:r>
      <w:r w:rsidRPr="007A5BBC">
        <w:rPr>
          <w:rFonts w:ascii="Times New Roman" w:hAnsi="Times New Roman"/>
          <w:szCs w:val="24"/>
        </w:rPr>
        <w:lastRenderedPageBreak/>
        <w:t xml:space="preserve">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by its provision for 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 1121(b)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holder. This opportunity should, first of all, be treated as an item of property in its own right. While 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w:t>
      </w:r>
      <w:r w:rsidRPr="007A5BBC">
        <w:rPr>
          <w:rFonts w:ascii="Times New Roman" w:hAnsi="Times New Roman"/>
          <w:szCs w:val="24"/>
        </w:rPr>
        <w:lastRenderedPageBreak/>
        <w:t>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774868CD" w:rsidR="002F0728" w:rsidRPr="007A5BBC" w:rsidRDefault="00337D2B" w:rsidP="00BA4893">
      <w:pPr>
        <w:ind w:firstLine="720"/>
        <w:jc w:val="both"/>
        <w:rPr>
          <w:rFonts w:ascii="Times New Roman" w:hAnsi="Times New Roman"/>
          <w:szCs w:val="24"/>
        </w:rPr>
      </w:pPr>
      <w:r w:rsidRPr="007A5BBC">
        <w:rPr>
          <w:rFonts w:ascii="Times New Roman" w:hAnsi="Times New Roman"/>
          <w:szCs w:val="24"/>
        </w:rPr>
        <w:t>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 1129(b)(2)(B)(ii).</w:t>
      </w:r>
    </w:p>
    <w:p w14:paraId="2FE043AE" w14:textId="4F947C98" w:rsidR="006F3818" w:rsidRPr="007A5BBC" w:rsidRDefault="007C2D4F" w:rsidP="008B17EC">
      <w:pPr>
        <w:pStyle w:val="Heading2"/>
      </w:pPr>
      <w:bookmarkStart w:id="1362" w:name="_Toc417380932"/>
      <w:bookmarkStart w:id="1363" w:name="_Toc485065712"/>
      <w:r w:rsidRPr="007A5BBC">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 xml:space="preserve">(11 </w:t>
      </w:r>
      <w:r w:rsidR="0095283F" w:rsidRPr="007A5BBC">
        <w:t>U.S.C. § 1129</w:t>
      </w:r>
      <w:bookmarkEnd w:id="1362"/>
      <w:r w:rsidR="00F83BB4">
        <w:t>)</w:t>
      </w:r>
      <w:bookmarkEnd w:id="1363"/>
    </w:p>
    <w:p w14:paraId="006C0222" w14:textId="15F78740" w:rsidR="00F11101" w:rsidRDefault="000555EC" w:rsidP="00CB019F">
      <w:pPr>
        <w:pStyle w:val="0-NORMAL"/>
      </w:pPr>
      <w:r w:rsidRPr="00F11101">
        <w:rPr>
          <w:b/>
        </w:rPr>
        <w:t>Problem 1</w:t>
      </w:r>
      <w:r w:rsidR="00F11101">
        <w:t>,</w:t>
      </w:r>
      <w:r>
        <w:t xml:space="preserve">  </w:t>
      </w:r>
      <w:r w:rsidR="00CA06D5" w:rsidRPr="007A5BBC">
        <w:t xml:space="preserve">Is there a new value exception/corollary to the absolute priority rule?  If so, how must the plan be structured to qualify under the exception/corollary?  </w:t>
      </w:r>
    </w:p>
    <w:p w14:paraId="03275767" w14:textId="4E2BE5FA" w:rsidR="00F11101" w:rsidRDefault="00F11101" w:rsidP="00CB019F">
      <w:pPr>
        <w:pStyle w:val="0-NORMAL"/>
      </w:pPr>
      <w:r w:rsidRPr="00F11101">
        <w:rPr>
          <w:b/>
        </w:rPr>
        <w:t>Problem 2</w:t>
      </w:r>
      <w:r w:rsidR="005F6A8B">
        <w:t xml:space="preserve">. </w:t>
      </w:r>
      <w:r w:rsidR="00CA06D5" w:rsidRPr="007A5BBC">
        <w:t xml:space="preserve">Debtor wishes to propose a Chapter 11 plan that pays unsecured creditors in full over 5 years with post-confirmation interest at the </w:t>
      </w:r>
      <w:r w:rsidR="00CA06D5" w:rsidRPr="007A5BBC">
        <w:rPr>
          <w:i/>
        </w:rPr>
        <w:t>Till</w:t>
      </w:r>
      <w:r w:rsidR="00CA06D5" w:rsidRPr="007A5BBC">
        <w:t xml:space="preserve"> rate</w:t>
      </w:r>
      <w:r w:rsidR="005F6A8B">
        <w:t xml:space="preserve">. </w:t>
      </w:r>
      <w:r w:rsidR="00CA06D5" w:rsidRPr="007A5BBC">
        <w:t>Debtor expects unsecured creditors to vote against the plan</w:t>
      </w:r>
      <w:r w:rsidR="005F6A8B">
        <w:t xml:space="preserve">. </w:t>
      </w:r>
      <w:r w:rsidR="00CA06D5" w:rsidRPr="007A5BBC">
        <w:t xml:space="preserve">Assuming that unsecured creditors would be paid in full </w:t>
      </w:r>
      <w:r w:rsidR="00A651FA">
        <w:t xml:space="preserve">right away </w:t>
      </w:r>
      <w:r w:rsidR="00CA06D5" w:rsidRPr="007A5BBC">
        <w:t>in a Chapter 7 liquidation, can the plan be confirmed over the</w:t>
      </w:r>
      <w:r w:rsidR="00A651FA">
        <w:t xml:space="preserve"> unsecured creditors’ </w:t>
      </w:r>
      <w:r w:rsidR="00CA06D5" w:rsidRPr="007A5BBC">
        <w:t>objection</w:t>
      </w:r>
      <w:r w:rsidR="00A651FA">
        <w:t>s</w:t>
      </w:r>
      <w:r w:rsidR="00CA06D5" w:rsidRPr="007A5BBC">
        <w:t xml:space="preserve"> if the equity holders are keeping their stock?</w:t>
      </w:r>
    </w:p>
    <w:p w14:paraId="4BBCB22C" w14:textId="3ED34CFC" w:rsidR="00F11101" w:rsidRDefault="00F11101" w:rsidP="00CB019F">
      <w:pPr>
        <w:pStyle w:val="0-NORMAL"/>
      </w:pPr>
      <w:r w:rsidRPr="00F11101">
        <w:rPr>
          <w:b/>
        </w:rPr>
        <w:t>Problem 3</w:t>
      </w:r>
      <w:r w:rsidR="005F6A8B">
        <w:t xml:space="preserve">. </w:t>
      </w:r>
      <w:r w:rsidR="003D5C55" w:rsidRPr="007A5BBC">
        <w:t>Debtor owes BigBank a total of $12 million</w:t>
      </w:r>
      <w:r w:rsidR="005F6A8B">
        <w:t xml:space="preserve">. </w:t>
      </w:r>
      <w:r w:rsidR="003D5C55" w:rsidRPr="007A5BBC">
        <w:t>The loan is secured by a first priority mortgage on the Debtor’s 10-story office building</w:t>
      </w:r>
      <w:r w:rsidR="005F6A8B">
        <w:t xml:space="preserve">. </w:t>
      </w:r>
      <w:r w:rsidR="003D5C55" w:rsidRPr="007A5BBC">
        <w:t xml:space="preserve"> The Court has determined that the current fair market value of the office building is $9 million</w:t>
      </w:r>
      <w:r w:rsidR="005F6A8B">
        <w:t xml:space="preserve">. </w:t>
      </w:r>
      <w:r w:rsidR="003D5C55" w:rsidRPr="007A5BBC">
        <w:t>The prime rate is currently 7%, and the Court will require the payment of 3% over prime under Till</w:t>
      </w:r>
      <w:r w:rsidR="005F6A8B">
        <w:t xml:space="preserve">. </w:t>
      </w:r>
      <w:r w:rsidR="003D5C55" w:rsidRPr="007A5BBC">
        <w:t>The Court will also not permit a plan term to exceed 20 years</w:t>
      </w:r>
      <w:r w:rsidR="005F6A8B">
        <w:t xml:space="preserve">. </w:t>
      </w:r>
      <w:r w:rsidR="003D5C55" w:rsidRPr="007A5BBC">
        <w:t>C</w:t>
      </w:r>
      <w:r w:rsidR="00F4330C" w:rsidRPr="007A5BBC">
        <w:t>a</w:t>
      </w:r>
      <w:r w:rsidR="003D5C55" w:rsidRPr="007A5BBC">
        <w:t xml:space="preserve">lculate a monthly payment to be made over a 20 year term that will allow the Debtor to confirm the plan over BigBank’s objection if </w:t>
      </w:r>
      <w:r w:rsidR="00F4330C" w:rsidRPr="007A5BBC">
        <w:t xml:space="preserve">BigBank </w:t>
      </w:r>
      <w:r w:rsidR="003D5C55" w:rsidRPr="007A5BBC">
        <w:t>makes the 1111(b)(2) election, and will also minimize the debtor’s interest expense</w:t>
      </w:r>
      <w:r w:rsidR="005F6A8B">
        <w:t xml:space="preserve">. </w:t>
      </w:r>
      <w:r w:rsidR="003D5C55" w:rsidRPr="007A5BBC">
        <w:t>Note that the courts have interpreted the Bankruptcy Code to require equal monthly payments over the term</w:t>
      </w:r>
      <w:r w:rsidR="005F6A8B">
        <w:t xml:space="preserve">. </w:t>
      </w:r>
    </w:p>
    <w:p w14:paraId="100F05EA" w14:textId="037C82EC" w:rsidR="00F11101" w:rsidRDefault="00F11101" w:rsidP="00CB019F">
      <w:pPr>
        <w:pStyle w:val="0-NORMAL"/>
      </w:pPr>
      <w:r w:rsidRPr="00F11101">
        <w:rPr>
          <w:b/>
        </w:rPr>
        <w:t>Problem 4</w:t>
      </w:r>
      <w:r w:rsidR="005F6A8B">
        <w:t xml:space="preserve">. </w:t>
      </w:r>
      <w:r w:rsidR="003D5C55" w:rsidRPr="007A5BBC">
        <w:t>Could the Debtor in Problem (</w:t>
      </w:r>
      <w:r>
        <w:t>3</w:t>
      </w:r>
      <w:r w:rsidR="003D5C55" w:rsidRPr="007A5BBC">
        <w:t xml:space="preserve">) confirm the plan while making a lower monthly payment for the same term to BigBank if BigBank did not make the 1111(b)(2) election?  </w:t>
      </w:r>
    </w:p>
    <w:p w14:paraId="56777AA5" w14:textId="4390F684" w:rsidR="003D5C55" w:rsidRPr="007A5BBC" w:rsidRDefault="00F11101" w:rsidP="00CB019F">
      <w:pPr>
        <w:pStyle w:val="0-NORMAL"/>
      </w:pPr>
      <w:r w:rsidRPr="00F11101">
        <w:rPr>
          <w:b/>
        </w:rPr>
        <w:t>Problem 5</w:t>
      </w:r>
      <w:r w:rsidR="005F6A8B">
        <w:t xml:space="preserve">. </w:t>
      </w:r>
      <w:r w:rsidR="003D5C55" w:rsidRPr="007A5BBC">
        <w:t>Given your analysis in Problems (</w:t>
      </w:r>
      <w:r>
        <w:t>3</w:t>
      </w:r>
      <w:r w:rsidR="003D5C55" w:rsidRPr="007A5BBC">
        <w:t>) and (</w:t>
      </w:r>
      <w:r>
        <w:t>4</w:t>
      </w:r>
      <w:r w:rsidR="003D5C55" w:rsidRPr="007A5BBC">
        <w:t>), when would it be advisable for an undersecured creditor make the 1111(b)(2) election?</w:t>
      </w:r>
    </w:p>
    <w:p w14:paraId="249CDC9D" w14:textId="2DF0C4AC" w:rsidR="00F4330C" w:rsidRPr="007A5BBC" w:rsidRDefault="00F4330C" w:rsidP="008B17EC">
      <w:pPr>
        <w:pStyle w:val="Heading2"/>
      </w:pPr>
      <w:bookmarkStart w:id="1364" w:name="_Toc417380933"/>
      <w:bookmarkStart w:id="1365" w:name="_Toc485065713"/>
      <w:r w:rsidRPr="007A5BBC">
        <w:lastRenderedPageBreak/>
        <w:t>The Chapter 11 D</w:t>
      </w:r>
      <w:r w:rsidR="009D5055" w:rsidRPr="007A5BBC">
        <w:t>ischarge</w:t>
      </w:r>
      <w:r w:rsidR="00F33204">
        <w:t xml:space="preserve"> - </w:t>
      </w:r>
      <w:r w:rsidRPr="007A5BBC">
        <w:t>11 U.S.C. § 1141</w:t>
      </w:r>
      <w:bookmarkEnd w:id="1364"/>
      <w:bookmarkEnd w:id="1365"/>
    </w:p>
    <w:p w14:paraId="03421A6F" w14:textId="225F28B5" w:rsidR="0095283F" w:rsidRPr="007A5BBC" w:rsidRDefault="00AE101A" w:rsidP="0095283F">
      <w:pPr>
        <w:ind w:firstLine="720"/>
        <w:jc w:val="both"/>
        <w:rPr>
          <w:rFonts w:ascii="Times New Roman" w:hAnsi="Times New Roman"/>
          <w:szCs w:val="24"/>
        </w:rPr>
      </w:pPr>
      <w:r w:rsidRPr="007A5BBC">
        <w:rPr>
          <w:rFonts w:ascii="Times New Roman" w:hAnsi="Times New Roman"/>
          <w:szCs w:val="24"/>
        </w:rPr>
        <w:t>Section 1141 contains two discharges – one for entities and one for individuals</w:t>
      </w:r>
      <w:r w:rsidR="005F6A8B">
        <w:rPr>
          <w:rFonts w:ascii="Times New Roman" w:hAnsi="Times New Roman"/>
          <w:szCs w:val="24"/>
        </w:rPr>
        <w:t xml:space="preserve">. </w:t>
      </w:r>
      <w:r w:rsidRPr="007A5BBC">
        <w:rPr>
          <w:rFonts w:ascii="Times New Roman" w:hAnsi="Times New Roman"/>
          <w:szCs w:val="24"/>
        </w:rPr>
        <w:t>Entities are discharged from all debts not provided for in the plan upon confirmation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Individuals do not receive a discharge until the plan is completed (11 U.S.C. § 1141(d)(5)(A)), and are not discharged from those debts excepted from discharge under Section 523 (11 U.S.C. § 1141(d)(2))</w:t>
      </w:r>
      <w:r w:rsidR="005F6A8B">
        <w:rPr>
          <w:rFonts w:ascii="Times New Roman" w:hAnsi="Times New Roman"/>
          <w:szCs w:val="24"/>
        </w:rPr>
        <w:t xml:space="preserve">. </w:t>
      </w:r>
      <w:r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r w:rsidRPr="007A5BBC">
        <w:rPr>
          <w:rFonts w:ascii="Times New Roman" w:hAnsi="Times New Roman"/>
          <w:szCs w:val="24"/>
        </w:rPr>
        <w:t>11 U.S.C. § 1141(d)(5)(B).</w:t>
      </w:r>
    </w:p>
    <w:p w14:paraId="19FCC541" w14:textId="77777777" w:rsidR="0095283F" w:rsidRPr="007A5BBC" w:rsidRDefault="0095283F" w:rsidP="008B17EC">
      <w:pPr>
        <w:pStyle w:val="Heading2"/>
      </w:pPr>
      <w:bookmarkStart w:id="1366" w:name="_Toc417380934"/>
      <w:bookmarkStart w:id="1367" w:name="_Toc485065714"/>
      <w:r w:rsidRPr="007A5BBC">
        <w:t>Protecting the Integrity of the Bankruptcy Process</w:t>
      </w:r>
      <w:bookmarkEnd w:id="1366"/>
      <w:bookmarkEnd w:id="1367"/>
      <w:r w:rsidRPr="007A5BBC">
        <w:t xml:space="preserve">  </w:t>
      </w:r>
    </w:p>
    <w:p w14:paraId="1128198C" w14:textId="15B7E49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section </w:t>
      </w:r>
      <w:r w:rsidRPr="007A5BBC">
        <w:rPr>
          <w:rFonts w:ascii="Times New Roman" w:hAnsi="Times New Roman"/>
          <w:szCs w:val="24"/>
        </w:rPr>
        <w:t>363(b)(1)</w:t>
      </w:r>
      <w:r w:rsidR="00A651FA">
        <w:rPr>
          <w:rFonts w:ascii="Times New Roman" w:hAnsi="Times New Roman"/>
          <w:szCs w:val="24"/>
        </w:rPr>
        <w:t xml:space="preserve"> of the Bankruptcy Code</w:t>
      </w:r>
      <w:r w:rsidR="005F6A8B">
        <w:rPr>
          <w:rFonts w:ascii="Times New Roman" w:hAnsi="Times New Roman"/>
          <w:szCs w:val="24"/>
        </w:rPr>
        <w:t xml:space="preserve">. </w:t>
      </w:r>
      <w:r w:rsidRPr="007A5BBC">
        <w:rPr>
          <w:rFonts w:ascii="Times New Roman" w:hAnsi="Times New Roman"/>
          <w:szCs w:val="24"/>
        </w:rPr>
        <w:t xml:space="preserve">This pre-confirmation flexibility can come into conflict with the plan process, and the fundamental </w:t>
      </w:r>
      <w:r w:rsidR="00A651FA">
        <w:rPr>
          <w:rFonts w:ascii="Times New Roman" w:hAnsi="Times New Roman"/>
          <w:szCs w:val="24"/>
        </w:rPr>
        <w:t xml:space="preserve">bankruptcy principle that requires </w:t>
      </w:r>
      <w:r w:rsidRPr="007A5BBC">
        <w:rPr>
          <w:rFonts w:ascii="Times New Roman" w:hAnsi="Times New Roman"/>
          <w:szCs w:val="24"/>
        </w:rPr>
        <w:t>equal distribution in bankruptcy</w:t>
      </w:r>
      <w:r w:rsidR="00A651FA">
        <w:rPr>
          <w:rFonts w:ascii="Times New Roman" w:hAnsi="Times New Roman"/>
          <w:szCs w:val="24"/>
        </w:rPr>
        <w:t xml:space="preserve"> to similarly situated creditors</w:t>
      </w:r>
      <w:r w:rsidR="005F6A8B">
        <w:rPr>
          <w:rFonts w:ascii="Times New Roman" w:hAnsi="Times New Roman"/>
          <w:szCs w:val="24"/>
        </w:rPr>
        <w:t xml:space="preserve">. </w:t>
      </w:r>
      <w:r w:rsidRPr="007A5BBC">
        <w:rPr>
          <w:rFonts w:ascii="Times New Roman" w:hAnsi="Times New Roman"/>
          <w:szCs w:val="24"/>
        </w:rPr>
        <w:t>Would an early proposal by the debtor to sell all of the debtor’s assets under Section 363 to a newly formed corporation in return for stock in the newly formed corporation subvert the plan process by bypassing the voting and other confirmation protections of the</w:t>
      </w:r>
      <w:r w:rsidR="00A651FA">
        <w:rPr>
          <w:rFonts w:ascii="Times New Roman" w:hAnsi="Times New Roman"/>
          <w:szCs w:val="24"/>
        </w:rPr>
        <w:t xml:space="preserve"> Bankruptcy Code?</w:t>
      </w:r>
      <w:r w:rsidRPr="007A5BBC">
        <w:rPr>
          <w:rFonts w:ascii="Times New Roman" w:hAnsi="Times New Roman"/>
          <w:szCs w:val="24"/>
        </w:rPr>
        <w:t xml:space="preserve">  Would an order allowing the debtor to pay in full certain favored unsecured claims while other unsecured creditors in the same class go largely unpaid violate the Bankruptcy Code’s equality of distribution principle?  The cases that follow, </w:t>
      </w:r>
      <w:r w:rsidR="00A651FA">
        <w:rPr>
          <w:rFonts w:ascii="Times New Roman" w:hAnsi="Times New Roman"/>
          <w:szCs w:val="24"/>
        </w:rPr>
        <w:t xml:space="preserve">which were </w:t>
      </w:r>
      <w:r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4A68CC8D" w14:textId="0569EBD0" w:rsidR="0095283F" w:rsidRPr="007A5BBC" w:rsidRDefault="000555EC" w:rsidP="008B17EC">
      <w:pPr>
        <w:pStyle w:val="Heading2"/>
      </w:pPr>
      <w:bookmarkStart w:id="1368" w:name="_Toc417380935"/>
      <w:bookmarkStart w:id="1369" w:name="_Toc485065715"/>
      <w:r>
        <w:t>C</w:t>
      </w:r>
      <w:r w:rsidR="00646EC9">
        <w:t xml:space="preserve">ases on </w:t>
      </w:r>
      <w:r w:rsidR="0095283F" w:rsidRPr="007A5BBC">
        <w:t>Protecting the Integrity of the Bankruptcy Process</w:t>
      </w:r>
      <w:bookmarkEnd w:id="1368"/>
      <w:bookmarkEnd w:id="1369"/>
    </w:p>
    <w:p w14:paraId="014B49F4" w14:textId="0D573884" w:rsidR="0095283F" w:rsidRPr="000555EC" w:rsidRDefault="00B31703" w:rsidP="008B17EC">
      <w:pPr>
        <w:pStyle w:val="Heading3"/>
      </w:pPr>
      <w:hyperlink r:id="rId328" w:history="1">
        <w:bookmarkStart w:id="1370" w:name="_Toc485065716"/>
        <w:r w:rsidR="0095283F" w:rsidRPr="000555EC">
          <w:rPr>
            <w:rStyle w:val="Hyperlink"/>
          </w:rPr>
          <w:t>I</w:t>
        </w:r>
        <w:r w:rsidR="000555EC" w:rsidRPr="000555EC">
          <w:rPr>
            <w:rStyle w:val="Hyperlink"/>
          </w:rPr>
          <w:t xml:space="preserve">N RE LIONEL CORPORATION, </w:t>
        </w:r>
        <w:r w:rsidR="0095283F" w:rsidRPr="000555EC">
          <w:rPr>
            <w:rStyle w:val="Hyperlink"/>
          </w:rPr>
          <w:t>722 F.2d 1063 (</w:t>
        </w:r>
        <w:r w:rsidR="00B17D36">
          <w:rPr>
            <w:rStyle w:val="Hyperlink"/>
          </w:rPr>
          <w:t>2d</w:t>
        </w:r>
        <w:r w:rsidR="0095283F" w:rsidRPr="000555EC">
          <w:rPr>
            <w:rStyle w:val="Hyperlink"/>
          </w:rPr>
          <w:t xml:space="preserve"> Cir. 1983)</w:t>
        </w:r>
        <w:bookmarkEnd w:id="1370"/>
      </w:hyperlink>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June 14, 1983 Lionel filed an application under section 363(b) seeking bankruptcy court authorization to sell its 82% interest in Dale to Acme-Cleveland Corporation for $43 million in cash. Four days later the debtor filed a plan of reorganization conditioned upon a sale of Dale with 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From the oral arguments and briefs we gather that the Equity Committee believes that Chapter 11 has cleared the reorganization field of major pre-plan sales--somewhat like the way Minerva routed Mars--relegating Sec. 363(b) to be used only in emergencies. The Creditors' Committee counters that a bankruptcy judge should have absolute freedom under Sec. 363(b)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its face, section 363(b)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section 363(b)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"[o]rdinarily, in the absence of perishable goods, or depreciation of assets, or actual jeopardy of the estate, a sale will not be ordered, particularly prior to adjudication." </w:t>
      </w:r>
    </w:p>
    <w:p w14:paraId="2BEEB4BD" w14:textId="665CE0D6"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29"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30"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31"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Cir.1945)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that </w:t>
      </w:r>
      <w:r w:rsidRPr="007A5BBC">
        <w:rPr>
          <w:rFonts w:ascii="Times New Roman" w:hAnsi="Times New Roman"/>
          <w:szCs w:val="24"/>
        </w:rPr>
        <w:lastRenderedPageBreak/>
        <w:t xml:space="preserve">the court did view the original sale as involving perishable property. Third, subsequent cases in this Circuit confirm the misapprehension in appellees' and Judge Ryan's broad interpretation. </w:t>
      </w:r>
    </w:p>
    <w:p w14:paraId="15CAAB47" w14:textId="51759DE1"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32"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is not taken." This "emergency" approach was so appealing that our court cited Solar Mfg. Corp. with approval and held in </w:t>
      </w:r>
      <w:hyperlink r:id="rId333"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578FC855"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Finally, in </w:t>
      </w:r>
      <w:hyperlink r:id="rId334"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Cir.1964)</w:t>
        </w:r>
      </w:hyperlink>
      <w:r w:rsidRPr="007A5BBC">
        <w:rPr>
          <w:rFonts w:ascii="Times New Roman" w:hAnsi="Times New Roman"/>
          <w:szCs w:val="24"/>
        </w:rPr>
        <w:t xml:space="preserve">,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0D1EB1F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Section 363(b)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Pr="007A5BBC">
        <w:rPr>
          <w:rFonts w:ascii="Times New Roman" w:hAnsi="Times New Roman"/>
          <w:szCs w:val="24"/>
        </w:rPr>
        <w:t xml:space="preserve"> or trustee contemplating sale must show "cause." Thus, the language of Sec. 363(b) clearly is different from the terms of its statutory predecessors. And, while Congress never expressly stated why it abandoned the "upon cause shown" terminology of Sec. 116(3), arguably that omission permits easier access to Sec. 363(b).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Just as we reject the requirement that only an emergency permits the use of Sec. 363(b), we also reject the view that Sec. 363(b) grants the bankruptcy judge carte blanche. </w:t>
      </w:r>
    </w:p>
    <w:p w14:paraId="6E988AE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history surrounding the enactment in 1978 of current Chapter 11 and the logic underlying it buttress our conclusion that there must be some articulated business justification, other than appeasement of major creditors, for using, selling or leasing property out of the ordinary course of business before the bankruptcy judge may order such disposition under section 363(b).</w:t>
      </w:r>
    </w:p>
    <w:p w14:paraId="6D15F13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case law under section 363's statutory predecessors used terms like "perishable," "deteriorating," and "emergency" as guides in deciding whether a debtor's property could be sold 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Resolving the apparent conflict between Chapter 11 and Sec. 363(b) does not require an all or nothing approach. Every sale under Sec. 363(b) does not automatically short-circuit or side-step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Sec. 363(b) and Chapter 11 must be allowed for.</w:t>
      </w:r>
    </w:p>
    <w:p w14:paraId="230EF66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Sec. 363(b)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7777777"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4F50B6EC" w14:textId="710CD174" w:rsidR="00AF7466" w:rsidRPr="000555EC" w:rsidRDefault="00B31703" w:rsidP="008B17EC">
      <w:pPr>
        <w:pStyle w:val="Heading3"/>
      </w:pPr>
      <w:hyperlink r:id="rId335" w:history="1">
        <w:bookmarkStart w:id="1371" w:name="_Toc485065717"/>
        <w:r w:rsidR="00AF7466" w:rsidRPr="000555EC">
          <w:rPr>
            <w:rStyle w:val="Hyperlink"/>
          </w:rPr>
          <w:t>I</w:t>
        </w:r>
        <w:r w:rsidR="000555EC" w:rsidRPr="000555EC">
          <w:rPr>
            <w:rStyle w:val="Hyperlink"/>
          </w:rPr>
          <w:t xml:space="preserve">N RE CHRYSLER, </w:t>
        </w:r>
        <w:r w:rsidR="00AF7466" w:rsidRPr="000555EC">
          <w:rPr>
            <w:rStyle w:val="Hyperlink"/>
          </w:rPr>
          <w:t xml:space="preserve">576 </w:t>
        </w:r>
        <w:r w:rsidR="008B5ADA">
          <w:rPr>
            <w:rStyle w:val="Hyperlink"/>
          </w:rPr>
          <w:t>F.3d</w:t>
        </w:r>
        <w:r w:rsidR="00AF7466" w:rsidRPr="000555EC">
          <w:rPr>
            <w:rStyle w:val="Hyperlink"/>
          </w:rPr>
          <w:t xml:space="preserve"> 108 (</w:t>
        </w:r>
        <w:r w:rsidR="00B17D36">
          <w:rPr>
            <w:rStyle w:val="Hyperlink"/>
          </w:rPr>
          <w:t>2d</w:t>
        </w:r>
        <w:r w:rsidR="00AF7466" w:rsidRPr="000555EC">
          <w:rPr>
            <w:rStyle w:val="Hyperlink"/>
          </w:rPr>
          <w:t xml:space="preserve"> Cir. 2009)</w:t>
        </w:r>
        <w:bookmarkEnd w:id="1371"/>
      </w:hyperlink>
    </w:p>
    <w:p w14:paraId="4A1ABF3F" w14:textId="64F72024"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 xml:space="preserve">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 Court, pursuant to 28 U.S.C. § 158(d)(2). </w:t>
      </w:r>
      <w:r w:rsidRPr="00AF7466">
        <w:rPr>
          <w:rFonts w:ascii="Times New Roman" w:hAnsi="Times New Roman"/>
          <w:szCs w:val="24"/>
        </w:rPr>
        <w:lastRenderedPageBreak/>
        <w:t>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5DD887A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11 U.S.C. § 363 (the "Sale"),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 363(b). </w:t>
      </w:r>
    </w:p>
    <w:p w14:paraId="31390509" w14:textId="77777777" w:rsidR="00AF7466" w:rsidRDefault="00AF7466" w:rsidP="00AF7466">
      <w: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02EF4694"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Section 363(b) of the Bankruptcy Code authorizes a Chapter 11 </w:t>
      </w:r>
      <w:r w:rsidR="00A23DF9">
        <w:rPr>
          <w:rFonts w:ascii="Times New Roman" w:hAnsi="Times New Roman"/>
          <w:szCs w:val="24"/>
        </w:rPr>
        <w:t>debtor in possession</w:t>
      </w:r>
      <w:r w:rsidRPr="00AF7466">
        <w:rPr>
          <w:rFonts w:ascii="Times New Roman" w:hAnsi="Times New Roman"/>
          <w:szCs w:val="24"/>
        </w:rPr>
        <w:t xml:space="preserve"> to use, sell, or lease estate property outside the ordinary course of business, requiring in most circumstances only that a movant provide notice and a hearing. 11 U.S.C. § 363(b). We have identified an "apparent conflict" between the expedient of a § 363(b) sale and the otherwise </w:t>
      </w:r>
      <w:r w:rsidRPr="00AF7466">
        <w:rPr>
          <w:rFonts w:ascii="Times New Roman" w:hAnsi="Times New Roman"/>
          <w:szCs w:val="24"/>
        </w:rPr>
        <w:lastRenderedPageBreak/>
        <w:t>applicable features and safeguards of Chapter 11</w:t>
      </w:r>
      <w:r w:rsidR="005F6A8B">
        <w:rPr>
          <w:rFonts w:ascii="Times New Roman" w:hAnsi="Times New Roman"/>
          <w:szCs w:val="24"/>
        </w:rPr>
        <w:t xml:space="preserve">. </w:t>
      </w:r>
      <w:hyperlink w:anchor="CASELionel" w:history="1">
        <w:r w:rsidRPr="0022344D">
          <w:rPr>
            <w:rStyle w:val="Hyperlink"/>
            <w:rFonts w:ascii="Times New Roman" w:hAnsi="Times New Roman"/>
            <w:i/>
            <w:szCs w:val="24"/>
          </w:rPr>
          <w:t>In re Lionel Corp</w:t>
        </w:r>
        <w:r w:rsidRPr="0022344D">
          <w:rPr>
            <w:rStyle w:val="Hyperlink"/>
            <w:rFonts w:ascii="Times New Roman" w:hAnsi="Times New Roman"/>
            <w:szCs w:val="24"/>
          </w:rPr>
          <w:t>., 722 F.2d 1063, 1071 (2d Cir.1983)</w:t>
        </w:r>
      </w:hyperlink>
      <w:r w:rsidRPr="00AF7466">
        <w:rPr>
          <w:rFonts w:ascii="Times New Roman" w:hAnsi="Times New Roman"/>
          <w:szCs w:val="24"/>
        </w:rPr>
        <w:t>.</w:t>
      </w:r>
    </w:p>
    <w:p w14:paraId="55A3BC7F" w14:textId="37E65E0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xml:space="preserve">, we consulted the history and purpose of § 363(b) to situate § 363(b) transactions within the overall structure of Chapter 11. The origin of § 363(b) is the Bankruptcy Act of 1867, which permitted a sale of a debtor's assets when the estate or any part thereof was "of a perishable nature or liable to deteriorate in value." Typically, courts have approved § 363(b)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possible in order to insure that the assets do not lose value." Thus, an automobile manufacturing business can be within the ambit of the "melting ice cube" theory of § 363(b). As </w:t>
      </w:r>
      <w:r w:rsidRPr="0022344D">
        <w:rPr>
          <w:rFonts w:ascii="Times New Roman" w:hAnsi="Times New Roman"/>
          <w:i/>
          <w:szCs w:val="24"/>
        </w:rPr>
        <w:t>Lionel</w:t>
      </w:r>
      <w:r w:rsidRPr="00AF7466">
        <w:rPr>
          <w:rFonts w:ascii="Times New Roman" w:hAnsi="Times New Roman"/>
          <w:szCs w:val="24"/>
        </w:rPr>
        <w:t xml:space="preserve"> recognized, the text of § 363(b)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 363(b). If a bankruptcy judge is to administer a business reorganization successfully under the Code, then ... some play for the operation of both § 363(b) and Chapter 11 must be allowed for.</w:t>
      </w:r>
    </w:p>
    <w:p w14:paraId="14036772" w14:textId="1516C5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 363(b)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 363(b)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46270C5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To balance the competing concerns of efficiency against the safeguards of the Chapter 11 process, Lionel required a "good business reason" for a § 363(b) transaction</w:t>
      </w:r>
      <w:r>
        <w:rPr>
          <w:rFonts w:ascii="Times New Roman" w:hAnsi="Times New Roman"/>
          <w:szCs w:val="24"/>
        </w:rPr>
        <w:t>.</w:t>
      </w:r>
    </w:p>
    <w:p w14:paraId="051D17D5" w14:textId="4D67438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 363(b)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In the current economic crisis of 2008-09, § 363(b)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 363(b) may well "replace the main route of Chapter 11 reorganization plans." </w:t>
      </w:r>
    </w:p>
    <w:p w14:paraId="41587058" w14:textId="6C31D373"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Resort to § 363(b)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 363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11 U.S.C. § 363(k)</w:t>
      </w:r>
      <w:r w:rsidR="005F6A8B">
        <w:rPr>
          <w:rFonts w:ascii="Times New Roman" w:hAnsi="Times New Roman"/>
          <w:szCs w:val="24"/>
        </w:rPr>
        <w:t xml:space="preserve">. </w:t>
      </w:r>
    </w:p>
    <w:p w14:paraId="76D8513E" w14:textId="19768E8C"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This tendency has its critics. The objections are not to the quantity or percentage of assets being sold: it has long been understood by the drafters of the Code, and the Supreme Court that § </w:t>
      </w:r>
      <w:r w:rsidRPr="00AF7466">
        <w:rPr>
          <w:rFonts w:ascii="Times New Roman" w:hAnsi="Times New Roman"/>
          <w:szCs w:val="24"/>
        </w:rPr>
        <w:lastRenderedPageBreak/>
        <w:t xml:space="preserve">363(b)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other stakeholders, in a proceeding that amounts to a reorganization in all but name, achieved by stealth and momentum. </w:t>
      </w:r>
    </w:p>
    <w:p w14:paraId="3415E9FE" w14:textId="3F0AF8B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 363(b)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remains the proper, most comprehensive framework for judging the validity of § 363(b) transactions.</w:t>
      </w:r>
    </w:p>
    <w:p w14:paraId="70212FC5" w14:textId="1E2DB7EA"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36"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(5th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xml:space="preserve">, commentators and courts—including ours—have sometimes referred to improper § 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734BCB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 363 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 363(b);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3DC5CF6F"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 363(b) asset sale must be rejected simply because it is a sale of all or substantially all of a debtor's assets. Thus a § 363(b)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allegation may approve or disapprove a § 363(b)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w:t>
      </w:r>
      <w:r w:rsidRPr="00AF7466">
        <w:rPr>
          <w:rFonts w:ascii="Times New Roman" w:hAnsi="Times New Roman"/>
          <w:szCs w:val="24"/>
        </w:rPr>
        <w:lastRenderedPageBreak/>
        <w:t xml:space="preserve">one penny of value of the Debtors' assets is going to anyone other than the First-Lien Lenders."  Sale Opinion at 18. As Bankruptcy Judge Gonzalez found, all the equity stakes in New Chrysler 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5BCDEBB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 363(b)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6707D680" w:rsidR="00AF7466" w:rsidRPr="00AF7466" w:rsidRDefault="00B93F29" w:rsidP="00AF7466">
      <w:pPr>
        <w:ind w:firstLine="720"/>
        <w:jc w:val="both"/>
        <w:rPr>
          <w:rFonts w:ascii="Times New Roman" w:hAnsi="Times New Roman"/>
          <w:b/>
          <w:szCs w:val="24"/>
        </w:rPr>
      </w:pPr>
      <w:r>
        <w:rPr>
          <w:rFonts w:ascii="Times New Roman" w:hAnsi="Times New Roman"/>
          <w:b/>
          <w:szCs w:val="24"/>
        </w:rPr>
        <w:t>[</w:t>
      </w:r>
      <w:r w:rsidR="008B5ADA">
        <w:rPr>
          <w:rFonts w:ascii="Times New Roman" w:hAnsi="Times New Roman"/>
          <w:b/>
          <w:szCs w:val="24"/>
        </w:rPr>
        <w:t>Editor’s Note</w:t>
      </w:r>
      <w:r>
        <w:rPr>
          <w:rFonts w:ascii="Times New Roman" w:hAnsi="Times New Roman"/>
          <w:b/>
          <w:szCs w:val="24"/>
        </w:rPr>
        <w:t xml:space="preserve">:  </w:t>
      </w:r>
      <w:r w:rsidR="00AF7466" w:rsidRPr="00AF7466">
        <w:rPr>
          <w:rFonts w:ascii="Times New Roman" w:hAnsi="Times New Roman"/>
          <w:b/>
          <w:szCs w:val="24"/>
        </w:rPr>
        <w:t>In the full opinion, the Chrysler court rejected a number of other arguments made by the appellants</w:t>
      </w:r>
      <w:r w:rsidR="005F6A8B">
        <w:rPr>
          <w:rFonts w:ascii="Times New Roman" w:hAnsi="Times New Roman"/>
          <w:b/>
          <w:szCs w:val="24"/>
        </w:rPr>
        <w:t xml:space="preserve">. </w:t>
      </w:r>
      <w:r w:rsidR="00AF7466" w:rsidRPr="00AF7466">
        <w:rPr>
          <w:rFonts w:ascii="Times New Roman" w:hAnsi="Times New Roman"/>
          <w:b/>
          <w:szCs w:val="24"/>
        </w:rPr>
        <w:t>The Court held that the Indiana Pensioners, who were participants with others in a secured loan, ceded to a joint trustee the power to consent to the sale</w:t>
      </w:r>
      <w:r w:rsidR="005F6A8B">
        <w:rPr>
          <w:rFonts w:ascii="Times New Roman" w:hAnsi="Times New Roman"/>
          <w:b/>
          <w:szCs w:val="24"/>
        </w:rPr>
        <w:t xml:space="preserve">. </w:t>
      </w:r>
      <w:r w:rsidR="00AF7466" w:rsidRPr="00AF7466">
        <w:rPr>
          <w:rFonts w:ascii="Times New Roman" w:hAnsi="Times New Roman"/>
          <w:b/>
          <w:szCs w:val="24"/>
        </w:rPr>
        <w:t>Since the trustee consented, the Indiana Pensioners were bound by that consent</w:t>
      </w:r>
      <w:r w:rsidR="005F6A8B">
        <w:rPr>
          <w:rFonts w:ascii="Times New Roman" w:hAnsi="Times New Roman"/>
          <w:b/>
          <w:szCs w:val="24"/>
        </w:rPr>
        <w:t xml:space="preserve">. </w:t>
      </w:r>
      <w:r w:rsidR="00AF7466" w:rsidRPr="00AF7466">
        <w:rPr>
          <w:rFonts w:ascii="Times New Roman" w:hAnsi="Times New Roman"/>
          <w:b/>
          <w:szCs w:val="24"/>
        </w:rPr>
        <w:lastRenderedPageBreak/>
        <w:t>The Court also held that the Indiana Pensioners lacked standing to challenge the use of the Federal Government’s TARP money to fund the plan</w:t>
      </w:r>
      <w:r w:rsidR="005F6A8B">
        <w:rPr>
          <w:rFonts w:ascii="Times New Roman" w:hAnsi="Times New Roman"/>
          <w:b/>
          <w:szCs w:val="24"/>
        </w:rPr>
        <w:t xml:space="preserve">. </w:t>
      </w:r>
      <w:r w:rsidR="00AF7466" w:rsidRPr="00AF7466">
        <w:rPr>
          <w:rFonts w:ascii="Times New Roman" w:hAnsi="Times New Roman"/>
          <w:b/>
          <w:szCs w:val="24"/>
        </w:rPr>
        <w:t>The court validated the terms which gave New Chrysler the assets free and clear of existing product liability claims, rejecting the Indiana Pensioners’ argument that section 363(f) only allows the sale of assets “free and clear of interests” and not “free and clear of all claims and interests” which would be permitted only under a confirmed Chapter 11 plan under section 1141(c)</w:t>
      </w:r>
      <w:r w:rsidR="005F6A8B">
        <w:rPr>
          <w:rFonts w:ascii="Times New Roman" w:hAnsi="Times New Roman"/>
          <w:b/>
          <w:szCs w:val="24"/>
        </w:rPr>
        <w:t xml:space="preserve">. </w:t>
      </w:r>
      <w:r w:rsidR="00AF7466" w:rsidRPr="00AF7466">
        <w:rPr>
          <w:rFonts w:ascii="Times New Roman" w:hAnsi="Times New Roman"/>
          <w:b/>
          <w:szCs w:val="24"/>
        </w:rPr>
        <w:t>The court rejected the argument that the language of section 363(f) is narrower than the language of 1141(c)</w:t>
      </w:r>
      <w:r w:rsidR="005F6A8B">
        <w:rPr>
          <w:rFonts w:ascii="Times New Roman" w:hAnsi="Times New Roman"/>
          <w:b/>
          <w:szCs w:val="24"/>
        </w:rPr>
        <w:t xml:space="preserve">. </w:t>
      </w:r>
      <w:r w:rsidR="00AF7466" w:rsidRPr="00AF7466">
        <w:rPr>
          <w:rFonts w:ascii="Times New Roman" w:hAnsi="Times New Roman"/>
          <w:b/>
          <w:szCs w:val="24"/>
        </w:rPr>
        <w:t xml:space="preserve">Instead, the Court held that the two provisions should be “harmonized.”  Finally, like the court in </w:t>
      </w:r>
      <w:r w:rsidR="00AF7466" w:rsidRPr="004D4B96">
        <w:rPr>
          <w:rFonts w:ascii="Times New Roman" w:hAnsi="Times New Roman"/>
          <w:b/>
          <w:i/>
          <w:szCs w:val="24"/>
        </w:rPr>
        <w:t>Manville</w:t>
      </w:r>
      <w:r w:rsidR="00AF7466" w:rsidRPr="00AF7466">
        <w:rPr>
          <w:rFonts w:ascii="Times New Roman" w:hAnsi="Times New Roman"/>
          <w:b/>
          <w:szCs w:val="24"/>
        </w:rPr>
        <w:t>, the Chrysler court held that the Indiana Pensioners lacked standing to challenge the scope of the release on behalf of future creditors.</w:t>
      </w:r>
    </w:p>
    <w:p w14:paraId="01EEE6C4" w14:textId="44C98493" w:rsidR="00AF7466" w:rsidRPr="007A5BBC" w:rsidRDefault="00AF7466" w:rsidP="00AF7466">
      <w:pPr>
        <w:ind w:firstLine="720"/>
        <w:jc w:val="both"/>
        <w:rPr>
          <w:rFonts w:ascii="Times New Roman" w:hAnsi="Times New Roman"/>
          <w:szCs w:val="24"/>
        </w:rPr>
      </w:pPr>
      <w:r w:rsidRPr="00AF7466">
        <w:rPr>
          <w:rFonts w:ascii="Times New Roman" w:hAnsi="Times New Roman"/>
          <w:b/>
          <w:szCs w:val="24"/>
        </w:rPr>
        <w:t xml:space="preserve">The Chrysler court left </w:t>
      </w:r>
      <w:r w:rsidRPr="00AF7466">
        <w:rPr>
          <w:rFonts w:ascii="Times New Roman" w:hAnsi="Times New Roman"/>
          <w:b/>
          <w:i/>
          <w:szCs w:val="24"/>
        </w:rPr>
        <w:t>Lionel’s</w:t>
      </w:r>
      <w:r w:rsidRPr="00AF7466">
        <w:rPr>
          <w:rFonts w:ascii="Times New Roman" w:hAnsi="Times New Roman"/>
          <w:b/>
          <w:szCs w:val="24"/>
        </w:rPr>
        <w:t xml:space="preserve"> analytical framework in place, but with a very different emphasis</w:t>
      </w:r>
      <w:r w:rsidR="005F6A8B">
        <w:rPr>
          <w:rFonts w:ascii="Times New Roman" w:hAnsi="Times New Roman"/>
          <w:b/>
          <w:szCs w:val="24"/>
        </w:rPr>
        <w:t xml:space="preserve">. </w:t>
      </w:r>
      <w:r w:rsidRPr="00AF7466">
        <w:rPr>
          <w:rFonts w:ascii="Times New Roman" w:hAnsi="Times New Roman"/>
          <w:b/>
          <w:szCs w:val="24"/>
        </w:rPr>
        <w:t>It is difficult to know if that pro-sale emphasis was due to the national emergency of the Great Recession, with the federal government and proponents of the sale claiming that the American economy’s recovery depended on a favorable decision</w:t>
      </w:r>
      <w:r w:rsidR="004D4B96">
        <w:rPr>
          <w:rFonts w:ascii="Times New Roman" w:hAnsi="Times New Roman"/>
          <w:b/>
          <w:szCs w:val="24"/>
        </w:rPr>
        <w:t xml:space="preserve"> approving the sale</w:t>
      </w:r>
      <w:r w:rsidRPr="00AF7466">
        <w:rPr>
          <w:rFonts w:ascii="Times New Roman" w:hAnsi="Times New Roman"/>
          <w:b/>
          <w:szCs w:val="24"/>
        </w:rPr>
        <w:t>, or whether the courts will generally defer to the “melting ice cube” arguments of the sale proponents in cases where the stakes are not so momentous</w:t>
      </w:r>
      <w:r w:rsidR="005F6A8B">
        <w:rPr>
          <w:rFonts w:ascii="Times New Roman" w:hAnsi="Times New Roman"/>
          <w:b/>
          <w:szCs w:val="24"/>
        </w:rPr>
        <w:t xml:space="preserve">. </w:t>
      </w:r>
      <w:r w:rsidRPr="00AF7466">
        <w:rPr>
          <w:rFonts w:ascii="Times New Roman" w:hAnsi="Times New Roman"/>
          <w:b/>
          <w:szCs w:val="24"/>
        </w:rPr>
        <w:t xml:space="preserve">Since Lehman Brothers, Chrysler, and GM, </w:t>
      </w:r>
      <w:r w:rsidR="00B93F29">
        <w:rPr>
          <w:rFonts w:ascii="Times New Roman" w:hAnsi="Times New Roman"/>
          <w:b/>
          <w:szCs w:val="24"/>
        </w:rPr>
        <w:t>early</w:t>
      </w:r>
      <w:r w:rsidRPr="00AF7466">
        <w:rPr>
          <w:rFonts w:ascii="Times New Roman" w:hAnsi="Times New Roman"/>
          <w:b/>
          <w:szCs w:val="24"/>
        </w:rPr>
        <w:t xml:space="preserve"> Section 363 sales have continued to be the predominant method of reorganization in large corporate cases. But the pendulum may one day swing back against early sales that have the effect of bypassing the reorganization structure of Chapter 11</w:t>
      </w:r>
      <w:r w:rsidRPr="00AF7466">
        <w:rPr>
          <w:rFonts w:ascii="Times New Roman" w:hAnsi="Times New Roman"/>
          <w:szCs w:val="24"/>
        </w:rPr>
        <w:t>.</w:t>
      </w:r>
      <w:r w:rsidR="00B93F29">
        <w:rPr>
          <w:rFonts w:ascii="Times New Roman" w:hAnsi="Times New Roman"/>
          <w:szCs w:val="24"/>
        </w:rPr>
        <w:t>]</w:t>
      </w:r>
      <w:r w:rsidRPr="00AF7466">
        <w:rPr>
          <w:rFonts w:ascii="Times New Roman" w:hAnsi="Times New Roman"/>
          <w:szCs w:val="24"/>
        </w:rPr>
        <w:t xml:space="preserve">  </w:t>
      </w:r>
    </w:p>
    <w:p w14:paraId="04212E42" w14:textId="299A0B5B" w:rsidR="0095283F" w:rsidRPr="000555EC" w:rsidRDefault="00B31703" w:rsidP="008B17EC">
      <w:pPr>
        <w:pStyle w:val="Heading3"/>
      </w:pPr>
      <w:hyperlink r:id="rId337" w:history="1">
        <w:bookmarkStart w:id="1372" w:name="_Toc485065718"/>
        <w:r w:rsidR="00AF7466" w:rsidRPr="000555EC">
          <w:rPr>
            <w:rStyle w:val="Hyperlink"/>
          </w:rPr>
          <w:t>I</w:t>
        </w:r>
        <w:r w:rsidR="000555EC" w:rsidRPr="000555EC">
          <w:rPr>
            <w:rStyle w:val="Hyperlink"/>
          </w:rPr>
          <w:t xml:space="preserve">N THE MATTER OF KMART CORPORATION, </w:t>
        </w:r>
        <w:r w:rsidR="0095283F" w:rsidRPr="000555EC">
          <w:rPr>
            <w:rStyle w:val="Hyperlink"/>
          </w:rPr>
          <w:t>359 F.3d 866 (7th Cir. 2004)</w:t>
        </w:r>
        <w:bookmarkEnd w:id="1372"/>
      </w:hyperlink>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 xml:space="preserve">debtor in </w:t>
      </w:r>
      <w:r w:rsidR="00A23DF9">
        <w:rPr>
          <w:rFonts w:ascii="Times New Roman" w:hAnsi="Times New Roman"/>
          <w:szCs w:val="24"/>
        </w:rPr>
        <w:lastRenderedPageBreak/>
        <w:t>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"critical" and were not paid. They and 43,000 additional unsecured creditors eventually received about 10¢ on the dollar, mostly in stock of the reorganized Kmart. </w:t>
      </w:r>
    </w:p>
    <w:p w14:paraId="51A2EFE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 105(a)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say that we should recognize their reliance interests: after the order, they continued selling goods and services to Kmart (doing this was a condition of payment for pre-petition debts). Continued business relations may or may not be a form of reliance (that depends on whether the vendors otherwise would have stopped selling), but they are not detrimental 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Section 105(a) allows a bankruptcy court to "issue any order, process, or judgment that is necessary or appropriate to carry out the provisions of" the Code. This does not create discretion to set aside the Code's rules about priority and distribution; the power conferred by § 105(a)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2CCAC87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That leaves § 363(b)(1): "The trustee [or </w:t>
      </w:r>
      <w:r w:rsidR="00A23DF9">
        <w:rPr>
          <w:rFonts w:ascii="Times New Roman" w:hAnsi="Times New Roman"/>
          <w:szCs w:val="24"/>
        </w:rPr>
        <w:t>debtor in possession</w:t>
      </w:r>
      <w:r w:rsidRPr="007A5BBC">
        <w:rPr>
          <w:rFonts w:ascii="Times New Roman" w:hAnsi="Times New Roman"/>
          <w:szCs w:val="24"/>
        </w:rPr>
        <w:t>], after notice and a hearing, may use, sell, or lease, other than in the ordinary course of business, property of the estate." This is more promising, for satisfaction of a pre-petition debt in order to keep "critical" supplies flowing is a use of property other than in the ordinary course of administering an estate in bankruptcy. We need not decide whether § 363(b)(1) could support payment of some pre-petition debts, because this order was unsound no matter how one reads § 363(b)(1).</w:t>
      </w:r>
    </w:p>
    <w:p w14:paraId="0681BFD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disfavored creditors better off, then all creditors favor payment whether or not they are designated as "critical." This suggests a use of § 363(b)(1)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vendors would have 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3C187E1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w:t>
      </w:r>
      <w:r w:rsidRPr="007A5BBC">
        <w:rPr>
          <w:rFonts w:ascii="Times New Roman" w:hAnsi="Times New Roman"/>
          <w:szCs w:val="24"/>
        </w:rPr>
        <w:lastRenderedPageBreak/>
        <w:t>they would have been had the critical-vendors order not been entered. Even if § 362(b)(1) allows critical-vendors orders in principle, preferential payments to a class of creditors are proper only if the record shows the prospect of benefit to the other creditors. This record does not, so the critical-vendors order cannot stand.</w:t>
      </w: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62EEDDBB" w14:textId="77777777" w:rsidR="00412DD0" w:rsidRPr="007A5BBC" w:rsidRDefault="00412DD0">
      <w:pPr>
        <w:spacing w:after="0"/>
        <w:rPr>
          <w:rFonts w:ascii="Times New Roman" w:hAnsi="Times New Roman"/>
          <w:szCs w:val="24"/>
        </w:rPr>
      </w:pPr>
    </w:p>
    <w:p w14:paraId="7B168DE9" w14:textId="17D3AB2D" w:rsidR="00412DD0" w:rsidRPr="004C0288" w:rsidRDefault="00412DD0" w:rsidP="004C0288">
      <w:pPr>
        <w:pStyle w:val="Heading1"/>
        <w:rPr>
          <w:b/>
        </w:rPr>
      </w:pPr>
      <w:bookmarkStart w:id="1373" w:name="OLE_LINK220"/>
      <w:bookmarkStart w:id="1374" w:name="_Toc485065719"/>
      <w:r w:rsidRPr="004C0288">
        <w:rPr>
          <w:b/>
        </w:rPr>
        <w:t>APPENDIX A</w:t>
      </w:r>
      <w:r w:rsidR="00385CFC" w:rsidRPr="004C0288">
        <w:rPr>
          <w:b/>
        </w:rPr>
        <w:t>:</w:t>
      </w:r>
      <w:bookmarkEnd w:id="1373"/>
      <w:r w:rsidR="004C0288" w:rsidRPr="004C0288">
        <w:rPr>
          <w:b/>
        </w:rPr>
        <w:tab/>
      </w:r>
      <w:r w:rsidRPr="004C0288">
        <w:rPr>
          <w:b/>
        </w:rPr>
        <w:t>The Fair Debt Collection Practices Act</w:t>
      </w:r>
      <w:bookmarkEnd w:id="1374"/>
    </w:p>
    <w:p w14:paraId="675D2689" w14:textId="7B9C560B" w:rsidR="00412DD0" w:rsidRPr="007A5BBC" w:rsidRDefault="00412DD0" w:rsidP="00412DD0">
      <w:pPr>
        <w:jc w:val="center"/>
        <w:rPr>
          <w:rFonts w:ascii="Times New Roman" w:hAnsi="Times New Roman"/>
          <w:szCs w:val="24"/>
        </w:rPr>
      </w:pPr>
      <w:r w:rsidRPr="007A5BBC">
        <w:rPr>
          <w:rFonts w:ascii="Times New Roman" w:hAnsi="Times New Roman"/>
          <w:szCs w:val="24"/>
        </w:rPr>
        <w:t>15 U.S.C. 1601 et seq</w:t>
      </w:r>
    </w:p>
    <w:p w14:paraId="2B4F2892" w14:textId="77777777" w:rsidR="00412DD0" w:rsidRPr="007A5BBC" w:rsidRDefault="00412DD0" w:rsidP="00412DD0">
      <w:pPr>
        <w:jc w:val="center"/>
        <w:rPr>
          <w:rFonts w:ascii="Times New Roman" w:hAnsi="Times New Roman"/>
          <w:b/>
          <w:szCs w:val="24"/>
        </w:rPr>
      </w:pPr>
      <w:r w:rsidRPr="007A5BBC">
        <w:rPr>
          <w:rFonts w:ascii="Times New Roman" w:hAnsi="Times New Roman"/>
          <w:b/>
          <w:szCs w:val="24"/>
        </w:rPr>
        <w:t>[Note:  bolding has been added to the original text.]</w:t>
      </w:r>
    </w:p>
    <w:p w14:paraId="16D42582" w14:textId="77777777" w:rsidR="00412DD0" w:rsidRPr="007A5BBC" w:rsidRDefault="00412DD0" w:rsidP="00412DD0">
      <w:pPr>
        <w:jc w:val="both"/>
        <w:rPr>
          <w:rStyle w:val="Strong"/>
          <w:rFonts w:ascii="Times New Roman" w:hAnsi="Times New Roman"/>
          <w:szCs w:val="24"/>
        </w:rPr>
      </w:pPr>
      <w:r w:rsidRPr="007A5BBC">
        <w:rPr>
          <w:rFonts w:ascii="Times New Roman" w:hAnsi="Times New Roman"/>
          <w:szCs w:val="24"/>
        </w:rPr>
        <w:t>[T]he Consumer Credit Protection Act (15 U.S.C. 1601 et seq.) is amended by adding at the end thereof the following new title:</w:t>
      </w:r>
    </w:p>
    <w:p w14:paraId="63AFB61B" w14:textId="1409A98A" w:rsidR="00412DD0" w:rsidRPr="007A5BBC" w:rsidRDefault="00412DD0" w:rsidP="00412DD0">
      <w:pPr>
        <w:pStyle w:val="Statutory1"/>
        <w:rPr>
          <w:rFonts w:ascii="Times New Roman" w:hAnsi="Times New Roman"/>
          <w:szCs w:val="24"/>
        </w:rPr>
      </w:pPr>
      <w:r w:rsidRPr="007A5BBC">
        <w:rPr>
          <w:rFonts w:ascii="Times New Roman" w:hAnsi="Times New Roman"/>
          <w:szCs w:val="24"/>
        </w:rPr>
        <w:t>§ 801</w:t>
      </w:r>
      <w:r w:rsidR="005F6A8B">
        <w:rPr>
          <w:rFonts w:ascii="Times New Roman" w:hAnsi="Times New Roman"/>
          <w:szCs w:val="24"/>
        </w:rPr>
        <w:t xml:space="preserve">. </w:t>
      </w:r>
      <w:r w:rsidRPr="007A5BBC">
        <w:rPr>
          <w:rFonts w:ascii="Times New Roman" w:hAnsi="Times New Roman"/>
          <w:szCs w:val="24"/>
        </w:rPr>
        <w:t>Short Title [15 USC 1601 note] This title may be cited as the "Fair Debt Collection Practices Act."</w:t>
      </w:r>
    </w:p>
    <w:p w14:paraId="66EA0764" w14:textId="5E3EC944" w:rsidR="00412DD0" w:rsidRPr="007A5BBC" w:rsidRDefault="00412DD0" w:rsidP="00412DD0">
      <w:pPr>
        <w:pStyle w:val="Statutory1"/>
        <w:rPr>
          <w:rFonts w:ascii="Times New Roman" w:hAnsi="Times New Roman"/>
          <w:szCs w:val="24"/>
        </w:rPr>
      </w:pPr>
      <w:r w:rsidRPr="007A5BBC">
        <w:rPr>
          <w:rFonts w:ascii="Times New Roman" w:hAnsi="Times New Roman"/>
          <w:szCs w:val="24"/>
        </w:rPr>
        <w:t>§ 802</w:t>
      </w:r>
      <w:r w:rsidR="005F6A8B">
        <w:rPr>
          <w:rFonts w:ascii="Times New Roman" w:hAnsi="Times New Roman"/>
          <w:szCs w:val="24"/>
        </w:rPr>
        <w:t xml:space="preserve">. </w:t>
      </w:r>
      <w:r w:rsidRPr="007A5BBC">
        <w:rPr>
          <w:rFonts w:ascii="Times New Roman" w:hAnsi="Times New Roman"/>
          <w:szCs w:val="24"/>
        </w:rPr>
        <w:t>Congressional findings and declarations of purpose [15 USC 1692] [omitted]</w:t>
      </w:r>
    </w:p>
    <w:p w14:paraId="3B2A8283" w14:textId="0AAB5AE3" w:rsidR="00412DD0" w:rsidRPr="007A5BBC" w:rsidRDefault="00412DD0" w:rsidP="00412DD0">
      <w:pPr>
        <w:pStyle w:val="Statutory1"/>
        <w:rPr>
          <w:rFonts w:ascii="Times New Roman" w:hAnsi="Times New Roman"/>
          <w:szCs w:val="24"/>
        </w:rPr>
      </w:pPr>
      <w:r w:rsidRPr="007A5BBC">
        <w:rPr>
          <w:rFonts w:ascii="Times New Roman" w:hAnsi="Times New Roman"/>
          <w:szCs w:val="24"/>
        </w:rPr>
        <w:t>§ 803</w:t>
      </w:r>
      <w:r w:rsidR="005F6A8B">
        <w:rPr>
          <w:rFonts w:ascii="Times New Roman" w:hAnsi="Times New Roman"/>
          <w:szCs w:val="24"/>
        </w:rPr>
        <w:t xml:space="preserve">. </w:t>
      </w:r>
      <w:r w:rsidRPr="007A5BBC">
        <w:rPr>
          <w:rFonts w:ascii="Times New Roman" w:hAnsi="Times New Roman"/>
          <w:szCs w:val="24"/>
        </w:rPr>
        <w:t>Definitions [15 USC 1692a]</w:t>
      </w:r>
      <w:r w:rsidR="005F6A8B">
        <w:rPr>
          <w:rFonts w:ascii="Times New Roman" w:hAnsi="Times New Roman"/>
          <w:szCs w:val="24"/>
        </w:rPr>
        <w:t xml:space="preserve">. </w:t>
      </w:r>
      <w:r w:rsidRPr="007A5BBC">
        <w:rPr>
          <w:rFonts w:ascii="Times New Roman" w:hAnsi="Times New Roman"/>
          <w:szCs w:val="24"/>
        </w:rPr>
        <w:t>As used in this title --</w:t>
      </w:r>
    </w:p>
    <w:p w14:paraId="68DDA6B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term "Commission" means the Federal Trade Commission.</w:t>
      </w:r>
    </w:p>
    <w:p w14:paraId="1A52A7F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term "communication" means the conveying of information regarding a debt directly or indirectly to any person through any medium.</w:t>
      </w:r>
    </w:p>
    <w:p w14:paraId="700323A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term "consumer" means any natural person obligated or allegedly obligated to pay any debt.</w:t>
      </w:r>
    </w:p>
    <w:p w14:paraId="437C4F02"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(4) The term "creditor" means any person who offers or extends credit creating a debt or to whom a debt is owed, but such term </w:t>
      </w:r>
      <w:r w:rsidRPr="007A5BBC">
        <w:rPr>
          <w:rFonts w:ascii="Times New Roman" w:hAnsi="Times New Roman" w:cs="Times New Roman"/>
          <w:b/>
          <w:szCs w:val="24"/>
        </w:rPr>
        <w:t>does not include any person</w:t>
      </w:r>
      <w:r w:rsidRPr="007A5BBC">
        <w:rPr>
          <w:rFonts w:ascii="Times New Roman" w:hAnsi="Times New Roman" w:cs="Times New Roman"/>
          <w:szCs w:val="24"/>
        </w:rPr>
        <w:t xml:space="preserve"> to the extent that he </w:t>
      </w:r>
      <w:r w:rsidRPr="007A5BBC">
        <w:rPr>
          <w:rFonts w:ascii="Times New Roman" w:hAnsi="Times New Roman" w:cs="Times New Roman"/>
          <w:b/>
          <w:szCs w:val="24"/>
        </w:rPr>
        <w:t>receives an assignment or transfer of a debt in default</w:t>
      </w:r>
      <w:r w:rsidRPr="007A5BBC">
        <w:rPr>
          <w:rFonts w:ascii="Times New Roman" w:hAnsi="Times New Roman" w:cs="Times New Roman"/>
          <w:szCs w:val="24"/>
        </w:rPr>
        <w:t xml:space="preserve"> solely for the purpose of facilitating collection of such debt for another.</w:t>
      </w:r>
    </w:p>
    <w:p w14:paraId="12EFCB2F" w14:textId="77777777" w:rsidR="00412DD0" w:rsidRPr="007A5BBC" w:rsidRDefault="00412DD0" w:rsidP="00412DD0">
      <w:pPr>
        <w:pStyle w:val="Statutory2"/>
        <w:rPr>
          <w:rFonts w:ascii="Times New Roman" w:hAnsi="Times New Roman" w:cs="Times New Roman"/>
          <w:szCs w:val="24"/>
        </w:rPr>
      </w:pPr>
      <w:bookmarkStart w:id="1375" w:name="FDCPA8035"/>
      <w:r w:rsidRPr="007A5BBC">
        <w:rPr>
          <w:rFonts w:ascii="Times New Roman" w:hAnsi="Times New Roman" w:cs="Times New Roman"/>
          <w:szCs w:val="24"/>
        </w:rPr>
        <w:t xml:space="preserve">(5) </w:t>
      </w:r>
      <w:bookmarkEnd w:id="1375"/>
      <w:r w:rsidRPr="007A5BBC">
        <w:rPr>
          <w:rFonts w:ascii="Times New Roman" w:hAnsi="Times New Roman" w:cs="Times New Roman"/>
          <w:szCs w:val="24"/>
        </w:rPr>
        <w:t xml:space="preserve">The term "debt" means any obligation or alleged </w:t>
      </w:r>
      <w:r w:rsidRPr="007A5BBC">
        <w:rPr>
          <w:rFonts w:ascii="Times New Roman" w:hAnsi="Times New Roman" w:cs="Times New Roman"/>
          <w:b/>
          <w:szCs w:val="24"/>
        </w:rPr>
        <w:t>obligation of a consumer to pay money</w:t>
      </w:r>
      <w:r w:rsidRPr="007A5BBC">
        <w:rPr>
          <w:rFonts w:ascii="Times New Roman" w:hAnsi="Times New Roman" w:cs="Times New Roman"/>
          <w:szCs w:val="24"/>
        </w:rPr>
        <w:t xml:space="preserve"> arising out of a transaction in which the money, property, insurance or services which are the subject of the transaction are </w:t>
      </w:r>
      <w:r w:rsidRPr="007A5BBC">
        <w:rPr>
          <w:rFonts w:ascii="Times New Roman" w:hAnsi="Times New Roman" w:cs="Times New Roman"/>
          <w:b/>
          <w:szCs w:val="24"/>
        </w:rPr>
        <w:t>primarily for personal, family, or household purposes</w:t>
      </w:r>
      <w:r w:rsidRPr="007A5BBC">
        <w:rPr>
          <w:rFonts w:ascii="Times New Roman" w:hAnsi="Times New Roman" w:cs="Times New Roman"/>
          <w:szCs w:val="24"/>
        </w:rPr>
        <w:t>, whether or not such obligation has been reduced to judgment.</w:t>
      </w:r>
    </w:p>
    <w:p w14:paraId="14527A2E" w14:textId="77777777" w:rsidR="00412DD0" w:rsidRPr="007A5BBC" w:rsidRDefault="00412DD0" w:rsidP="00412DD0">
      <w:pPr>
        <w:pStyle w:val="Statutory2"/>
        <w:rPr>
          <w:rFonts w:ascii="Times New Roman" w:hAnsi="Times New Roman" w:cs="Times New Roman"/>
          <w:szCs w:val="24"/>
        </w:rPr>
      </w:pPr>
      <w:bookmarkStart w:id="1376" w:name="FDCPA8036"/>
      <w:r w:rsidRPr="007A5BBC">
        <w:rPr>
          <w:rFonts w:ascii="Times New Roman" w:hAnsi="Times New Roman" w:cs="Times New Roman"/>
          <w:szCs w:val="24"/>
        </w:rPr>
        <w:t xml:space="preserve">(6) </w:t>
      </w:r>
      <w:bookmarkEnd w:id="1376"/>
      <w:r w:rsidRPr="007A5BBC">
        <w:rPr>
          <w:rFonts w:ascii="Times New Roman" w:hAnsi="Times New Roman" w:cs="Times New Roman"/>
          <w:szCs w:val="24"/>
        </w:rPr>
        <w:t>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of interstate commerce or the mails in any business the principal purpose of which is the enforcement of security interests. The term does not include --</w:t>
      </w:r>
    </w:p>
    <w:p w14:paraId="3B2601B7"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(A) any officer or employee of a creditor while, in the name of the creditor, collecting debts for such creditor; </w:t>
      </w:r>
    </w:p>
    <w:p w14:paraId="3C1C9C80" w14:textId="0DF5E532"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[Omitted </w:t>
      </w:r>
      <w:r w:rsidR="0083669A" w:rsidRPr="007A5BBC">
        <w:rPr>
          <w:rFonts w:ascii="Times New Roman" w:hAnsi="Times New Roman" w:cs="Times New Roman"/>
          <w:szCs w:val="24"/>
        </w:rPr>
        <w:t>captive</w:t>
      </w:r>
      <w:r w:rsidRPr="007A5BBC">
        <w:rPr>
          <w:rFonts w:ascii="Times New Roman" w:hAnsi="Times New Roman" w:cs="Times New Roman"/>
          <w:szCs w:val="24"/>
        </w:rPr>
        <w:t xml:space="preserve"> debt collectors, government collectors, process servers; credit counselors, escrow agents and secured parties, and debts assigned when not in default]</w:t>
      </w:r>
    </w:p>
    <w:p w14:paraId="30ACBE3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term "location information" means a consumer's place of abode and his telephone number at such place, or his place of employment.</w:t>
      </w:r>
    </w:p>
    <w:p w14:paraId="6E0AAE34" w14:textId="7339B1FD" w:rsidR="00412DD0" w:rsidRPr="007A5BBC" w:rsidRDefault="00412DD0" w:rsidP="00412DD0">
      <w:pPr>
        <w:pStyle w:val="Statutory1"/>
        <w:rPr>
          <w:rFonts w:ascii="Times New Roman" w:hAnsi="Times New Roman"/>
          <w:szCs w:val="24"/>
        </w:rPr>
      </w:pPr>
      <w:r w:rsidRPr="007A5BBC">
        <w:rPr>
          <w:rFonts w:ascii="Times New Roman" w:hAnsi="Times New Roman"/>
          <w:szCs w:val="24"/>
        </w:rPr>
        <w:lastRenderedPageBreak/>
        <w:t>§ 804</w:t>
      </w:r>
      <w:r w:rsidR="005F6A8B">
        <w:rPr>
          <w:rFonts w:ascii="Times New Roman" w:hAnsi="Times New Roman"/>
          <w:szCs w:val="24"/>
        </w:rPr>
        <w:t xml:space="preserve">. </w:t>
      </w:r>
      <w:r w:rsidRPr="007A5BBC">
        <w:rPr>
          <w:rFonts w:ascii="Times New Roman" w:hAnsi="Times New Roman"/>
          <w:szCs w:val="24"/>
        </w:rPr>
        <w:t>Acquisition of location information [15 USC 1692b]</w:t>
      </w:r>
      <w:r w:rsidR="005F6A8B">
        <w:rPr>
          <w:rFonts w:ascii="Times New Roman" w:hAnsi="Times New Roman"/>
          <w:szCs w:val="24"/>
        </w:rPr>
        <w:t xml:space="preserve">. </w:t>
      </w:r>
      <w:r w:rsidRPr="007A5BBC">
        <w:rPr>
          <w:rFonts w:ascii="Times New Roman" w:hAnsi="Times New Roman"/>
          <w:szCs w:val="24"/>
        </w:rPr>
        <w:t xml:space="preserve">Any debt collector </w:t>
      </w:r>
      <w:r w:rsidRPr="007A5BBC">
        <w:rPr>
          <w:rFonts w:ascii="Times New Roman" w:hAnsi="Times New Roman"/>
          <w:b/>
          <w:szCs w:val="24"/>
        </w:rPr>
        <w:t>communicating with any person other than the consumer</w:t>
      </w:r>
      <w:r w:rsidRPr="007A5BBC">
        <w:rPr>
          <w:rFonts w:ascii="Times New Roman" w:hAnsi="Times New Roman"/>
          <w:szCs w:val="24"/>
        </w:rPr>
        <w:t xml:space="preserve"> for the purpose of acquiring location information about the consumer shall --</w:t>
      </w:r>
    </w:p>
    <w:p w14:paraId="2AC9F9C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identify himself, state that he is confirming or correcting location information concerning the consumer, and, only if expressly requested, identify his employer;</w:t>
      </w:r>
    </w:p>
    <w:p w14:paraId="217F14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not state that such consumer owes any debt;</w:t>
      </w:r>
    </w:p>
    <w:p w14:paraId="2334774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[other limitations on communications that would lead the contacted person to believe the communication is from a debt collector]</w:t>
      </w:r>
    </w:p>
    <w:p w14:paraId="2ED1B71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(6) after the debt collector knows the </w:t>
      </w:r>
      <w:r w:rsidRPr="007A5BBC">
        <w:rPr>
          <w:rFonts w:ascii="Times New Roman" w:hAnsi="Times New Roman" w:cs="Times New Roman"/>
          <w:b/>
          <w:szCs w:val="24"/>
        </w:rPr>
        <w:t>consumer is represented by an attorney</w:t>
      </w:r>
      <w:r w:rsidRPr="007A5BBC">
        <w:rPr>
          <w:rFonts w:ascii="Times New Roman" w:hAnsi="Times New Roman" w:cs="Times New Roman"/>
          <w:szCs w:val="24"/>
        </w:rPr>
        <w:t xml:space="preserve"> with regard to the subject debt and has knowledge of, or can readily ascertain, such attorney's name and address, not communicate with any person other than that attorney, </w:t>
      </w:r>
      <w:r w:rsidRPr="007A5BBC">
        <w:rPr>
          <w:rFonts w:ascii="Times New Roman" w:hAnsi="Times New Roman" w:cs="Times New Roman"/>
          <w:b/>
          <w:szCs w:val="24"/>
        </w:rPr>
        <w:t>unless the attorney fails to respond</w:t>
      </w:r>
      <w:r w:rsidRPr="007A5BBC">
        <w:rPr>
          <w:rFonts w:ascii="Times New Roman" w:hAnsi="Times New Roman" w:cs="Times New Roman"/>
          <w:szCs w:val="24"/>
        </w:rPr>
        <w:t xml:space="preserve"> within a reasonable period of time to the communication from the debt collector.</w:t>
      </w:r>
    </w:p>
    <w:p w14:paraId="3E69B955" w14:textId="26FDCB0C" w:rsidR="00412DD0" w:rsidRPr="007A5BBC" w:rsidRDefault="00412DD0" w:rsidP="00412DD0">
      <w:pPr>
        <w:pStyle w:val="Statutory1"/>
        <w:rPr>
          <w:rFonts w:ascii="Times New Roman" w:hAnsi="Times New Roman"/>
          <w:szCs w:val="24"/>
        </w:rPr>
      </w:pPr>
      <w:r w:rsidRPr="007A5BBC">
        <w:rPr>
          <w:rFonts w:ascii="Times New Roman" w:hAnsi="Times New Roman"/>
          <w:szCs w:val="24"/>
        </w:rPr>
        <w:t>§ 805</w:t>
      </w:r>
      <w:r w:rsidR="005F6A8B">
        <w:rPr>
          <w:rFonts w:ascii="Times New Roman" w:hAnsi="Times New Roman"/>
          <w:szCs w:val="24"/>
        </w:rPr>
        <w:t xml:space="preserve">. </w:t>
      </w:r>
      <w:r w:rsidRPr="007A5BBC">
        <w:rPr>
          <w:rFonts w:ascii="Times New Roman" w:hAnsi="Times New Roman"/>
          <w:szCs w:val="24"/>
        </w:rPr>
        <w:t>Communication in connection with debt collection   [15 USC 1692c]</w:t>
      </w:r>
    </w:p>
    <w:p w14:paraId="78F7D2C2" w14:textId="0A84E5DA"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COMMUNICATION WITH THE CONSUMER GENERALLY</w:t>
      </w:r>
      <w:r w:rsidR="005F6A8B">
        <w:rPr>
          <w:rFonts w:ascii="Times New Roman" w:hAnsi="Times New Roman" w:cs="Times New Roman"/>
          <w:szCs w:val="24"/>
        </w:rPr>
        <w:t xml:space="preserve">. </w:t>
      </w:r>
      <w:r w:rsidRPr="007A5BBC">
        <w:rPr>
          <w:rFonts w:ascii="Times New Roman" w:hAnsi="Times New Roman" w:cs="Times New Roman"/>
          <w:szCs w:val="24"/>
        </w:rPr>
        <w:t xml:space="preserve">Without the prior consent of the consumer given directly to the debt collector or the express permission of a court of competent jurisdiction, a debt collector may </w:t>
      </w:r>
      <w:r w:rsidRPr="007A5BBC">
        <w:rPr>
          <w:rFonts w:ascii="Times New Roman" w:hAnsi="Times New Roman" w:cs="Times New Roman"/>
          <w:b/>
          <w:szCs w:val="24"/>
        </w:rPr>
        <w:t>not communicate with a consumer</w:t>
      </w:r>
      <w:r w:rsidRPr="007A5BBC">
        <w:rPr>
          <w:rFonts w:ascii="Times New Roman" w:hAnsi="Times New Roman" w:cs="Times New Roman"/>
          <w:szCs w:val="24"/>
        </w:rPr>
        <w:t xml:space="preserve"> in connection with the collection of any debt --</w:t>
      </w:r>
    </w:p>
    <w:p w14:paraId="565D575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at any </w:t>
      </w:r>
      <w:r w:rsidRPr="007A5BBC">
        <w:rPr>
          <w:rFonts w:ascii="Times New Roman" w:hAnsi="Times New Roman" w:cs="Times New Roman"/>
          <w:b/>
          <w:szCs w:val="24"/>
        </w:rPr>
        <w:t>unusual time or place</w:t>
      </w:r>
      <w:r w:rsidRPr="007A5BBC">
        <w:rPr>
          <w:rFonts w:ascii="Times New Roman" w:hAnsi="Times New Roman" w:cs="Times New Roman"/>
          <w:szCs w:val="24"/>
        </w:rPr>
        <w:t xml:space="preserv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if the debt collector knows the consumer is </w:t>
      </w:r>
      <w:r w:rsidRPr="007A5BBC">
        <w:rPr>
          <w:rFonts w:ascii="Times New Roman" w:hAnsi="Times New Roman" w:cs="Times New Roman"/>
          <w:b/>
          <w:szCs w:val="24"/>
        </w:rPr>
        <w:t>represented by an attorney</w:t>
      </w:r>
      <w:r w:rsidRPr="007A5BBC">
        <w:rPr>
          <w:rFonts w:ascii="Times New Roman" w:hAnsi="Times New Roman" w:cs="Times New Roman"/>
          <w:szCs w:val="24"/>
        </w:rPr>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at the consumer's place of employment if the debt collector knows or has reason to know that the </w:t>
      </w:r>
      <w:r w:rsidRPr="007A5BBC">
        <w:rPr>
          <w:rFonts w:ascii="Times New Roman" w:hAnsi="Times New Roman" w:cs="Times New Roman"/>
          <w:b/>
          <w:szCs w:val="24"/>
        </w:rPr>
        <w:t>consumer's employer</w:t>
      </w:r>
      <w:r w:rsidRPr="007A5BBC">
        <w:rPr>
          <w:rFonts w:ascii="Times New Roman" w:hAnsi="Times New Roman" w:cs="Times New Roman"/>
          <w:szCs w:val="24"/>
        </w:rPr>
        <w:t xml:space="preserve"> prohibits the consumer from receiving such communication.</w:t>
      </w:r>
    </w:p>
    <w:p w14:paraId="17A7BC9B" w14:textId="7393AD69"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COMMUNICATION WITH THIRD PARTIES</w:t>
      </w:r>
      <w:r w:rsidR="005F6A8B">
        <w:rPr>
          <w:rFonts w:ascii="Times New Roman" w:hAnsi="Times New Roman" w:cs="Times New Roman"/>
          <w:szCs w:val="24"/>
        </w:rPr>
        <w:t xml:space="preserve">. </w:t>
      </w:r>
      <w:r w:rsidRPr="007A5BBC">
        <w:rPr>
          <w:rFonts w:ascii="Times New Roman" w:hAnsi="Times New Roman" w:cs="Times New Roman"/>
          <w:b/>
          <w:szCs w:val="24"/>
        </w:rPr>
        <w:t>Except as provided in section 804, without the prior consent of the consumer</w:t>
      </w:r>
      <w:r w:rsidRPr="007A5BBC">
        <w:rPr>
          <w:rFonts w:ascii="Times New Roman" w:hAnsi="Times New Roman" w:cs="Times New Roman"/>
          <w:szCs w:val="24"/>
        </w:rPr>
        <w:t xml:space="preserve"> given directly to the debt collector, or the express permission of a court of competent jurisdiction, or as reasonably necessary to effectuate a post judgment judicial remedy, a </w:t>
      </w:r>
      <w:r w:rsidRPr="007A5BBC">
        <w:rPr>
          <w:rFonts w:ascii="Times New Roman" w:hAnsi="Times New Roman" w:cs="Times New Roman"/>
          <w:b/>
          <w:szCs w:val="24"/>
        </w:rPr>
        <w:t>debt collector may not communicate</w:t>
      </w:r>
      <w:r w:rsidRPr="007A5BBC">
        <w:rPr>
          <w:rFonts w:ascii="Times New Roman" w:hAnsi="Times New Roman" w:cs="Times New Roman"/>
          <w:szCs w:val="24"/>
        </w:rPr>
        <w:t xml:space="preserve">, in connection with the collection of any debt, with </w:t>
      </w:r>
      <w:r w:rsidRPr="007A5BBC">
        <w:rPr>
          <w:rFonts w:ascii="Times New Roman" w:hAnsi="Times New Roman" w:cs="Times New Roman"/>
          <w:b/>
          <w:szCs w:val="24"/>
        </w:rPr>
        <w:t>any person other than a consumer, his attorney</w:t>
      </w:r>
      <w:r w:rsidRPr="007A5BBC">
        <w:rPr>
          <w:rFonts w:ascii="Times New Roman" w:hAnsi="Times New Roman" w:cs="Times New Roman"/>
          <w:szCs w:val="24"/>
        </w:rPr>
        <w:t>, a consumer reporting agency if otherwise permitted by law, the creditor, the attorney of the creditor, or the attorney of the debt collector.</w:t>
      </w:r>
    </w:p>
    <w:p w14:paraId="18FB3F8E" w14:textId="0CFC78AD" w:rsidR="00412DD0" w:rsidRPr="007A5BBC" w:rsidRDefault="00412DD0" w:rsidP="00412DD0">
      <w:pPr>
        <w:pStyle w:val="Statutory2"/>
        <w:rPr>
          <w:rFonts w:ascii="Times New Roman" w:hAnsi="Times New Roman" w:cs="Times New Roman"/>
          <w:szCs w:val="24"/>
        </w:rPr>
      </w:pPr>
      <w:bookmarkStart w:id="1377" w:name="FDCPA805c"/>
      <w:r w:rsidRPr="007A5BBC">
        <w:rPr>
          <w:rFonts w:ascii="Times New Roman" w:hAnsi="Times New Roman" w:cs="Times New Roman"/>
          <w:szCs w:val="24"/>
        </w:rPr>
        <w:t xml:space="preserve">(c) </w:t>
      </w:r>
      <w:bookmarkEnd w:id="1377"/>
      <w:r w:rsidRPr="007A5BBC">
        <w:rPr>
          <w:rFonts w:ascii="Times New Roman" w:hAnsi="Times New Roman" w:cs="Times New Roman"/>
          <w:szCs w:val="24"/>
        </w:rPr>
        <w:t>CEASING COMMUNICATION</w:t>
      </w:r>
      <w:r w:rsidR="005F6A8B">
        <w:rPr>
          <w:rFonts w:ascii="Times New Roman" w:hAnsi="Times New Roman" w:cs="Times New Roman"/>
          <w:szCs w:val="24"/>
        </w:rPr>
        <w:t xml:space="preserve">. </w:t>
      </w:r>
      <w:r w:rsidRPr="007A5BBC">
        <w:rPr>
          <w:rFonts w:ascii="Times New Roman" w:hAnsi="Times New Roman" w:cs="Times New Roman"/>
          <w:szCs w:val="24"/>
        </w:rPr>
        <w:t xml:space="preserve">If a </w:t>
      </w:r>
      <w:r w:rsidRPr="007A5BBC">
        <w:rPr>
          <w:rFonts w:ascii="Times New Roman" w:hAnsi="Times New Roman" w:cs="Times New Roman"/>
          <w:b/>
          <w:szCs w:val="24"/>
        </w:rPr>
        <w:t xml:space="preserve">consumer notifies a debt collector in </w:t>
      </w:r>
      <w:r w:rsidRPr="007A5BBC">
        <w:rPr>
          <w:rFonts w:ascii="Times New Roman" w:hAnsi="Times New Roman" w:cs="Times New Roman"/>
          <w:b/>
          <w:szCs w:val="24"/>
          <w:u w:val="single"/>
        </w:rPr>
        <w:t>writing</w:t>
      </w:r>
      <w:r w:rsidRPr="007A5BBC">
        <w:rPr>
          <w:rFonts w:ascii="Times New Roman" w:hAnsi="Times New Roman" w:cs="Times New Roman"/>
          <w:b/>
          <w:szCs w:val="24"/>
        </w:rPr>
        <w:t xml:space="preserve"> that the consumer refuses to pay a debt</w:t>
      </w:r>
      <w:r w:rsidRPr="007A5BBC">
        <w:rPr>
          <w:rFonts w:ascii="Times New Roman" w:hAnsi="Times New Roman" w:cs="Times New Roman"/>
          <w:szCs w:val="24"/>
        </w:rPr>
        <w:t xml:space="preserve"> or that the consumer wishes the debt collector to cease further communication with the consumer, the </w:t>
      </w:r>
      <w:r w:rsidRPr="007A5BBC">
        <w:rPr>
          <w:rFonts w:ascii="Times New Roman" w:hAnsi="Times New Roman" w:cs="Times New Roman"/>
          <w:b/>
          <w:szCs w:val="24"/>
        </w:rPr>
        <w:t>debt collector shall not communicate</w:t>
      </w:r>
      <w:r w:rsidRPr="007A5BBC">
        <w:rPr>
          <w:rFonts w:ascii="Times New Roman" w:hAnsi="Times New Roman" w:cs="Times New Roman"/>
          <w:szCs w:val="24"/>
        </w:rPr>
        <w:t xml:space="preserve"> further with the consumer with respect to such debt, except--</w:t>
      </w:r>
    </w:p>
    <w:p w14:paraId="79C1FBB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to advise the consumer that the debt collector's further efforts are being terminated;</w:t>
      </w:r>
    </w:p>
    <w:p w14:paraId="21E32A46"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to notify the consumer that the debt collector or creditor </w:t>
      </w:r>
      <w:r w:rsidRPr="007A5BBC">
        <w:rPr>
          <w:rFonts w:ascii="Times New Roman" w:hAnsi="Times New Roman" w:cs="Times New Roman"/>
          <w:b/>
          <w:szCs w:val="24"/>
        </w:rPr>
        <w:t>may invoke specified remedies</w:t>
      </w:r>
      <w:r w:rsidRPr="007A5BBC">
        <w:rPr>
          <w:rFonts w:ascii="Times New Roman" w:hAnsi="Times New Roman" w:cs="Times New Roman"/>
          <w:szCs w:val="24"/>
        </w:rPr>
        <w:t xml:space="preserve"> which are ordinarily invoked by such debt collector or creditor; or</w:t>
      </w:r>
    </w:p>
    <w:p w14:paraId="22D9844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where applicable, to notify the consumer that the debt collector or creditor intends to invoke a specified remedy.</w:t>
      </w:r>
    </w:p>
    <w:p w14:paraId="0DB4E1F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If such notice from the consumer is made by mail, notification shall be complete upon receipt.</w:t>
      </w:r>
    </w:p>
    <w:p w14:paraId="6F4D03A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For the purpose of this section, the term "consumer" includes the consumer's spouse, parent (if the consumer is a minor), guardian, executor, or administrator.</w:t>
      </w:r>
    </w:p>
    <w:p w14:paraId="7892692C" w14:textId="49623E33" w:rsidR="00412DD0" w:rsidRPr="007A5BBC" w:rsidRDefault="00412DD0" w:rsidP="00412DD0">
      <w:pPr>
        <w:pStyle w:val="Statutory1"/>
        <w:rPr>
          <w:rFonts w:ascii="Times New Roman" w:hAnsi="Times New Roman"/>
          <w:szCs w:val="24"/>
        </w:rPr>
      </w:pPr>
      <w:r w:rsidRPr="007A5BBC">
        <w:rPr>
          <w:rFonts w:ascii="Times New Roman" w:hAnsi="Times New Roman"/>
          <w:szCs w:val="24"/>
        </w:rPr>
        <w:t>§ 806</w:t>
      </w:r>
      <w:r w:rsidR="005F6A8B">
        <w:rPr>
          <w:rFonts w:ascii="Times New Roman" w:hAnsi="Times New Roman"/>
          <w:szCs w:val="24"/>
        </w:rPr>
        <w:t xml:space="preserve">. </w:t>
      </w:r>
      <w:r w:rsidRPr="007A5BBC">
        <w:rPr>
          <w:rFonts w:ascii="Times New Roman" w:hAnsi="Times New Roman"/>
          <w:szCs w:val="24"/>
        </w:rPr>
        <w:t>Harassment or abuse [15 USC 1692d]</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engage in any conduct</w:t>
      </w:r>
      <w:r w:rsidRPr="007A5BBC">
        <w:rPr>
          <w:rFonts w:ascii="Times New Roman" w:hAnsi="Times New Roman"/>
          <w:szCs w:val="24"/>
        </w:rPr>
        <w:t xml:space="preserve"> the natural consequence of which is </w:t>
      </w:r>
      <w:r w:rsidRPr="007A5BBC">
        <w:rPr>
          <w:rFonts w:ascii="Times New Roman" w:hAnsi="Times New Roman"/>
          <w:b/>
          <w:szCs w:val="24"/>
        </w:rPr>
        <w:t>to harass, oppress, or abuse</w:t>
      </w:r>
      <w:r w:rsidRPr="007A5BBC">
        <w:rPr>
          <w:rFonts w:ascii="Times New Roman" w:hAnsi="Times New Roman"/>
          <w:szCs w:val="24"/>
        </w:rPr>
        <w:t xml:space="preserve"> any person in connection with the collection of a debt. Without limiting the general application of the foregoing, the following conduct is a violation of this section:</w:t>
      </w:r>
    </w:p>
    <w:p w14:paraId="23D9A3B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use or threat of use of violence or other criminal means to harm the physical person, reputation, or property of any person.</w:t>
      </w:r>
    </w:p>
    <w:p w14:paraId="6F6A582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use of obscene or profane language or language the natural consequence of which is to abuse the hearer or reader.</w:t>
      </w:r>
    </w:p>
    <w:p w14:paraId="5DC4C49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publication of a list of consumers who allegedly refuse to pay debts, except to a consumer reporting agency or to persons meeting the requirements of section 603(f) or 604(3)1 of this Act.</w:t>
      </w:r>
    </w:p>
    <w:p w14:paraId="60B752A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The advertisement for sale of any debt to coerce payment of the debt.</w:t>
      </w:r>
    </w:p>
    <w:p w14:paraId="73EA195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Causing a telephone to ring or engaging any person in telephone conversation repeatedly or continuously with intent to annoy, abuse, or harass any person at the called number.</w:t>
      </w:r>
    </w:p>
    <w:p w14:paraId="76DC296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Except as provided in section 804, the placement of telephone calls without meaningful disclosure of the caller's identity.</w:t>
      </w:r>
    </w:p>
    <w:p w14:paraId="772D30CD" w14:textId="7FBE0FFA" w:rsidR="00412DD0" w:rsidRPr="007A5BBC" w:rsidRDefault="00412DD0" w:rsidP="00412DD0">
      <w:pPr>
        <w:pStyle w:val="Statutory1"/>
        <w:rPr>
          <w:rFonts w:ascii="Times New Roman" w:hAnsi="Times New Roman"/>
          <w:szCs w:val="24"/>
        </w:rPr>
      </w:pPr>
      <w:bookmarkStart w:id="1378" w:name="FDCPA807"/>
      <w:r w:rsidRPr="007A5BBC">
        <w:rPr>
          <w:rFonts w:ascii="Times New Roman" w:hAnsi="Times New Roman"/>
          <w:szCs w:val="24"/>
        </w:rPr>
        <w:t>§ 807</w:t>
      </w:r>
      <w:bookmarkEnd w:id="1378"/>
      <w:r w:rsidR="005F6A8B">
        <w:rPr>
          <w:rFonts w:ascii="Times New Roman" w:hAnsi="Times New Roman"/>
          <w:szCs w:val="24"/>
        </w:rPr>
        <w:t xml:space="preserve">. </w:t>
      </w:r>
      <w:r w:rsidRPr="007A5BBC">
        <w:rPr>
          <w:rFonts w:ascii="Times New Roman" w:hAnsi="Times New Roman"/>
          <w:szCs w:val="24"/>
        </w:rPr>
        <w:t>False or misleading representations [15 USC 1692e]</w:t>
      </w:r>
      <w:r w:rsidR="005F6A8B">
        <w:rPr>
          <w:rFonts w:ascii="Times New Roman" w:hAnsi="Times New Roman"/>
          <w:szCs w:val="24"/>
        </w:rPr>
        <w:t xml:space="preserve">. </w:t>
      </w:r>
      <w:r w:rsidRPr="007A5BBC">
        <w:rPr>
          <w:rFonts w:ascii="Times New Roman" w:hAnsi="Times New Roman"/>
          <w:szCs w:val="24"/>
        </w:rPr>
        <w:t xml:space="preserve">A debt collector may not use any </w:t>
      </w:r>
      <w:r w:rsidRPr="007A5BBC">
        <w:rPr>
          <w:rFonts w:ascii="Times New Roman" w:hAnsi="Times New Roman"/>
          <w:b/>
          <w:szCs w:val="24"/>
        </w:rPr>
        <w:t>false, deceptive, or misleading</w:t>
      </w:r>
      <w:r w:rsidRPr="007A5BBC">
        <w:rPr>
          <w:rFonts w:ascii="Times New Roman" w:hAnsi="Times New Roman"/>
          <w:szCs w:val="24"/>
        </w:rPr>
        <w:t xml:space="preserve"> representation or means in connection with the collection of any debt. Without limiting the general application of the foregoing, the following conduct is a violation of this section:</w:t>
      </w:r>
    </w:p>
    <w:p w14:paraId="1BB6275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 The false representation or implication that the debt collector is vouched for, bonded by, or affiliated with the </w:t>
      </w:r>
      <w:r w:rsidRPr="007A5BBC">
        <w:rPr>
          <w:rFonts w:ascii="Times New Roman" w:hAnsi="Times New Roman" w:cs="Times New Roman"/>
          <w:b/>
          <w:szCs w:val="24"/>
        </w:rPr>
        <w:t>United States or any State</w:t>
      </w:r>
      <w:r w:rsidRPr="007A5BBC">
        <w:rPr>
          <w:rFonts w:ascii="Times New Roman" w:hAnsi="Times New Roman" w:cs="Times New Roman"/>
          <w:szCs w:val="24"/>
        </w:rPr>
        <w:t>, including the use of any badge, uniform, or facsimile thereof.</w:t>
      </w:r>
    </w:p>
    <w:p w14:paraId="360F88E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false representation of --</w:t>
      </w:r>
    </w:p>
    <w:p w14:paraId="0D04A38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 character, amount, or legal status of any debt; or</w:t>
      </w:r>
    </w:p>
    <w:p w14:paraId="0602F539"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any services rendered or compensation which may be lawfully received by any debt collector for the collection of a debt.</w:t>
      </w:r>
    </w:p>
    <w:p w14:paraId="3A864A7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(3) The </w:t>
      </w:r>
      <w:r w:rsidRPr="007A5BBC">
        <w:rPr>
          <w:rFonts w:ascii="Times New Roman" w:hAnsi="Times New Roman" w:cs="Times New Roman"/>
          <w:b/>
          <w:szCs w:val="24"/>
        </w:rPr>
        <w:t>false</w:t>
      </w:r>
      <w:r w:rsidRPr="007A5BBC">
        <w:rPr>
          <w:rFonts w:ascii="Times New Roman" w:hAnsi="Times New Roman" w:cs="Times New Roman"/>
          <w:szCs w:val="24"/>
        </w:rPr>
        <w:t xml:space="preserve"> representation or implication that any individual is an </w:t>
      </w:r>
      <w:r w:rsidRPr="007A5BBC">
        <w:rPr>
          <w:rFonts w:ascii="Times New Roman" w:hAnsi="Times New Roman" w:cs="Times New Roman"/>
          <w:b/>
          <w:szCs w:val="24"/>
        </w:rPr>
        <w:t>attorney</w:t>
      </w:r>
      <w:r w:rsidRPr="007A5BBC">
        <w:rPr>
          <w:rFonts w:ascii="Times New Roman" w:hAnsi="Times New Roman" w:cs="Times New Roman"/>
          <w:szCs w:val="24"/>
        </w:rPr>
        <w:t xml:space="preserve"> or that any communication is from an attorney.</w:t>
      </w:r>
    </w:p>
    <w:p w14:paraId="4CE4CC3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(4) The representation or implication that </w:t>
      </w:r>
      <w:r w:rsidRPr="007A5BBC">
        <w:rPr>
          <w:rFonts w:ascii="Times New Roman" w:hAnsi="Times New Roman" w:cs="Times New Roman"/>
          <w:b/>
          <w:szCs w:val="24"/>
        </w:rPr>
        <w:t xml:space="preserve">nonpayment of any debt will result in the arrest or imprisonment </w:t>
      </w:r>
      <w:r w:rsidRPr="007A5BBC">
        <w:rPr>
          <w:rFonts w:ascii="Times New Roman" w:hAnsi="Times New Roman" w:cs="Times New Roman"/>
          <w:szCs w:val="24"/>
        </w:rPr>
        <w:t>of any person or the seizure, garnishment, attachment, or sale of any property or wages of any person unless such action is lawful and the debt collector or creditor intends to take such action.</w:t>
      </w:r>
    </w:p>
    <w:p w14:paraId="007B514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The threat to take any action that cannot legally be taken or that is not intended to be taken.</w:t>
      </w:r>
    </w:p>
    <w:p w14:paraId="15E97E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The false representation or implication that a sale, referral, or other transfer of any interest in a debt shall cause the consumer to --</w:t>
      </w:r>
    </w:p>
    <w:p w14:paraId="3998D5C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lose any claim or defense to payment of the debt; or</w:t>
      </w:r>
    </w:p>
    <w:p w14:paraId="374E79E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become subject to any practice prohibited by this title.</w:t>
      </w:r>
    </w:p>
    <w:p w14:paraId="58A6F75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false representation or implication that the consumer committed any crime or other conduct in order to disgrace the consumer.</w:t>
      </w:r>
    </w:p>
    <w:p w14:paraId="186BCAC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(8) Communicating or threatening to communicate to any person </w:t>
      </w:r>
      <w:r w:rsidRPr="007A5BBC">
        <w:rPr>
          <w:rFonts w:ascii="Times New Roman" w:hAnsi="Times New Roman" w:cs="Times New Roman"/>
          <w:b/>
          <w:szCs w:val="24"/>
        </w:rPr>
        <w:t>credit information</w:t>
      </w:r>
      <w:r w:rsidRPr="007A5BBC">
        <w:rPr>
          <w:rFonts w:ascii="Times New Roman" w:hAnsi="Times New Roman" w:cs="Times New Roman"/>
          <w:szCs w:val="24"/>
        </w:rPr>
        <w:t xml:space="preserve"> which is known or which should be known to be false, including the failure to communicate that a disputed debt is disputed.</w:t>
      </w:r>
    </w:p>
    <w:p w14:paraId="7A5000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(10) The use of any false representation or deceptive means to collect or attempt to collect any debt or to obtain information concerning a consumer.</w:t>
      </w:r>
    </w:p>
    <w:p w14:paraId="747FDBF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(11) The failure to disclose in the </w:t>
      </w:r>
      <w:r w:rsidRPr="007A5BBC">
        <w:rPr>
          <w:rFonts w:ascii="Times New Roman" w:hAnsi="Times New Roman" w:cs="Times New Roman"/>
          <w:b/>
          <w:szCs w:val="24"/>
        </w:rPr>
        <w:t>initial written communication</w:t>
      </w:r>
      <w:r w:rsidRPr="007A5BBC">
        <w:rPr>
          <w:rFonts w:ascii="Times New Roman" w:hAnsi="Times New Roman" w:cs="Times New Roman"/>
          <w:szCs w:val="24"/>
        </w:rPr>
        <w:t xml:space="preserve"> with the consumer and, in addition, if the initial communication with the consumer is oral, in that initial oral communication, that the debt collector is </w:t>
      </w:r>
      <w:r w:rsidRPr="007A5BBC">
        <w:rPr>
          <w:rFonts w:ascii="Times New Roman" w:hAnsi="Times New Roman" w:cs="Times New Roman"/>
          <w:b/>
          <w:szCs w:val="24"/>
        </w:rPr>
        <w:t>attempting to collect a debt</w:t>
      </w:r>
      <w:r w:rsidRPr="007A5BBC">
        <w:rPr>
          <w:rFonts w:ascii="Times New Roman" w:hAnsi="Times New Roman" w:cs="Times New Roman"/>
          <w:szCs w:val="24"/>
        </w:rPr>
        <w:t xml:space="preserve"> and that </w:t>
      </w:r>
      <w:r w:rsidRPr="007A5BBC">
        <w:rPr>
          <w:rFonts w:ascii="Times New Roman" w:hAnsi="Times New Roman" w:cs="Times New Roman"/>
          <w:b/>
          <w:szCs w:val="24"/>
        </w:rPr>
        <w:t>any information obtained will be used for that purpose</w:t>
      </w:r>
      <w:r w:rsidRPr="007A5BBC">
        <w:rPr>
          <w:rFonts w:ascii="Times New Roman" w:hAnsi="Times New Roman" w:cs="Times New Roman"/>
          <w:szCs w:val="24"/>
        </w:rPr>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(12) The false representation or implication that accounts have been turned over to innocent purchasers for value.</w:t>
      </w:r>
    </w:p>
    <w:p w14:paraId="7F967F0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(13) The false representation or implication that documents are legal process.</w:t>
      </w:r>
    </w:p>
    <w:p w14:paraId="4B94CD0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(14) The use of any business, company, or organization name other than the true name of the debt collector's business, company, or organization.</w:t>
      </w:r>
    </w:p>
    <w:p w14:paraId="268A14C1"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(15) The false representation or implication that documents are not legal process forms or do not require action by the consumer.</w:t>
      </w:r>
    </w:p>
    <w:p w14:paraId="1A4B051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(16) The false representation or implication that a debt collector operates or is employed by a consumer reporting agency as defined by section 603(f) of this Act.</w:t>
      </w:r>
    </w:p>
    <w:p w14:paraId="4B0ECFB8" w14:textId="3728EA96" w:rsidR="00412DD0" w:rsidRPr="007A5BBC" w:rsidRDefault="00412DD0" w:rsidP="00412DD0">
      <w:pPr>
        <w:pStyle w:val="Statutory1"/>
        <w:rPr>
          <w:rFonts w:ascii="Times New Roman" w:hAnsi="Times New Roman"/>
          <w:szCs w:val="24"/>
        </w:rPr>
      </w:pPr>
      <w:r w:rsidRPr="007A5BBC">
        <w:rPr>
          <w:rFonts w:ascii="Times New Roman" w:hAnsi="Times New Roman"/>
          <w:szCs w:val="24"/>
        </w:rPr>
        <w:t>§ 808</w:t>
      </w:r>
      <w:r w:rsidR="005F6A8B">
        <w:rPr>
          <w:rFonts w:ascii="Times New Roman" w:hAnsi="Times New Roman"/>
          <w:szCs w:val="24"/>
        </w:rPr>
        <w:t xml:space="preserve">. </w:t>
      </w:r>
      <w:r w:rsidRPr="007A5BBC">
        <w:rPr>
          <w:rFonts w:ascii="Times New Roman" w:hAnsi="Times New Roman"/>
          <w:szCs w:val="24"/>
        </w:rPr>
        <w:t>Unfair practices [15 USC 1692f]</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use unfair or unconscionable means</w:t>
      </w:r>
      <w:r w:rsidRPr="007A5BBC">
        <w:rPr>
          <w:rFonts w:ascii="Times New Roman" w:hAnsi="Times New Roman"/>
          <w:szCs w:val="24"/>
        </w:rPr>
        <w:t xml:space="preserve"> to collect or attempt to collect any debt. Without limiting the general application of the foregoing, the following conduct is a violation of this section:</w:t>
      </w:r>
    </w:p>
    <w:p w14:paraId="12439E9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(1) The </w:t>
      </w:r>
      <w:r w:rsidRPr="007A5BBC">
        <w:rPr>
          <w:rFonts w:ascii="Times New Roman" w:hAnsi="Times New Roman" w:cs="Times New Roman"/>
          <w:b/>
          <w:szCs w:val="24"/>
        </w:rPr>
        <w:t>collection of any amount</w:t>
      </w:r>
      <w:r w:rsidRPr="007A5BBC">
        <w:rPr>
          <w:rFonts w:ascii="Times New Roman" w:hAnsi="Times New Roman" w:cs="Times New Roman"/>
          <w:szCs w:val="24"/>
        </w:rPr>
        <w:t xml:space="preserve"> (including any interest, fee, charge, or expense incidental to the principal obligation) unless such amount is </w:t>
      </w:r>
      <w:r w:rsidRPr="007A5BBC">
        <w:rPr>
          <w:rFonts w:ascii="Times New Roman" w:hAnsi="Times New Roman" w:cs="Times New Roman"/>
          <w:b/>
          <w:szCs w:val="24"/>
        </w:rPr>
        <w:t>expressly authorized</w:t>
      </w:r>
      <w:r w:rsidRPr="007A5BBC">
        <w:rPr>
          <w:rFonts w:ascii="Times New Roman" w:hAnsi="Times New Roman" w:cs="Times New Roman"/>
          <w:szCs w:val="24"/>
        </w:rPr>
        <w:t xml:space="preserve"> by the agreement creating the debt </w:t>
      </w:r>
      <w:r w:rsidRPr="007A5BBC">
        <w:rPr>
          <w:rFonts w:ascii="Times New Roman" w:hAnsi="Times New Roman" w:cs="Times New Roman"/>
          <w:b/>
          <w:szCs w:val="24"/>
        </w:rPr>
        <w:t>or permitted</w:t>
      </w:r>
      <w:r w:rsidRPr="007A5BBC">
        <w:rPr>
          <w:rFonts w:ascii="Times New Roman" w:hAnsi="Times New Roman" w:cs="Times New Roman"/>
          <w:szCs w:val="24"/>
        </w:rPr>
        <w:t xml:space="preserve"> by law.</w:t>
      </w:r>
    </w:p>
    <w:p w14:paraId="4726B03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(2) The acceptance by a debt collector from any person of a check or other payment instrument </w:t>
      </w:r>
      <w:r w:rsidRPr="007A5BBC">
        <w:rPr>
          <w:rFonts w:ascii="Times New Roman" w:hAnsi="Times New Roman" w:cs="Times New Roman"/>
          <w:b/>
          <w:szCs w:val="24"/>
        </w:rPr>
        <w:t>postdated by more than five days</w:t>
      </w:r>
      <w:r w:rsidRPr="007A5BBC">
        <w:rPr>
          <w:rFonts w:ascii="Times New Roman" w:hAnsi="Times New Roman" w:cs="Times New Roman"/>
          <w:szCs w:val="24"/>
        </w:rPr>
        <w:t xml:space="preserve"> unless such person is notified in writing of the debt collector's intent to deposit such check or instrument not more than ten nor less than three business days prior to such deposit.</w:t>
      </w:r>
    </w:p>
    <w:p w14:paraId="3241EBE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solicitation by a debt collector of any postdated check or other postdated payment instrument for the purpose of threatening or instituting criminal prosecution.</w:t>
      </w:r>
    </w:p>
    <w:p w14:paraId="26045E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Depositing or threatening to deposit any postdated check or other postdated payment instrument prior to the date on such check or instrument.</w:t>
      </w:r>
    </w:p>
    <w:p w14:paraId="10BC770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(5) Causing charges to be made to any person for communications by concealment of the true purpose of the communication. Such charges include, but are not limited to, </w:t>
      </w:r>
      <w:r w:rsidRPr="007A5BBC">
        <w:rPr>
          <w:rFonts w:ascii="Times New Roman" w:hAnsi="Times New Roman" w:cs="Times New Roman"/>
          <w:b/>
          <w:szCs w:val="24"/>
        </w:rPr>
        <w:t>collect telephone calls</w:t>
      </w:r>
      <w:r w:rsidRPr="007A5BBC">
        <w:rPr>
          <w:rFonts w:ascii="Times New Roman" w:hAnsi="Times New Roman" w:cs="Times New Roman"/>
          <w:szCs w:val="24"/>
        </w:rPr>
        <w:t xml:space="preserve"> and telegram fees.</w:t>
      </w:r>
    </w:p>
    <w:p w14:paraId="292F626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Taking or threatening to take any non-judicial action to effect dispossession or disablement of property if --</w:t>
      </w:r>
    </w:p>
    <w:p w14:paraId="19DF8E05"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there is no present right to possession of the property claimed as collateral through an enforceable security interest;</w:t>
      </w:r>
    </w:p>
    <w:p w14:paraId="305825E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there is no present intention to take possession of the property; or</w:t>
      </w:r>
    </w:p>
    <w:p w14:paraId="40B3628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(C) the property is exempt by law from such dispossession or disablement.</w:t>
      </w:r>
    </w:p>
    <w:p w14:paraId="3CD739F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Communicating with a consumer regarding a debt by post card.</w:t>
      </w:r>
    </w:p>
    <w:p w14:paraId="27D8AF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4F6E2ADE" w:rsidR="00412DD0" w:rsidRPr="007A5BBC" w:rsidRDefault="00412DD0" w:rsidP="00412DD0">
      <w:pPr>
        <w:pStyle w:val="Statutory1"/>
        <w:rPr>
          <w:rFonts w:ascii="Times New Roman" w:hAnsi="Times New Roman"/>
          <w:szCs w:val="24"/>
        </w:rPr>
      </w:pPr>
      <w:bookmarkStart w:id="1379" w:name="FDCPA809"/>
      <w:r w:rsidRPr="007A5BBC">
        <w:rPr>
          <w:rFonts w:ascii="Times New Roman" w:hAnsi="Times New Roman"/>
          <w:szCs w:val="24"/>
        </w:rPr>
        <w:t>§ 809</w:t>
      </w:r>
      <w:bookmarkEnd w:id="1379"/>
      <w:r w:rsidR="005F6A8B">
        <w:rPr>
          <w:rFonts w:ascii="Times New Roman" w:hAnsi="Times New Roman"/>
          <w:szCs w:val="24"/>
        </w:rPr>
        <w:t xml:space="preserve">. </w:t>
      </w:r>
      <w:r w:rsidRPr="007A5BBC">
        <w:rPr>
          <w:rFonts w:ascii="Times New Roman" w:hAnsi="Times New Roman"/>
          <w:szCs w:val="24"/>
        </w:rPr>
        <w:t>Validation of debts   [15 USC 1692g]</w:t>
      </w:r>
    </w:p>
    <w:p w14:paraId="2A4179B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(a) </w:t>
      </w:r>
      <w:r w:rsidRPr="007A5BBC">
        <w:rPr>
          <w:rFonts w:ascii="Times New Roman" w:hAnsi="Times New Roman" w:cs="Times New Roman"/>
          <w:b/>
          <w:szCs w:val="24"/>
        </w:rPr>
        <w:t>Within five days after the initial communication</w:t>
      </w:r>
      <w:r w:rsidRPr="007A5BBC">
        <w:rPr>
          <w:rFonts w:ascii="Times New Roman" w:hAnsi="Times New Roman" w:cs="Times New Roman"/>
          <w:szCs w:val="24"/>
        </w:rPr>
        <w:t xml:space="preserve"> with a consumer in connection with the collection of any debt, a debt collector shall, unless the following information is contained in the initial communication or the consumer has paid the debt, </w:t>
      </w:r>
      <w:r w:rsidRPr="007A5BBC">
        <w:rPr>
          <w:rFonts w:ascii="Times New Roman" w:hAnsi="Times New Roman" w:cs="Times New Roman"/>
          <w:b/>
          <w:szCs w:val="24"/>
        </w:rPr>
        <w:t>send the consumer a written notice containing</w:t>
      </w:r>
      <w:r w:rsidRPr="007A5BBC">
        <w:rPr>
          <w:rFonts w:ascii="Times New Roman" w:hAnsi="Times New Roman" w:cs="Times New Roman"/>
          <w:szCs w:val="24"/>
        </w:rPr>
        <w:t xml:space="preserve"> --</w:t>
      </w:r>
    </w:p>
    <w:p w14:paraId="2CE69B93"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the amount of the debt;</w:t>
      </w:r>
    </w:p>
    <w:p w14:paraId="25EB1E3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the name of the creditor to whom the debt is owed;</w:t>
      </w:r>
    </w:p>
    <w:p w14:paraId="47F1CB5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a statement that unless the consumer, within thirty days after receipt of the notice, disputes the validity of the debt, or any portion thereof, the debt will be assumed to be valid by the debt collector;</w:t>
      </w:r>
    </w:p>
    <w:p w14:paraId="221383E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(5) a statement that, upon the consumer's written request within the thirty-day period, the debt collector will provide the consumer with the name and address of the original creditor, if different from the current creditor.</w:t>
      </w:r>
    </w:p>
    <w:p w14:paraId="6F14E362" w14:textId="77777777" w:rsidR="00412DD0" w:rsidRPr="007A5BBC" w:rsidRDefault="00412DD0" w:rsidP="00412DD0">
      <w:pPr>
        <w:pStyle w:val="Statutory2"/>
        <w:rPr>
          <w:rFonts w:ascii="Times New Roman" w:hAnsi="Times New Roman" w:cs="Times New Roman"/>
          <w:szCs w:val="24"/>
        </w:rPr>
      </w:pPr>
      <w:bookmarkStart w:id="1380" w:name="FDCPA809b"/>
      <w:r w:rsidRPr="007A5BBC">
        <w:rPr>
          <w:rFonts w:ascii="Times New Roman" w:hAnsi="Times New Roman" w:cs="Times New Roman"/>
          <w:szCs w:val="24"/>
        </w:rPr>
        <w:t xml:space="preserve">(b) </w:t>
      </w:r>
      <w:bookmarkEnd w:id="1380"/>
      <w:r w:rsidRPr="007A5BBC">
        <w:rPr>
          <w:rFonts w:ascii="Times New Roman" w:hAnsi="Times New Roman" w:cs="Times New Roman"/>
          <w:szCs w:val="24"/>
        </w:rPr>
        <w:t xml:space="preserve">If the consumer notifies the debt collector in writing within the thirty-day period described in subsection (a) that the debt, or any portion thereof, is disputed, or that the consumer requests the name and address of the original creditor, the </w:t>
      </w:r>
      <w:r w:rsidRPr="007A5BBC">
        <w:rPr>
          <w:rFonts w:ascii="Times New Roman" w:hAnsi="Times New Roman" w:cs="Times New Roman"/>
          <w:b/>
          <w:szCs w:val="24"/>
        </w:rPr>
        <w:t>debt collector shall cease collection</w:t>
      </w:r>
      <w:r w:rsidRPr="007A5BBC">
        <w:rPr>
          <w:rFonts w:ascii="Times New Roman" w:hAnsi="Times New Roman" w:cs="Times New Roman"/>
          <w:szCs w:val="24"/>
        </w:rPr>
        <w:t xml:space="preserve"> of the debt, or any disputed portion thereof, </w:t>
      </w:r>
      <w:r w:rsidRPr="007A5BBC">
        <w:rPr>
          <w:rFonts w:ascii="Times New Roman" w:hAnsi="Times New Roman" w:cs="Times New Roman"/>
          <w:b/>
          <w:szCs w:val="24"/>
        </w:rPr>
        <w:t>until the debt collector obtains verification</w:t>
      </w:r>
      <w:r w:rsidRPr="007A5BBC">
        <w:rPr>
          <w:rFonts w:ascii="Times New Roman" w:hAnsi="Times New Roman" w:cs="Times New Roman"/>
          <w:szCs w:val="24"/>
        </w:rPr>
        <w:t xml:space="preserve"> of the debt or any copy of a judgment, or the name and address of the original creditor, </w:t>
      </w:r>
      <w:r w:rsidRPr="007A5BBC">
        <w:rPr>
          <w:rFonts w:ascii="Times New Roman" w:hAnsi="Times New Roman" w:cs="Times New Roman"/>
          <w:b/>
          <w:szCs w:val="24"/>
        </w:rPr>
        <w:t>and a copy of such verification or judgment, or name and address of the original creditor, is mailed to the consumer by the debt collector</w:t>
      </w:r>
      <w:r w:rsidRPr="007A5BBC">
        <w:rPr>
          <w:rFonts w:ascii="Times New Roman" w:hAnsi="Times New Roman" w:cs="Times New Roman"/>
          <w:szCs w:val="24"/>
        </w:rPr>
        <w:t>.</w:t>
      </w:r>
    </w:p>
    <w:p w14:paraId="0F6429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(c) The failure of a consumer to dispute the validity of a debt under this section may not be construed by any court as an admission of liability by the consumer.</w:t>
      </w:r>
    </w:p>
    <w:p w14:paraId="10AA3927" w14:textId="3615B37B" w:rsidR="00412DD0" w:rsidRPr="007A5BBC" w:rsidRDefault="00412DD0" w:rsidP="00412DD0">
      <w:pPr>
        <w:pStyle w:val="Statutory1"/>
        <w:rPr>
          <w:rFonts w:ascii="Times New Roman" w:hAnsi="Times New Roman"/>
          <w:szCs w:val="24"/>
        </w:rPr>
      </w:pPr>
      <w:r w:rsidRPr="007A5BBC">
        <w:rPr>
          <w:rFonts w:ascii="Times New Roman" w:hAnsi="Times New Roman"/>
          <w:szCs w:val="24"/>
        </w:rPr>
        <w:t>§ 810</w:t>
      </w:r>
      <w:r w:rsidR="005F6A8B">
        <w:rPr>
          <w:rFonts w:ascii="Times New Roman" w:hAnsi="Times New Roman"/>
          <w:szCs w:val="24"/>
        </w:rPr>
        <w:t xml:space="preserve">. </w:t>
      </w:r>
      <w:r w:rsidRPr="007A5BBC">
        <w:rPr>
          <w:rFonts w:ascii="Times New Roman" w:hAnsi="Times New Roman"/>
          <w:szCs w:val="24"/>
        </w:rPr>
        <w:t>Multiple debts [15 USC 1692h]</w:t>
      </w:r>
      <w:r w:rsidR="005F6A8B">
        <w:rPr>
          <w:rFonts w:ascii="Times New Roman" w:hAnsi="Times New Roman"/>
          <w:szCs w:val="24"/>
        </w:rPr>
        <w:t xml:space="preserve">. </w:t>
      </w:r>
      <w:r w:rsidRPr="007A5BBC">
        <w:rPr>
          <w:rFonts w:ascii="Times New Roman" w:hAnsi="Times New Roman"/>
          <w:szCs w:val="24"/>
        </w:rPr>
        <w:t xml:space="preserve">If any consumer owes multiple debts and makes any single payment to any debt collector with respect to such debts, such debt collector </w:t>
      </w:r>
      <w:r w:rsidRPr="007A5BBC">
        <w:rPr>
          <w:rFonts w:ascii="Times New Roman" w:hAnsi="Times New Roman"/>
          <w:b/>
          <w:szCs w:val="24"/>
        </w:rPr>
        <w:t>may not apply such payment to any debt which is disputed</w:t>
      </w:r>
      <w:r w:rsidRPr="007A5BBC">
        <w:rPr>
          <w:rFonts w:ascii="Times New Roman" w:hAnsi="Times New Roman"/>
          <w:szCs w:val="24"/>
        </w:rPr>
        <w:t xml:space="preserve"> by the consumer </w:t>
      </w:r>
      <w:r w:rsidRPr="007A5BBC">
        <w:rPr>
          <w:rFonts w:ascii="Times New Roman" w:hAnsi="Times New Roman"/>
          <w:b/>
          <w:szCs w:val="24"/>
        </w:rPr>
        <w:t>and</w:t>
      </w:r>
      <w:r w:rsidRPr="007A5BBC">
        <w:rPr>
          <w:rFonts w:ascii="Times New Roman" w:hAnsi="Times New Roman"/>
          <w:szCs w:val="24"/>
        </w:rPr>
        <w:t xml:space="preserve">, where applicable, </w:t>
      </w:r>
      <w:r w:rsidRPr="007A5BBC">
        <w:rPr>
          <w:rFonts w:ascii="Times New Roman" w:hAnsi="Times New Roman"/>
          <w:b/>
          <w:szCs w:val="24"/>
        </w:rPr>
        <w:t>shall apply such payment in accordance with the consumer's directions</w:t>
      </w:r>
      <w:r w:rsidRPr="007A5BBC">
        <w:rPr>
          <w:rFonts w:ascii="Times New Roman" w:hAnsi="Times New Roman"/>
          <w:szCs w:val="24"/>
        </w:rPr>
        <w:t>.</w:t>
      </w:r>
    </w:p>
    <w:p w14:paraId="6D5F59E4" w14:textId="22534562" w:rsidR="00412DD0" w:rsidRPr="007A5BBC" w:rsidRDefault="00412DD0" w:rsidP="00412DD0">
      <w:pPr>
        <w:pStyle w:val="Statutory1"/>
        <w:rPr>
          <w:rFonts w:ascii="Times New Roman" w:hAnsi="Times New Roman"/>
          <w:szCs w:val="24"/>
        </w:rPr>
      </w:pPr>
      <w:r w:rsidRPr="007A5BBC">
        <w:rPr>
          <w:rFonts w:ascii="Times New Roman" w:hAnsi="Times New Roman"/>
          <w:szCs w:val="24"/>
        </w:rPr>
        <w:t>§ 811</w:t>
      </w:r>
      <w:r w:rsidR="005F6A8B">
        <w:rPr>
          <w:rFonts w:ascii="Times New Roman" w:hAnsi="Times New Roman"/>
          <w:szCs w:val="24"/>
        </w:rPr>
        <w:t xml:space="preserve">. </w:t>
      </w:r>
      <w:r w:rsidRPr="007A5BBC">
        <w:rPr>
          <w:rFonts w:ascii="Times New Roman" w:hAnsi="Times New Roman"/>
          <w:szCs w:val="24"/>
        </w:rPr>
        <w:t>Legal actions by debt collectors   [15 USC 1692i]</w:t>
      </w:r>
    </w:p>
    <w:p w14:paraId="7E08800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Any debt collector who brings any legal action on a debt against any consumer shall --</w:t>
      </w:r>
    </w:p>
    <w:p w14:paraId="272484A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in the case of an action to enforce an interest in real property securing the consumer's obligation, bring such action only in a judicial district or similar legal entity in which such </w:t>
      </w:r>
      <w:r w:rsidRPr="007A5BBC">
        <w:rPr>
          <w:rFonts w:ascii="Times New Roman" w:hAnsi="Times New Roman" w:cs="Times New Roman"/>
          <w:b/>
          <w:szCs w:val="24"/>
        </w:rPr>
        <w:t>real property is located</w:t>
      </w:r>
      <w:r w:rsidRPr="007A5BBC">
        <w:rPr>
          <w:rFonts w:ascii="Times New Roman" w:hAnsi="Times New Roman" w:cs="Times New Roman"/>
          <w:szCs w:val="24"/>
        </w:rPr>
        <w:t>; or</w:t>
      </w:r>
    </w:p>
    <w:p w14:paraId="3F01DB1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the case of an action not described in paragraph (1), bring such action only in the judicial district or similar legal entity --</w:t>
      </w:r>
    </w:p>
    <w:p w14:paraId="453F4585"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which such consumer signed the contract sued upon; or</w:t>
      </w:r>
    </w:p>
    <w:p w14:paraId="275AC753"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which such consumer resides at the commencement of the action.</w:t>
      </w:r>
    </w:p>
    <w:p w14:paraId="609D83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Nothing in this title shall be construed to authorize the bringing of legal actions by debt collectors.</w:t>
      </w:r>
    </w:p>
    <w:p w14:paraId="15DD234E" w14:textId="6CEA363A" w:rsidR="00412DD0" w:rsidRPr="007A5BBC" w:rsidRDefault="00412DD0" w:rsidP="00412DD0">
      <w:pPr>
        <w:pStyle w:val="Statutory1"/>
        <w:rPr>
          <w:rFonts w:ascii="Times New Roman" w:hAnsi="Times New Roman"/>
          <w:szCs w:val="24"/>
        </w:rPr>
      </w:pPr>
      <w:r w:rsidRPr="007A5BBC">
        <w:rPr>
          <w:rFonts w:ascii="Times New Roman" w:hAnsi="Times New Roman"/>
          <w:szCs w:val="24"/>
        </w:rPr>
        <w:t>§ 812</w:t>
      </w:r>
      <w:r w:rsidR="005F6A8B">
        <w:rPr>
          <w:rFonts w:ascii="Times New Roman" w:hAnsi="Times New Roman"/>
          <w:szCs w:val="24"/>
        </w:rPr>
        <w:t xml:space="preserve">. </w:t>
      </w:r>
      <w:r w:rsidRPr="007A5BBC">
        <w:rPr>
          <w:rFonts w:ascii="Times New Roman" w:hAnsi="Times New Roman"/>
          <w:szCs w:val="24"/>
        </w:rPr>
        <w:t>Furnishing certain deceptive forms [15 USC 1692j]</w:t>
      </w:r>
    </w:p>
    <w:p w14:paraId="5FA0291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Any person who violates this section shall be liable to the same extent and in the same manner as a debt collector is liable under section 813 for failure to comply with a provision of this title.</w:t>
      </w:r>
    </w:p>
    <w:p w14:paraId="760E2B4D" w14:textId="625CFE09" w:rsidR="00412DD0" w:rsidRPr="007A5BBC" w:rsidRDefault="00412DD0" w:rsidP="00412DD0">
      <w:pPr>
        <w:pStyle w:val="Statutory1"/>
        <w:rPr>
          <w:rFonts w:ascii="Times New Roman" w:hAnsi="Times New Roman"/>
          <w:szCs w:val="24"/>
        </w:rPr>
      </w:pPr>
      <w:bookmarkStart w:id="1381" w:name="FDCPA813"/>
      <w:r w:rsidRPr="007A5BBC">
        <w:rPr>
          <w:rFonts w:ascii="Times New Roman" w:hAnsi="Times New Roman"/>
          <w:szCs w:val="24"/>
        </w:rPr>
        <w:t>§ 813</w:t>
      </w:r>
      <w:bookmarkEnd w:id="1381"/>
      <w:r w:rsidR="005F6A8B">
        <w:rPr>
          <w:rFonts w:ascii="Times New Roman" w:hAnsi="Times New Roman"/>
          <w:szCs w:val="24"/>
        </w:rPr>
        <w:t xml:space="preserve">. </w:t>
      </w:r>
      <w:r w:rsidRPr="007A5BBC">
        <w:rPr>
          <w:rFonts w:ascii="Times New Roman" w:hAnsi="Times New Roman"/>
          <w:szCs w:val="24"/>
        </w:rPr>
        <w:t>Civil liability [15 USC 1692k]</w:t>
      </w:r>
    </w:p>
    <w:p w14:paraId="18A0186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any actual damage sustained by such person as a result of such failure;</w:t>
      </w:r>
    </w:p>
    <w:p w14:paraId="05F4529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w:t>
      </w:r>
    </w:p>
    <w:p w14:paraId="09106DF4"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the case of any action by an individual, such additional damages as the court may allow, but not exceeding $1,000; or</w:t>
      </w:r>
    </w:p>
    <w:p w14:paraId="5656E4FC"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in the case of any successful action to enforce the foregoing liability, </w:t>
      </w:r>
      <w:r w:rsidRPr="007A5BBC">
        <w:rPr>
          <w:rFonts w:ascii="Times New Roman" w:hAnsi="Times New Roman" w:cs="Times New Roman"/>
          <w:b/>
          <w:szCs w:val="24"/>
        </w:rPr>
        <w:t>the costs of the action, together with a reasonable attorney's fee as determined by the court</w:t>
      </w:r>
      <w:r w:rsidRPr="007A5BBC">
        <w:rPr>
          <w:rFonts w:ascii="Times New Roman" w:hAnsi="Times New Roman" w:cs="Times New Roman"/>
          <w:szCs w:val="24"/>
        </w:rPr>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In determining the amount of liability in any action under subsection (a), the court shall consider, among other relevant factors --</w:t>
      </w:r>
    </w:p>
    <w:p w14:paraId="64A5E27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(c) A debt collector may not be held liable in any action brought under this title if the debt collector shows by a preponderance of evidence that the </w:t>
      </w:r>
      <w:r w:rsidRPr="007A5BBC">
        <w:rPr>
          <w:rFonts w:ascii="Times New Roman" w:hAnsi="Times New Roman" w:cs="Times New Roman"/>
          <w:b/>
          <w:szCs w:val="24"/>
        </w:rPr>
        <w:t>violation was not intentional and resulted from a bona fide error notwithstanding the maintenance of procedures reasonably adapted to avoid any such error</w:t>
      </w:r>
      <w:r w:rsidRPr="007A5BBC">
        <w:rPr>
          <w:rFonts w:ascii="Times New Roman" w:hAnsi="Times New Roman" w:cs="Times New Roman"/>
          <w:szCs w:val="24"/>
        </w:rPr>
        <w:t>.</w:t>
      </w:r>
    </w:p>
    <w:p w14:paraId="720FD06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738DC837" w:rsidR="00412DD0" w:rsidRPr="007A5BBC" w:rsidRDefault="00412DD0" w:rsidP="00412DD0">
      <w:pPr>
        <w:pStyle w:val="Statutory1"/>
        <w:rPr>
          <w:rFonts w:ascii="Times New Roman" w:hAnsi="Times New Roman"/>
          <w:szCs w:val="24"/>
        </w:rPr>
      </w:pPr>
      <w:r w:rsidRPr="007A5BBC">
        <w:rPr>
          <w:rFonts w:ascii="Times New Roman" w:hAnsi="Times New Roman"/>
          <w:szCs w:val="24"/>
        </w:rPr>
        <w:t>§ 814</w:t>
      </w:r>
      <w:r w:rsidR="005F6A8B">
        <w:rPr>
          <w:rFonts w:ascii="Times New Roman" w:hAnsi="Times New Roman"/>
          <w:szCs w:val="24"/>
        </w:rPr>
        <w:t xml:space="preserve">. </w:t>
      </w:r>
      <w:r w:rsidRPr="007A5BBC">
        <w:rPr>
          <w:rFonts w:ascii="Times New Roman" w:hAnsi="Times New Roman"/>
          <w:szCs w:val="24"/>
        </w:rPr>
        <w:t>Administrative enforcement   [15 USC 1692l] [omitted]</w:t>
      </w:r>
    </w:p>
    <w:p w14:paraId="23C5DA1D" w14:textId="35A94577" w:rsidR="00412DD0" w:rsidRPr="007A5BBC" w:rsidRDefault="00412DD0" w:rsidP="00412DD0">
      <w:pPr>
        <w:pStyle w:val="Statutory1"/>
        <w:rPr>
          <w:rFonts w:ascii="Times New Roman" w:hAnsi="Times New Roman"/>
          <w:szCs w:val="24"/>
        </w:rPr>
      </w:pPr>
      <w:r w:rsidRPr="007A5BBC">
        <w:rPr>
          <w:rFonts w:ascii="Times New Roman" w:hAnsi="Times New Roman"/>
          <w:szCs w:val="24"/>
        </w:rPr>
        <w:t>§ 815</w:t>
      </w:r>
      <w:r w:rsidR="005F6A8B">
        <w:rPr>
          <w:rFonts w:ascii="Times New Roman" w:hAnsi="Times New Roman"/>
          <w:szCs w:val="24"/>
        </w:rPr>
        <w:t xml:space="preserve">. </w:t>
      </w:r>
      <w:r w:rsidRPr="007A5BBC">
        <w:rPr>
          <w:rFonts w:ascii="Times New Roman" w:hAnsi="Times New Roman"/>
          <w:szCs w:val="24"/>
        </w:rPr>
        <w:t>Reports to Congress by the Commission [15 USC 1692m] [omitted]</w:t>
      </w:r>
    </w:p>
    <w:p w14:paraId="784D61AC" w14:textId="64529328" w:rsidR="00412DD0" w:rsidRPr="007A5BBC" w:rsidRDefault="00412DD0" w:rsidP="00412DD0">
      <w:pPr>
        <w:pStyle w:val="Statutory1"/>
        <w:rPr>
          <w:rFonts w:ascii="Times New Roman" w:hAnsi="Times New Roman"/>
          <w:szCs w:val="24"/>
        </w:rPr>
      </w:pPr>
      <w:r w:rsidRPr="007A5BBC">
        <w:rPr>
          <w:rFonts w:ascii="Times New Roman" w:hAnsi="Times New Roman"/>
          <w:szCs w:val="24"/>
        </w:rPr>
        <w:t>§ 816</w:t>
      </w:r>
      <w:r w:rsidR="005F6A8B">
        <w:rPr>
          <w:rFonts w:ascii="Times New Roman" w:hAnsi="Times New Roman"/>
          <w:szCs w:val="24"/>
        </w:rPr>
        <w:t xml:space="preserve">. </w:t>
      </w:r>
      <w:r w:rsidRPr="007A5BBC">
        <w:rPr>
          <w:rFonts w:ascii="Times New Roman" w:hAnsi="Times New Roman"/>
          <w:szCs w:val="24"/>
        </w:rPr>
        <w:t>Relation to State laws [15 USC 1692n]</w:t>
      </w:r>
      <w:r w:rsidR="005F6A8B">
        <w:rPr>
          <w:rFonts w:ascii="Times New Roman" w:hAnsi="Times New Roman"/>
          <w:szCs w:val="24"/>
        </w:rPr>
        <w:t xml:space="preserve">. </w:t>
      </w:r>
      <w:r w:rsidRPr="007A5BBC">
        <w:rPr>
          <w:rFonts w:ascii="Times New Roman" w:hAnsi="Times New Roman"/>
          <w:szCs w:val="24"/>
        </w:rPr>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w:t>
      </w:r>
      <w:r w:rsidRPr="007A5BBC">
        <w:rPr>
          <w:rFonts w:ascii="Times New Roman" w:hAnsi="Times New Roman"/>
          <w:szCs w:val="24"/>
        </w:rPr>
        <w:lastRenderedPageBreak/>
        <w:t xml:space="preserve">a </w:t>
      </w:r>
      <w:r w:rsidRPr="007A5BBC">
        <w:rPr>
          <w:rFonts w:ascii="Times New Roman" w:hAnsi="Times New Roman"/>
          <w:b/>
          <w:szCs w:val="24"/>
        </w:rPr>
        <w:t>State law is not inconsistent with this title if the protection such law affords any consumer is greater</w:t>
      </w:r>
      <w:r w:rsidRPr="007A5BBC">
        <w:rPr>
          <w:rFonts w:ascii="Times New Roman" w:hAnsi="Times New Roman"/>
          <w:szCs w:val="24"/>
        </w:rPr>
        <w:t xml:space="preserve"> than the protection provided by this title.</w:t>
      </w:r>
    </w:p>
    <w:p w14:paraId="4BA90D34" w14:textId="422BFD7D" w:rsidR="00412DD0" w:rsidRPr="007A5BBC" w:rsidRDefault="00412DD0" w:rsidP="00412DD0">
      <w:pPr>
        <w:pStyle w:val="Statutory1"/>
        <w:rPr>
          <w:rFonts w:ascii="Times New Roman" w:hAnsi="Times New Roman"/>
          <w:szCs w:val="24"/>
        </w:rPr>
      </w:pPr>
      <w:r w:rsidRPr="007A5BBC">
        <w:rPr>
          <w:rFonts w:ascii="Times New Roman" w:hAnsi="Times New Roman"/>
          <w:szCs w:val="24"/>
        </w:rPr>
        <w:t>§ 817</w:t>
      </w:r>
      <w:r w:rsidR="005F6A8B">
        <w:rPr>
          <w:rFonts w:ascii="Times New Roman" w:hAnsi="Times New Roman"/>
          <w:szCs w:val="24"/>
        </w:rPr>
        <w:t xml:space="preserve">. </w:t>
      </w:r>
      <w:r w:rsidRPr="007A5BBC">
        <w:rPr>
          <w:rFonts w:ascii="Times New Roman" w:hAnsi="Times New Roman"/>
          <w:szCs w:val="24"/>
        </w:rPr>
        <w:t>Exemption for State regulation   [15 USC 1692o]</w:t>
      </w:r>
      <w:r w:rsidR="005F6A8B">
        <w:rPr>
          <w:rFonts w:ascii="Times New Roman" w:hAnsi="Times New Roman"/>
          <w:szCs w:val="24"/>
        </w:rPr>
        <w:t xml:space="preserve">. </w:t>
      </w:r>
      <w:r w:rsidRPr="007A5BBC">
        <w:rPr>
          <w:rFonts w:ascii="Times New Roman" w:hAnsi="Times New Roman"/>
          <w:szCs w:val="24"/>
        </w:rPr>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7A5BBC" w:rsidRDefault="00E6269F">
      <w:pPr>
        <w:spacing w:after="0"/>
        <w:rPr>
          <w:rFonts w:ascii="Times New Roman" w:hAnsi="Times New Roman"/>
          <w:szCs w:val="24"/>
        </w:rPr>
      </w:pPr>
      <w:r w:rsidRPr="007A5BBC">
        <w:rPr>
          <w:rFonts w:ascii="Times New Roman" w:hAnsi="Times New Roman"/>
          <w:szCs w:val="24"/>
        </w:rPr>
        <w:br w:type="page"/>
      </w:r>
    </w:p>
    <w:p w14:paraId="5FAC93CF" w14:textId="4BC20FC6" w:rsidR="00E6269F" w:rsidRPr="004C0288" w:rsidRDefault="00E6269F" w:rsidP="004C0288">
      <w:pPr>
        <w:pStyle w:val="Heading1"/>
        <w:rPr>
          <w:b/>
        </w:rPr>
      </w:pPr>
      <w:bookmarkStart w:id="1382" w:name="APPENDIXB"/>
      <w:bookmarkStart w:id="1383" w:name="_Toc485065720"/>
      <w:r w:rsidRPr="004C0288">
        <w:rPr>
          <w:b/>
        </w:rPr>
        <w:lastRenderedPageBreak/>
        <w:t>A</w:t>
      </w:r>
      <w:r w:rsidR="007033D5" w:rsidRPr="004C0288">
        <w:rPr>
          <w:b/>
        </w:rPr>
        <w:t xml:space="preserve">PPENDIX </w:t>
      </w:r>
      <w:r w:rsidRPr="004C0288">
        <w:rPr>
          <w:b/>
        </w:rPr>
        <w:t>B</w:t>
      </w:r>
      <w:r w:rsidR="00385CFC" w:rsidRPr="004C0288">
        <w:rPr>
          <w:b/>
        </w:rPr>
        <w:t xml:space="preserve">: </w:t>
      </w:r>
      <w:bookmarkEnd w:id="1382"/>
      <w:r w:rsidR="004C0288" w:rsidRPr="004C0288">
        <w:rPr>
          <w:b/>
        </w:rPr>
        <w:tab/>
      </w:r>
      <w:r w:rsidRPr="004C0288">
        <w:rPr>
          <w:b/>
        </w:rPr>
        <w:t>Federal Wage Garnishment Limits</w:t>
      </w:r>
      <w:bookmarkEnd w:id="1383"/>
    </w:p>
    <w:p w14:paraId="60B1A332" w14:textId="6A26030D" w:rsidR="00E6269F" w:rsidRPr="007A5BBC" w:rsidRDefault="00E6269F" w:rsidP="00E6269F">
      <w:pPr>
        <w:pStyle w:val="Statutory1"/>
        <w:rPr>
          <w:rFonts w:ascii="Times New Roman" w:hAnsi="Times New Roman"/>
          <w:szCs w:val="24"/>
        </w:rPr>
      </w:pPr>
      <w:bookmarkStart w:id="1384" w:name="AppB1672"/>
      <w:r w:rsidRPr="007A5BBC">
        <w:rPr>
          <w:rFonts w:ascii="Times New Roman" w:hAnsi="Times New Roman"/>
          <w:szCs w:val="24"/>
        </w:rPr>
        <w:t>15 U.S.C. § 1672</w:t>
      </w:r>
      <w:bookmarkEnd w:id="1384"/>
      <w:r w:rsidR="005F6A8B">
        <w:rPr>
          <w:rFonts w:ascii="Times New Roman" w:hAnsi="Times New Roman"/>
          <w:szCs w:val="24"/>
        </w:rPr>
        <w:t xml:space="preserve">. </w:t>
      </w:r>
      <w:r w:rsidRPr="007A5BBC">
        <w:rPr>
          <w:rFonts w:ascii="Times New Roman" w:hAnsi="Times New Roman"/>
          <w:szCs w:val="24"/>
        </w:rPr>
        <w:t>Definitions</w:t>
      </w:r>
      <w:r w:rsidR="005F6A8B">
        <w:rPr>
          <w:rFonts w:ascii="Times New Roman" w:hAnsi="Times New Roman"/>
          <w:szCs w:val="24"/>
        </w:rPr>
        <w:t xml:space="preserve">. </w:t>
      </w:r>
      <w:r w:rsidRPr="007A5BBC">
        <w:rPr>
          <w:rFonts w:ascii="Times New Roman" w:hAnsi="Times New Roman"/>
          <w:szCs w:val="24"/>
        </w:rPr>
        <w:t>For the purposes of this subchapter:</w:t>
      </w:r>
    </w:p>
    <w:p w14:paraId="19CE98D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The term “disposable earnings” means that part of the earnings of any individual remaining after the deduction from those earnings of any amounts required by law to be withheld.</w:t>
      </w:r>
    </w:p>
    <w:p w14:paraId="3D5DC156"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(c) The term “garnishment” means any legal or equitable procedure through which the earnings of any individual are required to be withheld for payment of any debt.</w:t>
      </w:r>
    </w:p>
    <w:p w14:paraId="50CED92E" w14:textId="49F61929" w:rsidR="00E6269F" w:rsidRPr="007A5BBC" w:rsidRDefault="00E6269F" w:rsidP="00E6269F">
      <w:pPr>
        <w:pStyle w:val="Statutory1"/>
        <w:rPr>
          <w:rFonts w:ascii="Times New Roman" w:hAnsi="Times New Roman"/>
          <w:szCs w:val="24"/>
        </w:rPr>
      </w:pPr>
      <w:bookmarkStart w:id="1385" w:name="APPB1673"/>
      <w:r w:rsidRPr="007A5BBC">
        <w:rPr>
          <w:rFonts w:ascii="Times New Roman" w:hAnsi="Times New Roman"/>
          <w:szCs w:val="24"/>
        </w:rPr>
        <w:t>15 U.S.C. 1673</w:t>
      </w:r>
      <w:bookmarkEnd w:id="1385"/>
      <w:r w:rsidR="005F6A8B">
        <w:rPr>
          <w:rFonts w:ascii="Times New Roman" w:hAnsi="Times New Roman"/>
          <w:szCs w:val="24"/>
        </w:rPr>
        <w:t xml:space="preserve">. </w:t>
      </w:r>
      <w:r w:rsidRPr="007A5BBC">
        <w:rPr>
          <w:rFonts w:ascii="Times New Roman" w:hAnsi="Times New Roman"/>
          <w:szCs w:val="24"/>
        </w:rPr>
        <w:t>Restriction on garnishment</w:t>
      </w:r>
    </w:p>
    <w:p w14:paraId="2A6EAADB" w14:textId="2DC7F595"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Maximum allowable garnishment</w:t>
      </w:r>
      <w:r w:rsidR="005F6A8B">
        <w:rPr>
          <w:rFonts w:ascii="Times New Roman" w:hAnsi="Times New Roman" w:cs="Times New Roman"/>
          <w:szCs w:val="24"/>
        </w:rPr>
        <w:t xml:space="preserve">. </w:t>
      </w:r>
      <w:r w:rsidRPr="007A5BBC">
        <w:rPr>
          <w:rFonts w:ascii="Times New Roman" w:hAnsi="Times New Roman" w:cs="Times New Roman"/>
          <w:szCs w:val="24"/>
        </w:rPr>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25 per centum of his disposable earnings for that week, or</w:t>
      </w:r>
    </w:p>
    <w:p w14:paraId="18532394"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amount by which his disposable earnings for that week exceed thirty times the Federal minimum hourly wage prescribed by section 206 (a)(1) of title 29 in effect at the time the earnings are payable,</w:t>
      </w:r>
    </w:p>
    <w:p w14:paraId="4888B46A"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Exceptions</w:t>
      </w:r>
    </w:p>
    <w:p w14:paraId="65276271"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The restrictions of subsection (a) of this section do not apply in the case of</w:t>
      </w:r>
    </w:p>
    <w:p w14:paraId="32F8710D"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any order of any court of the United States having jurisdiction over cases under chapter 13 of title 11.</w:t>
      </w:r>
    </w:p>
    <w:p w14:paraId="61F4B339"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any debt due for any State or Federal tax.</w:t>
      </w:r>
    </w:p>
    <w:p w14:paraId="038C8062"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maximum part of the aggregate disposable earnings of an individual for any workweek which is subject to garnishment to enforce any order for the support of any person shall not exceed—</w:t>
      </w:r>
    </w:p>
    <w:p w14:paraId="4025D537"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where such individual is supporting his spouse or dependent child (other than a spouse or child with respect to whose support such order is used), 50 per centum of such individual’s disposable earnings for that week; and</w:t>
      </w:r>
    </w:p>
    <w:p w14:paraId="06717FDE"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where such individual is not supporting such a spouse or dependent child described in clause (A), 60 per centum of such individual’s disposable earnings for that week;</w:t>
      </w:r>
    </w:p>
    <w:p w14:paraId="4B4315CE"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lastRenderedPageBreak/>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Execution or enforcement of garnishment order or process prohibited</w:t>
      </w:r>
      <w:r w:rsidR="005F6A8B">
        <w:rPr>
          <w:rFonts w:ascii="Times New Roman" w:hAnsi="Times New Roman" w:cs="Times New Roman"/>
          <w:szCs w:val="24"/>
        </w:rPr>
        <w:t xml:space="preserve">. </w:t>
      </w:r>
      <w:r w:rsidRPr="007A5BBC">
        <w:rPr>
          <w:rFonts w:ascii="Times New Roman" w:hAnsi="Times New Roman" w:cs="Times New Roman"/>
          <w:szCs w:val="24"/>
        </w:rPr>
        <w:t>No court of the United States or any State, and no State (or officer or agency thereof), may make, execute, or enforce any order or process in violation of this section.</w:t>
      </w:r>
    </w:p>
    <w:p w14:paraId="3FE41AC3" w14:textId="77777777" w:rsidR="00E6269F" w:rsidRPr="007A5BBC" w:rsidRDefault="00E6269F" w:rsidP="00E6269F">
      <w:pPr>
        <w:pStyle w:val="Statutory1"/>
        <w:rPr>
          <w:rFonts w:ascii="Times New Roman" w:hAnsi="Times New Roman"/>
          <w:szCs w:val="24"/>
        </w:rPr>
      </w:pPr>
      <w:bookmarkStart w:id="1386" w:name="APPB1674"/>
      <w:r w:rsidRPr="007A5BBC">
        <w:rPr>
          <w:rFonts w:ascii="Times New Roman" w:hAnsi="Times New Roman"/>
          <w:szCs w:val="24"/>
        </w:rPr>
        <w:t xml:space="preserve">15 U.S. Code § 1674 </w:t>
      </w:r>
      <w:bookmarkEnd w:id="1386"/>
      <w:r w:rsidRPr="007A5BBC">
        <w:rPr>
          <w:rFonts w:ascii="Times New Roman" w:hAnsi="Times New Roman"/>
          <w:szCs w:val="24"/>
        </w:rPr>
        <w:t>- Restriction on discharge from employment by reason of garnishment</w:t>
      </w:r>
    </w:p>
    <w:p w14:paraId="2CE384D5" w14:textId="31EA31F1"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Termination of employment</w:t>
      </w:r>
      <w:r w:rsidR="005F6A8B">
        <w:rPr>
          <w:rFonts w:ascii="Times New Roman" w:hAnsi="Times New Roman" w:cs="Times New Roman"/>
          <w:szCs w:val="24"/>
        </w:rPr>
        <w:t xml:space="preserve">. </w:t>
      </w:r>
      <w:r w:rsidRPr="007A5BBC">
        <w:rPr>
          <w:rFonts w:ascii="Times New Roman" w:hAnsi="Times New Roman" w:cs="Times New Roman"/>
          <w:szCs w:val="24"/>
        </w:rPr>
        <w:t>No employer may discharge any employee by reason of the fact that his earnings have been subjected to garnishment for any one indebtedness.</w:t>
      </w:r>
    </w:p>
    <w:p w14:paraId="2F6B98A0" w14:textId="65AB8CDD"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Penalties</w:t>
      </w:r>
      <w:r w:rsidR="005F6A8B">
        <w:rPr>
          <w:rFonts w:ascii="Times New Roman" w:hAnsi="Times New Roman" w:cs="Times New Roman"/>
          <w:szCs w:val="24"/>
        </w:rPr>
        <w:t xml:space="preserve">. </w:t>
      </w:r>
      <w:r w:rsidRPr="007A5BBC">
        <w:rPr>
          <w:rFonts w:ascii="Times New Roman" w:hAnsi="Times New Roman" w:cs="Times New Roman"/>
          <w:szCs w:val="24"/>
        </w:rPr>
        <w:t>Whoever willfully violates subsection (a) of this section shall be fined not more than $1,000, or imprisoned not more than one year, or both.</w:t>
      </w:r>
    </w:p>
    <w:p w14:paraId="4DCB0346" w14:textId="3BB2EBFC" w:rsidR="00E6269F" w:rsidRPr="007A5BBC" w:rsidRDefault="00E6269F" w:rsidP="00E6269F">
      <w:pPr>
        <w:pStyle w:val="Statutory1"/>
        <w:rPr>
          <w:rFonts w:ascii="Times New Roman" w:hAnsi="Times New Roman"/>
          <w:szCs w:val="24"/>
        </w:rPr>
      </w:pPr>
      <w:bookmarkStart w:id="1387" w:name="App61677"/>
      <w:r w:rsidRPr="007A5BBC">
        <w:rPr>
          <w:rFonts w:ascii="Times New Roman" w:hAnsi="Times New Roman"/>
          <w:szCs w:val="24"/>
        </w:rPr>
        <w:t xml:space="preserve">15 U.S. Code § 1677 </w:t>
      </w:r>
      <w:bookmarkEnd w:id="1387"/>
      <w:r w:rsidRPr="007A5BBC">
        <w:rPr>
          <w:rFonts w:ascii="Times New Roman" w:hAnsi="Times New Roman"/>
          <w:szCs w:val="24"/>
        </w:rPr>
        <w:t>- Effect on State laws</w:t>
      </w:r>
      <w:r w:rsidR="005F6A8B">
        <w:rPr>
          <w:rFonts w:ascii="Times New Roman" w:hAnsi="Times New Roman"/>
          <w:szCs w:val="24"/>
        </w:rPr>
        <w:t xml:space="preserve">. </w:t>
      </w:r>
      <w:r w:rsidRPr="007A5BBC">
        <w:rPr>
          <w:rFonts w:ascii="Times New Roman" w:hAnsi="Times New Roman"/>
          <w:szCs w:val="24"/>
        </w:rPr>
        <w:t>This subchapter does not annul, alter, or affect, or exempt any person from complying with, the laws of any State</w:t>
      </w:r>
    </w:p>
    <w:p w14:paraId="00496369"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(1) prohibiting garnishments or providing for more limited garnishment than are allowed under this subchapter, or</w:t>
      </w:r>
    </w:p>
    <w:p w14:paraId="59D52322" w14:textId="1A77517E" w:rsidR="00E6269F" w:rsidRPr="007A5BBC" w:rsidRDefault="00E6269F" w:rsidP="00E6269F">
      <w:pPr>
        <w:rPr>
          <w:rFonts w:ascii="Times New Roman" w:hAnsi="Times New Roman"/>
          <w:szCs w:val="24"/>
        </w:rPr>
      </w:pPr>
      <w:r w:rsidRPr="007A5BBC">
        <w:rPr>
          <w:rFonts w:ascii="Times New Roman" w:hAnsi="Times New Roman"/>
          <w:szCs w:val="24"/>
        </w:rPr>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306F7B74" w:rsidR="00385CFC" w:rsidRPr="004C0288" w:rsidRDefault="00B45943" w:rsidP="004C0288">
      <w:pPr>
        <w:pStyle w:val="Heading1"/>
        <w:rPr>
          <w:b/>
        </w:rPr>
      </w:pPr>
      <w:bookmarkStart w:id="1388" w:name="_APPENDIX_C:_"/>
      <w:bookmarkStart w:id="1389" w:name="AppendixC"/>
      <w:bookmarkStart w:id="1390" w:name="_Toc485065721"/>
      <w:bookmarkEnd w:id="1388"/>
      <w:r w:rsidRPr="004C0288">
        <w:rPr>
          <w:b/>
        </w:rPr>
        <w:lastRenderedPageBreak/>
        <w:t>APPENDIX C</w:t>
      </w:r>
      <w:r w:rsidR="00385CFC" w:rsidRPr="004C0288">
        <w:rPr>
          <w:b/>
        </w:rPr>
        <w:t xml:space="preserve">: </w:t>
      </w:r>
      <w:bookmarkEnd w:id="1389"/>
      <w:r w:rsidR="004C0288" w:rsidRPr="004C0288">
        <w:rPr>
          <w:b/>
        </w:rPr>
        <w:tab/>
      </w:r>
      <w:r w:rsidRPr="004C0288">
        <w:rPr>
          <w:b/>
        </w:rPr>
        <w:t xml:space="preserve">New York </w:t>
      </w:r>
      <w:r w:rsidR="00385CFC" w:rsidRPr="004C0288">
        <w:rPr>
          <w:b/>
        </w:rPr>
        <w:t>Exemptions</w:t>
      </w:r>
      <w:bookmarkEnd w:id="1390"/>
    </w:p>
    <w:p w14:paraId="3CE3EB4B" w14:textId="12807F31" w:rsidR="00B45943" w:rsidRPr="004C0288" w:rsidRDefault="0091145C" w:rsidP="004C0288">
      <w:pPr>
        <w:pStyle w:val="Subtitle"/>
      </w:pPr>
      <w:bookmarkStart w:id="1391" w:name="_Toc485065722"/>
      <w:r w:rsidRPr="004C0288">
        <w:t>C.1.</w:t>
      </w:r>
      <w:r w:rsidRPr="004C0288">
        <w:tab/>
      </w:r>
      <w:r w:rsidR="00385CFC" w:rsidRPr="004C0288">
        <w:t xml:space="preserve">CPLR </w:t>
      </w:r>
      <w:r w:rsidR="00B45943" w:rsidRPr="004C0288">
        <w:t>§ 5205. Personal property exempt from application to the satisfaction of money judgments.</w:t>
      </w:r>
      <w:bookmarkEnd w:id="1391"/>
    </w:p>
    <w:p w14:paraId="0EC674A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3. a seat or pew occupied by the judgment debtor or the family in a place of public worship; </w:t>
      </w:r>
    </w:p>
    <w:p w14:paraId="69B3546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6. a wedding ring; a watch, jewelry and art not exceeding one thousand dollars in value;</w:t>
      </w:r>
    </w:p>
    <w:p w14:paraId="5AC0806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9. if no homestead exemption is claimed, then one thousand dollars in personal property, bank account or cash.</w:t>
      </w:r>
    </w:p>
    <w:p w14:paraId="52805A97" w14:textId="77777777" w:rsidR="00B45943" w:rsidRPr="007A5BBC" w:rsidRDefault="00B45943" w:rsidP="00B45943">
      <w:pPr>
        <w:jc w:val="center"/>
        <w:rPr>
          <w:rFonts w:ascii="Times New Roman" w:hAnsi="Times New Roman"/>
          <w:szCs w:val="24"/>
        </w:rPr>
      </w:pPr>
      <w:r w:rsidRPr="007A5BBC">
        <w:rPr>
          <w:rFonts w:ascii="Times New Roman" w:hAnsi="Times New Roman"/>
          <w:szCs w:val="24"/>
        </w:rPr>
        <w:t>* * *</w:t>
      </w:r>
    </w:p>
    <w:p w14:paraId="2120291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(g) Security deposit exemption. Money deposited as security for the rental of real property to be used as the residence of the judgment debtor or the judgment debtor's family; and money deposited as security with a gas, electric, water, steam, telegraph or telephone corporation, or a municipality </w:t>
      </w:r>
      <w:r w:rsidRPr="007A5BBC">
        <w:rPr>
          <w:rFonts w:ascii="Times New Roman" w:hAnsi="Times New Roman"/>
          <w:szCs w:val="24"/>
        </w:rPr>
        <w:lastRenderedPageBreak/>
        <w:t>rendering equivalent utility services, for services to judgment debtor's residence or the residence of judgment debtor's family, are exempt from application to the satisfaction of a money judgment</w:t>
      </w:r>
    </w:p>
    <w:p w14:paraId="3EB133E1" w14:textId="4C8C962D" w:rsidR="00B45943" w:rsidRPr="00385CFC" w:rsidRDefault="0091145C" w:rsidP="004C0288">
      <w:pPr>
        <w:pStyle w:val="Subtitle"/>
      </w:pPr>
      <w:bookmarkStart w:id="1392" w:name="_Toc485065723"/>
      <w:r>
        <w:t>C.2.</w:t>
      </w:r>
      <w:r>
        <w:tab/>
      </w:r>
      <w:r w:rsidR="00B45943" w:rsidRPr="00385CFC">
        <w:t>CPLR § 5206</w:t>
      </w:r>
      <w:r w:rsidR="005F6A8B">
        <w:t xml:space="preserve">. </w:t>
      </w:r>
      <w:r w:rsidR="00B45943" w:rsidRPr="00385CFC">
        <w:t>Real property exempt from application to the satisfaction of money judgments.</w:t>
      </w:r>
      <w:bookmarkEnd w:id="1392"/>
    </w:p>
    <w:p w14:paraId="2F202158"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lot of land with a dwelling thereon,</w:t>
      </w:r>
    </w:p>
    <w:p w14:paraId="28C7824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shares of stock in a cooperative apartment corporation,</w:t>
      </w:r>
    </w:p>
    <w:p w14:paraId="08DDFE5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units of a condominium apartment, or</w:t>
      </w:r>
    </w:p>
    <w:p w14:paraId="4774197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4. a mobile home.</w:t>
      </w:r>
    </w:p>
    <w:p w14:paraId="4C00CDDB"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But no exempt homestead shall be exempt from taxation or from sale for non-payment of taxes or assessments.</w:t>
      </w:r>
    </w:p>
    <w:p w14:paraId="55E6212D"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continued after the judgment debtor's death, or where he dies after the sale and before payment to him of his portion of the proceeds of the sale, the court may direct that portion of the proceeds </w:t>
      </w:r>
      <w:r w:rsidRPr="007A5BBC">
        <w:rPr>
          <w:rFonts w:ascii="Times New Roman" w:hAnsi="Times New Roman"/>
          <w:szCs w:val="24"/>
        </w:rPr>
        <w:lastRenderedPageBreak/>
        <w:t xml:space="preserve">which represents his interest be invested for the benefit of the person or persons entitled to the benefit of the exemption, or be otherwise disposed of as justice requires. </w:t>
      </w:r>
    </w:p>
    <w:p w14:paraId="0C9EA2D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(f) Exemption of burying ground. Land, set apart as a family or private burying ground, is exempt from application to the satisfaction of a money judgment, upon the following conditions only:   </w:t>
      </w:r>
    </w:p>
    <w:p w14:paraId="3CDA263D"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portion of it must have been actually used for that purpose;</w:t>
      </w:r>
    </w:p>
    <w:p w14:paraId="17F9CFF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it must not exceed in extent one-fourth of an acre; and</w:t>
      </w:r>
    </w:p>
    <w:p w14:paraId="65AC46D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it must not contain any building or structure, except one or more vaults or other places of deposit for the dead, or mortuary monuments.</w:t>
      </w:r>
    </w:p>
    <w:p w14:paraId="27B3978E" w14:textId="123CB942" w:rsidR="004E0737" w:rsidRDefault="004E0737" w:rsidP="004C0288">
      <w:pPr>
        <w:pStyle w:val="Subtitle"/>
        <w:rPr>
          <w:rFonts w:ascii="Times New Roman" w:hAnsi="Times New Roman"/>
        </w:rPr>
      </w:pPr>
      <w:bookmarkStart w:id="1393" w:name="_Toc485065724"/>
      <w:r>
        <w:t>C.3.</w:t>
      </w:r>
      <w:r>
        <w:tab/>
      </w:r>
      <w:r w:rsidRPr="0072435A">
        <w:t>N</w:t>
      </w:r>
      <w:r>
        <w:t xml:space="preserve">ew York Debtor Creditor Law, Art. 10A, </w:t>
      </w:r>
      <w:r w:rsidRPr="004E0737">
        <w:t>§ 282.</w:t>
      </w:r>
      <w:bookmarkEnd w:id="1393"/>
      <w:r w:rsidRPr="004E0737">
        <w:rPr>
          <w:rFonts w:ascii="Times New Roman" w:hAnsi="Times New Roman"/>
        </w:rPr>
        <w:t xml:space="preserve"> </w:t>
      </w:r>
    </w:p>
    <w:p w14:paraId="3DBD4D8B" w14:textId="5C104DA5" w:rsidR="004E0737" w:rsidRPr="004E0737" w:rsidRDefault="004E0737" w:rsidP="004E0737">
      <w:pPr>
        <w:ind w:left="720"/>
        <w:rPr>
          <w:rFonts w:ascii="Times New Roman" w:hAnsi="Times New Roman"/>
          <w:b/>
          <w:szCs w:val="24"/>
        </w:rPr>
      </w:pPr>
      <w:r w:rsidRPr="004E0737">
        <w:rPr>
          <w:rFonts w:ascii="Times New Roman" w:hAnsi="Times New Roman"/>
          <w:b/>
          <w:szCs w:val="24"/>
        </w:rPr>
        <w:t xml:space="preserve">Permissible exemptions in bankruptcy. </w:t>
      </w:r>
    </w:p>
    <w:p w14:paraId="7D41A9CE" w14:textId="2254ACBB" w:rsidR="004E0737" w:rsidRPr="0072435A" w:rsidRDefault="004E0737" w:rsidP="004E0737">
      <w:pPr>
        <w:ind w:left="720"/>
        <w:rPr>
          <w:rFonts w:ascii="Times New Roman" w:hAnsi="Times New Roman"/>
          <w:szCs w:val="24"/>
        </w:rPr>
      </w:pPr>
      <w:r w:rsidRPr="0072435A">
        <w:rPr>
          <w:rFonts w:ascii="Times New Roman" w:hAnsi="Times New Roman"/>
          <w:szCs w:val="24"/>
        </w:rPr>
        <w:t xml:space="preserve">Under  section five hundred twenty-two of title eleven of the United States  Code,  entitled "Bankruptcy",  an  individual  debtor domiciled in this state may exempt from the property of the estate, to the extent permitted  by  subsection (b) thereof, only </w:t>
      </w:r>
    </w:p>
    <w:p w14:paraId="5B1C39EC"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 xml:space="preserve">(i) personal and real property exempt from application to  the satisfaction of money judgments under sections fifty-two hundred five and fifty-two hundred six of the civil practice law and rules, </w:t>
      </w:r>
    </w:p>
    <w:p w14:paraId="64E6F6C3"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(ii) insurance policies and annuity contracts and  the  proceeds  and  avails thereof  as provided in section three thousand two hundred twelve of the insurance law and (iii) the following property:</w:t>
      </w:r>
    </w:p>
    <w:p w14:paraId="0B95837D" w14:textId="4D33501E"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1. Bankruptcy exemption of a </w:t>
      </w:r>
      <w:r w:rsidR="0083669A" w:rsidRPr="0072435A">
        <w:rPr>
          <w:rFonts w:ascii="Times New Roman" w:hAnsi="Times New Roman"/>
          <w:szCs w:val="24"/>
        </w:rPr>
        <w:t>motor vehicle</w:t>
      </w:r>
      <w:r w:rsidR="005F6A8B">
        <w:rPr>
          <w:rFonts w:ascii="Times New Roman" w:hAnsi="Times New Roman"/>
          <w:szCs w:val="24"/>
        </w:rPr>
        <w:t xml:space="preserve">. </w:t>
      </w:r>
      <w:r w:rsidRPr="0072435A">
        <w:rPr>
          <w:rFonts w:ascii="Times New Roman" w:hAnsi="Times New Roman"/>
          <w:szCs w:val="24"/>
        </w:rPr>
        <w:t>One  motor  vehicle  not exceeding four thousand dollars in value above liens and encumbrances of the debtor; provided, however, if such vehicle has been equipped for use by a disabled debtor, then ten thousand dollars in value above liens and encumbrances of the debtor.</w:t>
      </w:r>
    </w:p>
    <w:p w14:paraId="01E2146D" w14:textId="7AA7BC68" w:rsidR="004E0737" w:rsidRPr="0072435A" w:rsidRDefault="004E0737" w:rsidP="004E0737">
      <w:pPr>
        <w:ind w:left="2160"/>
        <w:rPr>
          <w:rFonts w:ascii="Times New Roman" w:hAnsi="Times New Roman"/>
          <w:szCs w:val="24"/>
        </w:rPr>
      </w:pPr>
      <w:r w:rsidRPr="0072435A">
        <w:rPr>
          <w:rFonts w:ascii="Times New Roman" w:hAnsi="Times New Roman"/>
          <w:szCs w:val="24"/>
        </w:rPr>
        <w:t>2</w:t>
      </w:r>
      <w:r w:rsidR="005F6A8B">
        <w:rPr>
          <w:rFonts w:ascii="Times New Roman" w:hAnsi="Times New Roman"/>
          <w:szCs w:val="24"/>
        </w:rPr>
        <w:t xml:space="preserve">. </w:t>
      </w:r>
      <w:r w:rsidR="0083669A" w:rsidRPr="0072435A">
        <w:rPr>
          <w:rFonts w:ascii="Times New Roman" w:hAnsi="Times New Roman"/>
          <w:szCs w:val="24"/>
        </w:rPr>
        <w:t>Bankruptcy exemption for</w:t>
      </w:r>
      <w:r w:rsidRPr="0072435A">
        <w:rPr>
          <w:rFonts w:ascii="Times New Roman" w:hAnsi="Times New Roman"/>
          <w:szCs w:val="24"/>
        </w:rPr>
        <w:t xml:space="preserve"> right to receive benefits. The debtor's right to receive or the debtor's interest  in:  </w:t>
      </w:r>
    </w:p>
    <w:p w14:paraId="59364E0C"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(a)  a  social  security benefit, unemployment compensation or a local public assistance benefit;</w:t>
      </w:r>
    </w:p>
    <w:p w14:paraId="135D01E6"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(b)  a  veterans'  benefit;  </w:t>
      </w:r>
    </w:p>
    <w:p w14:paraId="721E8F5F"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(c)  a disability, illness, or unemployment benefit; </w:t>
      </w:r>
    </w:p>
    <w:p w14:paraId="196F1FE8"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(d) alimony, support, or separate maintenance,  to  the  extent  reasonably  necessary for the support of the debtor and any dependent of  the debtor; and </w:t>
      </w:r>
    </w:p>
    <w:p w14:paraId="5727CC70"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(e) all payments under a stock  bonus,  pension,  profit  sharing,  or similar plan or contract on account of illness, disability,  death, age, or length of service  unless  </w:t>
      </w:r>
    </w:p>
    <w:p w14:paraId="2CDAD7A1"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  such  plan  or  contract,  except  those  qualified  under  section  401, 408 or 408A of the United  States Internal </w:t>
      </w:r>
      <w:r w:rsidRPr="0072435A">
        <w:rPr>
          <w:rFonts w:ascii="Times New Roman" w:hAnsi="Times New Roman"/>
          <w:szCs w:val="24"/>
        </w:rPr>
        <w:lastRenderedPageBreak/>
        <w:t xml:space="preserve">Revenue Code of 1986, as amended, was established by the  debtor or under the auspices of an insider that employed the  debtor  at  the  time  the  debtor's  rights under such plan or contract arose, </w:t>
      </w:r>
    </w:p>
    <w:p w14:paraId="628F0764"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(ii)  such plan is on account of age or length of service, and </w:t>
      </w:r>
    </w:p>
    <w:p w14:paraId="241B613E"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(iii) such plan  or contract does not qualify under section four hundred  one  (a),  four  hundred  three  (a),  four  hundred  three (b), four hundred eight, four  hundred eight A, four hundred nine or four hundred  fifty-seven  of  the  Internal Revenue Code of nineteen hundred eighty-six, as amended.</w:t>
      </w:r>
    </w:p>
    <w:p w14:paraId="496E602A" w14:textId="43CFC5C7"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 3</w:t>
      </w:r>
      <w:r w:rsidR="005F6A8B">
        <w:rPr>
          <w:rFonts w:ascii="Times New Roman" w:hAnsi="Times New Roman"/>
          <w:szCs w:val="24"/>
        </w:rPr>
        <w:t xml:space="preserve">. </w:t>
      </w:r>
      <w:r w:rsidR="0083669A" w:rsidRPr="0072435A">
        <w:rPr>
          <w:rFonts w:ascii="Times New Roman" w:hAnsi="Times New Roman"/>
          <w:szCs w:val="24"/>
        </w:rPr>
        <w:t>Bankruptcy exemption for right</w:t>
      </w:r>
      <w:r w:rsidRPr="0072435A">
        <w:rPr>
          <w:rFonts w:ascii="Times New Roman" w:hAnsi="Times New Roman"/>
          <w:szCs w:val="24"/>
        </w:rPr>
        <w:t xml:space="preserve"> to receive certain property. The debtor's right to receive, or property that  is  traceable  to:  </w:t>
      </w:r>
    </w:p>
    <w:p w14:paraId="2A6C0087"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  an award  under  a crime victim's reparation law; </w:t>
      </w:r>
    </w:p>
    <w:p w14:paraId="0C5D09A5"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(ii) a payment on account of the wrongful death  of  an  individual  of  whom  the  debtor  was  a dependent  to  the  extent  reasonably  necessary for the support of the debtor and any dependent of the debtor; </w:t>
      </w:r>
    </w:p>
    <w:p w14:paraId="6847C72C"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3E9BD36C" w:rsidR="004E0737" w:rsidRPr="004E0737" w:rsidRDefault="004E0737" w:rsidP="004C0288">
      <w:pPr>
        <w:pStyle w:val="Subtitle"/>
        <w:rPr>
          <w:rFonts w:ascii="Times New Roman" w:hAnsi="Times New Roman"/>
        </w:rPr>
      </w:pPr>
      <w:bookmarkStart w:id="1394" w:name="_Toc485065725"/>
      <w:r>
        <w:t>C.4.</w:t>
      </w:r>
      <w:r>
        <w:tab/>
      </w:r>
      <w:r w:rsidRPr="0072435A">
        <w:t>N</w:t>
      </w:r>
      <w:r>
        <w:t xml:space="preserve">ew York Debtor Creditor Law, Art. 10A, </w:t>
      </w:r>
      <w:r w:rsidRPr="004E0737">
        <w:t>§ 28</w:t>
      </w:r>
      <w:r>
        <w:t>3</w:t>
      </w:r>
      <w:r w:rsidRPr="004E0737">
        <w:t>.</w:t>
      </w:r>
      <w:bookmarkEnd w:id="1394"/>
      <w:r w:rsidRPr="004E0737">
        <w:rPr>
          <w:rFonts w:ascii="Times New Roman" w:hAnsi="Times New Roman"/>
        </w:rPr>
        <w:t xml:space="preserve"> </w:t>
      </w:r>
    </w:p>
    <w:p w14:paraId="24B0C0B9" w14:textId="6FD08A91" w:rsidR="004E0737" w:rsidRPr="0072435A" w:rsidRDefault="004E0737" w:rsidP="004E0737">
      <w:pPr>
        <w:ind w:left="720"/>
        <w:rPr>
          <w:rFonts w:ascii="Times New Roman" w:hAnsi="Times New Roman"/>
          <w:b/>
          <w:szCs w:val="24"/>
        </w:rPr>
      </w:pPr>
      <w:r w:rsidRPr="0072435A">
        <w:rPr>
          <w:rFonts w:ascii="Times New Roman" w:hAnsi="Times New Roman"/>
          <w:b/>
          <w:szCs w:val="24"/>
        </w:rPr>
        <w:t xml:space="preserve">Aggregate individual bankruptcy exemption for certain annuities  and personal property. </w:t>
      </w:r>
    </w:p>
    <w:p w14:paraId="2BDE359A" w14:textId="13C0D4DF" w:rsidR="004E0737" w:rsidRPr="0072435A" w:rsidRDefault="004E0737" w:rsidP="004E0737">
      <w:pPr>
        <w:ind w:left="720"/>
        <w:rPr>
          <w:rFonts w:ascii="Times New Roman" w:hAnsi="Times New Roman"/>
          <w:szCs w:val="24"/>
        </w:rPr>
      </w:pPr>
      <w:r w:rsidRPr="0072435A">
        <w:rPr>
          <w:rFonts w:ascii="Times New Roman" w:hAnsi="Times New Roman"/>
          <w:szCs w:val="24"/>
        </w:rPr>
        <w:t>1. General application. The aggregate amount the debtor may exempt from the property of the estate for personal  property exempt  from  application  to the satisfaction of a money judgment under subdivision (a) of section fifty-two hundred five of the civil  practice law  and  rules  and  for  benefits,  rights, privileges, and options of annuity contracts described in the following sentence shall  not  exceed ten  thousand  dollars</w:t>
      </w:r>
      <w:r w:rsidR="005F6A8B">
        <w:rPr>
          <w:rFonts w:ascii="Times New Roman" w:hAnsi="Times New Roman"/>
          <w:szCs w:val="24"/>
        </w:rPr>
        <w:t xml:space="preserve">. </w:t>
      </w:r>
      <w:r w:rsidRPr="0072435A">
        <w:rPr>
          <w:rFonts w:ascii="Times New Roman" w:hAnsi="Times New Roman"/>
          <w:szCs w:val="24"/>
        </w:rPr>
        <w:t>Annuity  contracts  subject  to  the  foregoing limitation are those that are: (a) initially  purchased  by  the  debtor within  six  months of the debtor's filing a petition in bankruptcy, (b) not described in any paragraph of section eight hundred five (d) of  the Internal  Revenue  Code  of  nineteen  hundred  fifty-four,  and (c) not purchased by application of proceeds under settlement options of annuity contracts purchased more than six months before the  debtor's  filing  a petition  in  bankruptcy  or  under settlement options of life insurance policies.</w:t>
      </w:r>
    </w:p>
    <w:p w14:paraId="06BB17DC" w14:textId="3E6C5BB6" w:rsidR="004E0737" w:rsidRPr="0072435A" w:rsidRDefault="004E0737" w:rsidP="004E0737">
      <w:pPr>
        <w:ind w:left="720"/>
        <w:rPr>
          <w:rFonts w:ascii="Times New Roman" w:hAnsi="Times New Roman"/>
          <w:szCs w:val="24"/>
        </w:rPr>
      </w:pPr>
      <w:r w:rsidRPr="0072435A">
        <w:rPr>
          <w:rFonts w:ascii="Times New Roman" w:hAnsi="Times New Roman"/>
          <w:szCs w:val="24"/>
        </w:rPr>
        <w:lastRenderedPageBreak/>
        <w:t>2</w:t>
      </w:r>
      <w:r w:rsidR="005F6A8B">
        <w:rPr>
          <w:rFonts w:ascii="Times New Roman" w:hAnsi="Times New Roman"/>
          <w:szCs w:val="24"/>
        </w:rPr>
        <w:t xml:space="preserve">. </w:t>
      </w:r>
      <w:r w:rsidR="0083669A" w:rsidRPr="0072435A">
        <w:rPr>
          <w:rFonts w:ascii="Times New Roman" w:hAnsi="Times New Roman"/>
          <w:szCs w:val="24"/>
        </w:rPr>
        <w:t>Contingent alternative bankruptcy</w:t>
      </w:r>
      <w:r w:rsidRPr="0072435A">
        <w:rPr>
          <w:rFonts w:ascii="Times New Roman" w:hAnsi="Times New Roman"/>
          <w:szCs w:val="24"/>
        </w:rPr>
        <w:t xml:space="preserve">   exemption</w:t>
      </w:r>
      <w:r w:rsidR="005F6A8B">
        <w:rPr>
          <w:rFonts w:ascii="Times New Roman" w:hAnsi="Times New Roman"/>
          <w:szCs w:val="24"/>
        </w:rPr>
        <w:t xml:space="preserve">. </w:t>
      </w:r>
      <w:r w:rsidRPr="0072435A">
        <w:rPr>
          <w:rFonts w:ascii="Times New Roman" w:hAnsi="Times New Roman"/>
          <w:szCs w:val="24"/>
        </w:rPr>
        <w:t xml:space="preserve"> Notwithstanding section  two  hundred eighty-two of this article, a debtor, who (a) does not elect, claim, or otherwise avail himself of an  exemption  described in  section  fifty-two  hundred six of the civil practice law and rules; (b) utilizes to the fullest extent permitted by law as applied  to  said debtor's property, the exemptions referred to in subdivision one of this section  which  are  subject to the ten thousand dollar aggregate limit; and (c) does not reach such aggregate limit,  may  exempt  cash  in  the amount by which ten thousand dollars exceeds the aggregate of his or her exemptions  referred  to  in  subdivision  one of this section or in the amount of five thousand dollars, whichever amount is less. For  purposes of  this  subdivision,  cash means currency of the United States at face value, savings bonds of the United States at face value,  the  right  to receive  a  refund of federal, state and local income taxes, and deposit accounts in any state or federally chartered depository institution.</w:t>
      </w:r>
    </w:p>
    <w:p w14:paraId="15B8DECC" w14:textId="3FD5C5BF" w:rsidR="004E0737" w:rsidRPr="004E0737" w:rsidRDefault="004E0737" w:rsidP="004C0288">
      <w:pPr>
        <w:pStyle w:val="Subtitle"/>
        <w:rPr>
          <w:rFonts w:ascii="Times New Roman" w:hAnsi="Times New Roman"/>
        </w:rPr>
      </w:pPr>
      <w:bookmarkStart w:id="1395" w:name="_Toc485065726"/>
      <w:r w:rsidRPr="004E0737">
        <w:t>C.5.</w:t>
      </w:r>
      <w:r w:rsidRPr="004E0737">
        <w:tab/>
        <w:t>New York Debtor Creditor Law, Art. 10A, § 2</w:t>
      </w:r>
      <w:r w:rsidRPr="004E0737">
        <w:rPr>
          <w:szCs w:val="22"/>
        </w:rPr>
        <w:t>84 [OLD]</w:t>
      </w:r>
      <w:r w:rsidR="005F6A8B">
        <w:rPr>
          <w:szCs w:val="22"/>
        </w:rPr>
        <w:t>.</w:t>
      </w:r>
      <w:bookmarkEnd w:id="1395"/>
      <w:r w:rsidR="005F6A8B">
        <w:rPr>
          <w:szCs w:val="22"/>
        </w:rPr>
        <w:t xml:space="preserve"> </w:t>
      </w:r>
    </w:p>
    <w:p w14:paraId="05E83EE2" w14:textId="7047FEB0" w:rsidR="004E0737" w:rsidRDefault="004E0737" w:rsidP="004E0737">
      <w:pPr>
        <w:ind w:left="720"/>
        <w:rPr>
          <w:rFonts w:ascii="Times New Roman" w:hAnsi="Times New Roman"/>
          <w:szCs w:val="24"/>
        </w:rPr>
      </w:pPr>
      <w:r w:rsidRPr="0072435A">
        <w:rPr>
          <w:rFonts w:ascii="Times New Roman" w:hAnsi="Times New Roman"/>
          <w:b/>
          <w:szCs w:val="24"/>
        </w:rPr>
        <w:t>Exclusivity of exemptions</w:t>
      </w:r>
      <w:r w:rsidRPr="0072435A">
        <w:rPr>
          <w:rFonts w:ascii="Times New Roman" w:hAnsi="Times New Roman"/>
          <w:szCs w:val="24"/>
        </w:rPr>
        <w:t xml:space="preserve">. </w:t>
      </w:r>
    </w:p>
    <w:p w14:paraId="528F0E44" w14:textId="39C1187A" w:rsidR="004E0737" w:rsidRPr="0072435A" w:rsidRDefault="004E0737" w:rsidP="004E0737">
      <w:pPr>
        <w:ind w:left="720"/>
        <w:rPr>
          <w:rFonts w:ascii="Times New Roman" w:hAnsi="Times New Roman"/>
          <w:szCs w:val="24"/>
        </w:rPr>
      </w:pPr>
      <w:r w:rsidRPr="0072435A">
        <w:rPr>
          <w:rFonts w:ascii="Times New Roman" w:hAnsi="Times New Roman"/>
          <w:szCs w:val="24"/>
        </w:rPr>
        <w:t>In accordance with the provisions of section five hundred twenty-two (b) of title eleven of the United States Code,  debtors domiciled in this state are not authorized to exempt from the estate property that is  specified  under  subsection  (d)  of  such  section.</w:t>
      </w:r>
    </w:p>
    <w:p w14:paraId="1502AA30" w14:textId="0CA76D48" w:rsidR="004E0737" w:rsidRPr="004E0737" w:rsidRDefault="004E0737" w:rsidP="004C0288">
      <w:pPr>
        <w:pStyle w:val="Subtitle"/>
        <w:rPr>
          <w:rFonts w:ascii="Times New Roman" w:hAnsi="Times New Roman"/>
        </w:rPr>
      </w:pPr>
      <w:bookmarkStart w:id="1396" w:name="_Toc485065727"/>
      <w:r w:rsidRPr="004E0737">
        <w:t>C.6.</w:t>
      </w:r>
      <w:r w:rsidRPr="004E0737">
        <w:tab/>
        <w:t xml:space="preserve">New York Debtor Creditor Law, Art. 10A, § </w:t>
      </w:r>
      <w:r w:rsidRPr="004E0737">
        <w:rPr>
          <w:szCs w:val="22"/>
        </w:rPr>
        <w:t>285 [NEW]</w:t>
      </w:r>
      <w:r w:rsidR="005F6A8B">
        <w:rPr>
          <w:szCs w:val="22"/>
        </w:rPr>
        <w:t>.</w:t>
      </w:r>
      <w:bookmarkEnd w:id="1396"/>
      <w:r w:rsidR="005F6A8B">
        <w:rPr>
          <w:szCs w:val="22"/>
        </w:rPr>
        <w:t xml:space="preserve"> </w:t>
      </w:r>
    </w:p>
    <w:p w14:paraId="3FD4D8E3" w14:textId="363A6496" w:rsidR="004E0737" w:rsidRDefault="0083669A" w:rsidP="004E0737">
      <w:pPr>
        <w:ind w:left="720"/>
        <w:rPr>
          <w:rFonts w:ascii="Times New Roman" w:hAnsi="Times New Roman"/>
          <w:szCs w:val="24"/>
        </w:rPr>
      </w:pPr>
      <w:r w:rsidRPr="0072435A">
        <w:rPr>
          <w:rFonts w:ascii="Times New Roman" w:hAnsi="Times New Roman"/>
          <w:b/>
          <w:szCs w:val="24"/>
        </w:rPr>
        <w:t>Alternative federal exemptions</w:t>
      </w:r>
      <w:r w:rsidR="005F6A8B">
        <w:rPr>
          <w:rFonts w:ascii="Times New Roman" w:hAnsi="Times New Roman"/>
          <w:szCs w:val="24"/>
        </w:rPr>
        <w:t xml:space="preserve">. </w:t>
      </w:r>
      <w:r w:rsidR="004E0737" w:rsidRPr="0072435A">
        <w:rPr>
          <w:rFonts w:ascii="Times New Roman" w:hAnsi="Times New Roman"/>
          <w:szCs w:val="24"/>
        </w:rPr>
        <w:t xml:space="preserve"> </w:t>
      </w:r>
    </w:p>
    <w:p w14:paraId="76E57A73" w14:textId="2E77AC7A" w:rsidR="004E0737" w:rsidRDefault="004E0737" w:rsidP="004E0737">
      <w:pPr>
        <w:ind w:left="720"/>
        <w:rPr>
          <w:rFonts w:ascii="Times New Roman" w:hAnsi="Times New Roman"/>
          <w:szCs w:val="24"/>
        </w:rPr>
      </w:pPr>
      <w:r w:rsidRPr="0072435A">
        <w:rPr>
          <w:rFonts w:ascii="Times New Roman" w:hAnsi="Times New Roman"/>
          <w:szCs w:val="24"/>
        </w:rPr>
        <w:t>Notwithstanding   any   inconsistent provision of law, an individual debtor may  opt  to  exempt   from property of the estate such property as is permitted to be exempted   pursuant  to  section  five  hundred  twenty-two  of title eleven of the   United States Code in lieu of  such  property  as  is  permitted  to  be   exempted pursuant to the applicable provisions of this article.</w:t>
      </w:r>
    </w:p>
    <w:p w14:paraId="4020867B" w14:textId="77777777" w:rsidR="004E0737" w:rsidRDefault="004E0737">
      <w:pPr>
        <w:spacing w:after="0"/>
        <w:rPr>
          <w:rFonts w:ascii="Times New Roman" w:hAnsi="Times New Roman"/>
          <w:szCs w:val="24"/>
        </w:rPr>
      </w:pPr>
      <w:r>
        <w:rPr>
          <w:rFonts w:ascii="Times New Roman" w:hAnsi="Times New Roman"/>
          <w:szCs w:val="24"/>
        </w:rPr>
        <w:br w:type="page"/>
      </w:r>
    </w:p>
    <w:p w14:paraId="5C364902" w14:textId="78EF479E" w:rsidR="007B5C30" w:rsidRPr="004C0288" w:rsidRDefault="007B5C30" w:rsidP="004C0288">
      <w:pPr>
        <w:pStyle w:val="Heading1"/>
        <w:rPr>
          <w:b/>
        </w:rPr>
      </w:pPr>
      <w:bookmarkStart w:id="1397" w:name="AppendisE"/>
      <w:bookmarkStart w:id="1398" w:name="_Toc485065728"/>
      <w:r w:rsidRPr="004C0288">
        <w:rPr>
          <w:b/>
        </w:rPr>
        <w:lastRenderedPageBreak/>
        <w:t>A</w:t>
      </w:r>
      <w:r w:rsidR="007033D5" w:rsidRPr="004C0288">
        <w:rPr>
          <w:b/>
        </w:rPr>
        <w:t xml:space="preserve">PPENDIX </w:t>
      </w:r>
      <w:r w:rsidR="007D61B0">
        <w:rPr>
          <w:b/>
        </w:rPr>
        <w:t>D</w:t>
      </w:r>
      <w:r w:rsidR="00385CFC" w:rsidRPr="004C0288">
        <w:rPr>
          <w:b/>
        </w:rPr>
        <w:t xml:space="preserve">: </w:t>
      </w:r>
      <w:bookmarkEnd w:id="1397"/>
      <w:r w:rsidR="004C0288" w:rsidRPr="004C0288">
        <w:rPr>
          <w:b/>
        </w:rPr>
        <w:tab/>
      </w:r>
      <w:r w:rsidRPr="004C0288">
        <w:rPr>
          <w:b/>
        </w:rPr>
        <w:t>Social Security Act § 207, 42 U.S.C. § 407</w:t>
      </w:r>
      <w:bookmarkEnd w:id="1398"/>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26C5079C" w14:textId="089E559F" w:rsidR="00AE1015" w:rsidRPr="007A5BBC" w:rsidRDefault="00AE1015">
      <w:pPr>
        <w:spacing w:after="0"/>
        <w:rPr>
          <w:rFonts w:ascii="Times New Roman" w:hAnsi="Times New Roman"/>
          <w:szCs w:val="24"/>
        </w:rPr>
      </w:pPr>
      <w:r w:rsidRPr="007A5BBC">
        <w:rPr>
          <w:rFonts w:ascii="Times New Roman" w:hAnsi="Times New Roman"/>
          <w:szCs w:val="24"/>
        </w:rPr>
        <w:br w:type="page"/>
      </w:r>
    </w:p>
    <w:p w14:paraId="7537D7B2" w14:textId="79C567D9" w:rsidR="00AE1015" w:rsidRPr="004C0288" w:rsidRDefault="00AE1015" w:rsidP="004C0288">
      <w:pPr>
        <w:pStyle w:val="Heading1"/>
        <w:rPr>
          <w:b/>
        </w:rPr>
      </w:pPr>
      <w:bookmarkStart w:id="1399" w:name="AppendisF"/>
      <w:bookmarkStart w:id="1400" w:name="_Toc485065729"/>
      <w:r w:rsidRPr="004C0288">
        <w:rPr>
          <w:b/>
        </w:rPr>
        <w:lastRenderedPageBreak/>
        <w:t>A</w:t>
      </w:r>
      <w:r w:rsidR="007033D5" w:rsidRPr="004C0288">
        <w:rPr>
          <w:b/>
        </w:rPr>
        <w:t xml:space="preserve">PPENDIX </w:t>
      </w:r>
      <w:r w:rsidR="007D61B0">
        <w:rPr>
          <w:b/>
        </w:rPr>
        <w:t>E</w:t>
      </w:r>
      <w:r w:rsidR="00385CFC" w:rsidRPr="004C0288">
        <w:rPr>
          <w:b/>
        </w:rPr>
        <w:t xml:space="preserve">: </w:t>
      </w:r>
      <w:bookmarkEnd w:id="1399"/>
      <w:r w:rsidR="004C0288" w:rsidRPr="004C0288">
        <w:rPr>
          <w:b/>
        </w:rPr>
        <w:tab/>
      </w:r>
      <w:r w:rsidRPr="004C0288">
        <w:rPr>
          <w:b/>
        </w:rPr>
        <w:t>Uniform Fraudulent Transfer Act, 740 ILCS 160/1 (Illinois)</w:t>
      </w:r>
      <w:bookmarkEnd w:id="1400"/>
    </w:p>
    <w:p w14:paraId="7A5AB3A2" w14:textId="77777777" w:rsidR="00AE1015" w:rsidRPr="007A5BBC" w:rsidRDefault="00AE1015" w:rsidP="00AE1015">
      <w:pPr>
        <w:pStyle w:val="Statutory1"/>
        <w:rPr>
          <w:rFonts w:ascii="Times New Roman" w:hAnsi="Times New Roman"/>
          <w:szCs w:val="24"/>
        </w:rPr>
      </w:pPr>
      <w:bookmarkStart w:id="1401" w:name="UFTA1"/>
      <w:r w:rsidRPr="007A5BBC">
        <w:rPr>
          <w:rFonts w:ascii="Times New Roman" w:hAnsi="Times New Roman"/>
          <w:szCs w:val="24"/>
        </w:rPr>
        <w:t>Sec. 1</w:t>
      </w:r>
      <w:bookmarkEnd w:id="1401"/>
      <w:r w:rsidRPr="007A5BBC">
        <w:rPr>
          <w:rFonts w:ascii="Times New Roman" w:hAnsi="Times New Roman"/>
          <w:szCs w:val="24"/>
        </w:rPr>
        <w:t>. This Act shall be known and may be cited as the Uniform Fraudulent Transfer Act.</w:t>
      </w:r>
    </w:p>
    <w:p w14:paraId="04AA4451" w14:textId="77777777" w:rsidR="00AE1015" w:rsidRPr="007A5BBC" w:rsidRDefault="00AE1015" w:rsidP="00AE1015">
      <w:pPr>
        <w:pStyle w:val="Statutory1"/>
        <w:rPr>
          <w:rFonts w:ascii="Times New Roman" w:hAnsi="Times New Roman"/>
          <w:szCs w:val="24"/>
        </w:rPr>
      </w:pPr>
      <w:bookmarkStart w:id="1402" w:name="UFTA2"/>
      <w:r w:rsidRPr="007A5BBC">
        <w:rPr>
          <w:rFonts w:ascii="Times New Roman" w:hAnsi="Times New Roman"/>
          <w:szCs w:val="24"/>
        </w:rPr>
        <w:t>Sec. 2</w:t>
      </w:r>
      <w:bookmarkEnd w:id="1402"/>
      <w:r w:rsidRPr="007A5BBC">
        <w:rPr>
          <w:rFonts w:ascii="Times New Roman" w:hAnsi="Times New Roman"/>
          <w:szCs w:val="24"/>
        </w:rPr>
        <w:t xml:space="preserve">. As used in this Act: </w:t>
      </w:r>
    </w:p>
    <w:p w14:paraId="130B91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"Affiliate" means: </w:t>
      </w:r>
    </w:p>
    <w:p w14:paraId="3DDF45F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a person who directly or indirectly owns, controls, or holds with power to vote, 20% or more of the outstanding voting securities of the debtor, other than a person who holds the securities,</w:t>
      </w:r>
    </w:p>
    <w:p w14:paraId="398B616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discretionary power to vote the securities; or</w:t>
      </w:r>
    </w:p>
    <w:p w14:paraId="33249C5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exercised the power to vote;</w:t>
      </w:r>
    </w:p>
    <w:p w14:paraId="1E8F5D8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a corporation with 20% or more outstanding voting securities which are directly or indirectly owned, controlled, or held with power to vote, by the debtor or a person who directly or indirectly owns, controls, or holds with power to vote, 20% or more of the outstanding voting securities of the debtor, other than a person who holds the securities,</w:t>
      </w:r>
    </w:p>
    <w:p w14:paraId="7D02B670"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power to vote the securities; or</w:t>
      </w:r>
    </w:p>
    <w:p w14:paraId="6C1DD6B4"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in fact exercised the power to vote;</w:t>
      </w:r>
    </w:p>
    <w:p w14:paraId="4FC2A682"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 person whose business is operated by the debtor under a lease or other agreement, or a person substantially all of whose assets are controlled by the debtor; or</w:t>
      </w:r>
    </w:p>
    <w:p w14:paraId="797AB1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 person who operates the debtor's business under a lease or other agreement or controls substantially all of the debtor's assets.</w:t>
      </w:r>
    </w:p>
    <w:p w14:paraId="72F67C0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"Asset" means property of a debtor, but the term does not include: </w:t>
      </w:r>
    </w:p>
    <w:p w14:paraId="75008D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property to the extent it is encumbered by a valid lien;</w:t>
      </w:r>
    </w:p>
    <w:p w14:paraId="313C99AE"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property to the extent it is generally exempt under laws of this State; or</w:t>
      </w:r>
    </w:p>
    <w:p w14:paraId="7CE0812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an interest in property held in tenancy by the entireties to the extent it is not subject to process by a creditor holding a claim against only one tenant.</w:t>
      </w:r>
    </w:p>
    <w:p w14:paraId="4BC77FF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"Claim" means a right to payment, whether or not the right is reduced to judgment, liquidated, unliquidated, fixed, contingent, matured, unmatured, disputed, undisputed, legal, equitable, secured, or unsecured. </w:t>
      </w:r>
    </w:p>
    <w:p w14:paraId="3F844B8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"Creditor" means a person who has a claim, including a claim for past-due child support. </w:t>
      </w:r>
    </w:p>
    <w:p w14:paraId="5152EB2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 means liability on a claim. </w:t>
      </w:r>
    </w:p>
    <w:p w14:paraId="751471A9" w14:textId="77777777" w:rsidR="00AE1015" w:rsidRPr="007A5BBC" w:rsidRDefault="00AE1015" w:rsidP="00AE1015">
      <w:pPr>
        <w:pStyle w:val="Statutory2"/>
        <w:tabs>
          <w:tab w:val="left" w:pos="7125"/>
        </w:tabs>
        <w:rPr>
          <w:rFonts w:ascii="Times New Roman" w:hAnsi="Times New Roman" w:cs="Times New Roman"/>
          <w:szCs w:val="24"/>
        </w:rPr>
      </w:pPr>
      <w:r w:rsidRPr="007A5BBC">
        <w:rPr>
          <w:rFonts w:ascii="Times New Roman" w:hAnsi="Times New Roman" w:cs="Times New Roman"/>
          <w:szCs w:val="24"/>
        </w:rPr>
        <w:t xml:space="preserve">(f) "Debtor" means a person who is liable on a claim. </w:t>
      </w:r>
      <w:r w:rsidRPr="007A5BBC">
        <w:rPr>
          <w:rFonts w:ascii="Times New Roman" w:hAnsi="Times New Roman" w:cs="Times New Roman"/>
          <w:szCs w:val="24"/>
        </w:rPr>
        <w:tab/>
      </w:r>
    </w:p>
    <w:p w14:paraId="2C59649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(g) "Insider" includes: </w:t>
      </w:r>
    </w:p>
    <w:p w14:paraId="7C73F86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the debtor is an individual, </w:t>
      </w:r>
    </w:p>
    <w:p w14:paraId="080D4636"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 relative of the debtor or of a general partner of the debtor;</w:t>
      </w:r>
    </w:p>
    <w:p w14:paraId="004B417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partnership in which the debtor is a general partner;</w:t>
      </w:r>
    </w:p>
    <w:p w14:paraId="621C10E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(C) a general partner in a partnership described in clause (B); or</w:t>
      </w:r>
    </w:p>
    <w:p w14:paraId="69C16C7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lastRenderedPageBreak/>
        <w:t>(D) a corporation of which the debtor is a director, officer, or person in control;</w:t>
      </w:r>
    </w:p>
    <w:p w14:paraId="3C6B3E2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the debtor is a corporation, </w:t>
      </w:r>
    </w:p>
    <w:p w14:paraId="793CB3C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director of the debtor; </w:t>
      </w:r>
    </w:p>
    <w:p w14:paraId="28CA20C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an officer of the debtor; </w:t>
      </w:r>
    </w:p>
    <w:p w14:paraId="6D5753F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 person in control of the debtor; </w:t>
      </w:r>
    </w:p>
    <w:p w14:paraId="4A3D325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partnership in which the debtor is a general partner;</w:t>
      </w:r>
    </w:p>
    <w:p w14:paraId="28C177D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(E) a general partner in a partnership described in clause (D); or</w:t>
      </w:r>
    </w:p>
    <w:p w14:paraId="211F687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(F) a relative of a general partner, director, officer, or person in control of the debtor;</w:t>
      </w:r>
    </w:p>
    <w:p w14:paraId="4CF6A2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the debtor is a partnership, </w:t>
      </w:r>
    </w:p>
    <w:p w14:paraId="2CB66EC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general partner in the debtor; </w:t>
      </w:r>
    </w:p>
    <w:p w14:paraId="6DC3C6B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relative of a general partner in, a general partner of, or a person in control of the debtor;</w:t>
      </w:r>
    </w:p>
    <w:p w14:paraId="0AAC3EB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(C) another partnership in which the debtor is a general partner;</w:t>
      </w:r>
    </w:p>
    <w:p w14:paraId="0CEDD3DC"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general partner in a partnership described in clause (C); or</w:t>
      </w:r>
    </w:p>
    <w:p w14:paraId="1AE5644F"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(E) a person in control of the debtor; </w:t>
      </w:r>
    </w:p>
    <w:p w14:paraId="6D45E5D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an affiliate, or an insider of an affiliate as if the affiliate were the debtor; and</w:t>
      </w:r>
    </w:p>
    <w:p w14:paraId="2D8E68D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a managing agent of the debtor. </w:t>
      </w:r>
    </w:p>
    <w:p w14:paraId="4B58680E"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(h) "Lien" means a charge against or an interest in property to secure payment of a debt or performance of an obligation, and includes a security interest created by agreement, a judicial lien obtained by legal or equitable process or proceedings, a common-law lien, or a statutory lien. </w:t>
      </w:r>
    </w:p>
    <w:p w14:paraId="199CAF2A"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(i) "Person" means an individual, partnership, corporation, association, organization, government or governmental subdivision or agency, business trust, estate, trust, or any other legal or commercial entity. </w:t>
      </w:r>
    </w:p>
    <w:p w14:paraId="2AF89C1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(j) "Property" means anything that may be the subject of ownership. </w:t>
      </w:r>
    </w:p>
    <w:p w14:paraId="1E88592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(k) "Relative" means an individual related by consanguinity within the third degree as determined by the common law, a spouse, or an individual related to a spouse within the third degree as so determined, and includes an individual in an adoptive relationship within the third degree. </w:t>
      </w:r>
    </w:p>
    <w:p w14:paraId="6FCFDA6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(l) "Transfer" means every mode, direct or indirect, absolute or conditional, voluntary or involuntary, of disposing of or parting with an asset or an interest in an asset, and includes payment of money, release, lease, and creation of a lien or other encumbrance. </w:t>
      </w:r>
    </w:p>
    <w:p w14:paraId="13FA3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(m) "Valid lien" means a lien that is effective against the holder of a judicial lien subsequently obtained by legal or equitable process or proceedings. </w:t>
      </w:r>
    </w:p>
    <w:p w14:paraId="001A0642" w14:textId="77777777" w:rsidR="00AE1015" w:rsidRPr="007A5BBC" w:rsidRDefault="00AE1015" w:rsidP="00AE1015">
      <w:pPr>
        <w:pStyle w:val="Statutory1"/>
        <w:rPr>
          <w:rFonts w:ascii="Times New Roman" w:hAnsi="Times New Roman"/>
          <w:szCs w:val="24"/>
        </w:rPr>
      </w:pPr>
      <w:bookmarkStart w:id="1403" w:name="USFA3"/>
      <w:r w:rsidRPr="007A5BBC">
        <w:rPr>
          <w:rFonts w:ascii="Times New Roman" w:hAnsi="Times New Roman"/>
          <w:szCs w:val="24"/>
        </w:rPr>
        <w:t>Sec. 3</w:t>
      </w:r>
      <w:bookmarkEnd w:id="1403"/>
      <w:r w:rsidRPr="007A5BBC">
        <w:rPr>
          <w:rFonts w:ascii="Times New Roman" w:hAnsi="Times New Roman"/>
          <w:szCs w:val="24"/>
        </w:rPr>
        <w:t xml:space="preserve">. </w:t>
      </w:r>
    </w:p>
    <w:p w14:paraId="016EC0E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(a) A debtor is insolvent if the sum of the debtor's debts is greater than all of the debtor's assets at a fair valuation. </w:t>
      </w:r>
    </w:p>
    <w:p w14:paraId="10EA6CB5"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debtor who is generally not paying his debts as they become due is presumed to be insolvent. </w:t>
      </w:r>
    </w:p>
    <w:p w14:paraId="0C590C0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(c) A partnership is insolvent under subsection (a) if the sum of the partnership's debts is greater than the aggregate, at a fair valuation, of all of the partnership's assets and the sum of the excess of the value of each general partner's non-partnership assets over the partner's non-partnership debts.</w:t>
      </w:r>
    </w:p>
    <w:p w14:paraId="4F2E033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Assets under this Section do not include property that has been transferred, concealed, or removed with intent to hinder, delay, or defraud creditors or that has been transferred in a manner making the transfer voidable under this Act. </w:t>
      </w:r>
    </w:p>
    <w:p w14:paraId="333D223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Debts under this Section do not include an obligation to the extent it is secured by a valid lien on property of the debtor not included as an asset. </w:t>
      </w:r>
    </w:p>
    <w:p w14:paraId="4B55EF98" w14:textId="77777777" w:rsidR="00AE1015" w:rsidRPr="007A5BBC" w:rsidRDefault="00AE1015" w:rsidP="00AE1015">
      <w:pPr>
        <w:pStyle w:val="Statutory1"/>
        <w:rPr>
          <w:rFonts w:ascii="Times New Roman" w:hAnsi="Times New Roman"/>
          <w:szCs w:val="24"/>
        </w:rPr>
      </w:pPr>
      <w:bookmarkStart w:id="1404" w:name="UFTA4"/>
      <w:r w:rsidRPr="007A5BBC">
        <w:rPr>
          <w:rFonts w:ascii="Times New Roman" w:hAnsi="Times New Roman"/>
          <w:szCs w:val="24"/>
        </w:rPr>
        <w:t>Sec. 4</w:t>
      </w:r>
      <w:bookmarkEnd w:id="1404"/>
      <w:r w:rsidRPr="007A5BBC">
        <w:rPr>
          <w:rFonts w:ascii="Times New Roman" w:hAnsi="Times New Roman"/>
          <w:szCs w:val="24"/>
        </w:rPr>
        <w:t xml:space="preserve">. </w:t>
      </w:r>
    </w:p>
    <w:p w14:paraId="3AD577B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 </w:t>
      </w:r>
    </w:p>
    <w:p w14:paraId="2A5F0EC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For the purposes of paragraph (2) of subsection (a) of Section 5 and Section 6,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 </w:t>
      </w:r>
    </w:p>
    <w:p w14:paraId="1BC7044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A transfer is made for present value if the exchange between the debtor and the transferee is intended by them to be contemporaneous and is in fact substantially contemporaneous. </w:t>
      </w:r>
    </w:p>
    <w:p w14:paraId="3CFC91D4" w14:textId="77777777" w:rsidR="00AE1015" w:rsidRPr="007A5BBC" w:rsidRDefault="00AE1015" w:rsidP="00AE1015">
      <w:pPr>
        <w:pStyle w:val="Statutory1"/>
        <w:rPr>
          <w:rFonts w:ascii="Times New Roman" w:hAnsi="Times New Roman"/>
          <w:szCs w:val="24"/>
        </w:rPr>
      </w:pPr>
      <w:bookmarkStart w:id="1405" w:name="UFTA5"/>
      <w:r w:rsidRPr="007A5BBC">
        <w:rPr>
          <w:rFonts w:ascii="Times New Roman" w:hAnsi="Times New Roman"/>
          <w:szCs w:val="24"/>
        </w:rPr>
        <w:t>Sec. 5</w:t>
      </w:r>
      <w:bookmarkEnd w:id="1405"/>
      <w:r w:rsidRPr="007A5BBC">
        <w:rPr>
          <w:rFonts w:ascii="Times New Roman" w:hAnsi="Times New Roman"/>
          <w:szCs w:val="24"/>
        </w:rPr>
        <w:t xml:space="preserve">. </w:t>
      </w:r>
    </w:p>
    <w:p w14:paraId="4073510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whether the creditor's claim arose before or after the transfer was made or the obligation was incurred, if the debtor made the transfer or incurred the obligation: </w:t>
      </w:r>
    </w:p>
    <w:p w14:paraId="22F8394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actual intent to hinder, delay, or defraud any creditor of the debtor; or </w:t>
      </w:r>
    </w:p>
    <w:p w14:paraId="27BB554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without receiving a reasonably equivalent value in exchange for the transfer or obligation, and the debtor: </w:t>
      </w:r>
    </w:p>
    <w:p w14:paraId="58C36CDE"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was engaged or was about to engage in a business or a transaction for which the remaining assets of the debtor were unreasonably small in relation to the business or transaction; or </w:t>
      </w:r>
    </w:p>
    <w:p w14:paraId="5C3465F3"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intended to incur, or believed or reasonably should have believed that he would incur, debts beyond his ability to pay as they became due. </w:t>
      </w:r>
    </w:p>
    <w:p w14:paraId="61380B4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In determining actual intent under paragraph (1) of subsection (a), consideration may be given, among other factors, to whether: </w:t>
      </w:r>
    </w:p>
    <w:p w14:paraId="3E162B4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(1) the transfer or obligation was to an insider; </w:t>
      </w:r>
    </w:p>
    <w:p w14:paraId="7387971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the debtor retained possession or control of the property transferred after the transfer; </w:t>
      </w:r>
    </w:p>
    <w:p w14:paraId="33BB313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the transfer or obligation was disclosed or concealed;</w:t>
      </w:r>
    </w:p>
    <w:p w14:paraId="2F5B836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(4) before the transfer was made or obligation was incurred, the debtor had been sued or threatened with suit; </w:t>
      </w:r>
    </w:p>
    <w:p w14:paraId="64CD461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the transfer was of substantially all the debtor's assets; </w:t>
      </w:r>
    </w:p>
    <w:p w14:paraId="320685E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(6) the debtor absconded; </w:t>
      </w:r>
    </w:p>
    <w:p w14:paraId="3F4B7C1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(7) the debtor removed or concealed assets; </w:t>
      </w:r>
    </w:p>
    <w:p w14:paraId="4DE4F0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(8) the value of the consideration received by the debtor was reasonably equivalent to the value of the asset transferred or the amount of the obligation incurred; </w:t>
      </w:r>
    </w:p>
    <w:p w14:paraId="62E9410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(9) the debtor was insolvent or became insolvent shortly after the transfer was made or the obligation was incurred; </w:t>
      </w:r>
    </w:p>
    <w:p w14:paraId="297137F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(10) the transfer occurred shortly before or shortly after a substantial debt was incurred; and </w:t>
      </w:r>
    </w:p>
    <w:p w14:paraId="777CA09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(11) the debtor transferred the essential assets of the business to a lienor who transferred the assets to an insider of the debtor. </w:t>
      </w:r>
    </w:p>
    <w:p w14:paraId="0329EB52" w14:textId="77777777" w:rsidR="00AE1015" w:rsidRPr="007A5BBC" w:rsidRDefault="00AE1015" w:rsidP="00AE1015">
      <w:pPr>
        <w:pStyle w:val="Statutory1"/>
        <w:rPr>
          <w:rFonts w:ascii="Times New Roman" w:hAnsi="Times New Roman"/>
          <w:szCs w:val="24"/>
        </w:rPr>
      </w:pPr>
      <w:bookmarkStart w:id="1406" w:name="UFTA6"/>
      <w:r w:rsidRPr="007A5BBC">
        <w:rPr>
          <w:rFonts w:ascii="Times New Roman" w:hAnsi="Times New Roman"/>
          <w:szCs w:val="24"/>
        </w:rPr>
        <w:t>Sec. 6</w:t>
      </w:r>
      <w:bookmarkEnd w:id="1406"/>
      <w:r w:rsidRPr="007A5BBC">
        <w:rPr>
          <w:rFonts w:ascii="Times New Roman" w:hAnsi="Times New Roman"/>
          <w:szCs w:val="24"/>
        </w:rPr>
        <w:t xml:space="preserve">. </w:t>
      </w:r>
    </w:p>
    <w:p w14:paraId="7A35654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 </w:t>
      </w:r>
    </w:p>
    <w:p w14:paraId="6D7A5ED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transfer made by a debtor is fraudulent as to a creditor whose claim arose before the transfer was made if the transfer was made to an insider for an antecedent debt, the debtor was insolvent at that time, and the insider had reasonable cause to believe that the debtor was insolvent. </w:t>
      </w:r>
    </w:p>
    <w:p w14:paraId="0A95EC3A" w14:textId="77777777" w:rsidR="00AE1015" w:rsidRPr="007A5BBC" w:rsidRDefault="00AE1015" w:rsidP="00AE1015">
      <w:pPr>
        <w:pStyle w:val="Statutory1"/>
        <w:rPr>
          <w:rFonts w:ascii="Times New Roman" w:hAnsi="Times New Roman"/>
          <w:szCs w:val="24"/>
        </w:rPr>
      </w:pPr>
      <w:bookmarkStart w:id="1407" w:name="UFTA7"/>
      <w:r w:rsidRPr="007A5BBC">
        <w:rPr>
          <w:rFonts w:ascii="Times New Roman" w:hAnsi="Times New Roman"/>
          <w:szCs w:val="24"/>
        </w:rPr>
        <w:t>Sec. 7</w:t>
      </w:r>
      <w:bookmarkEnd w:id="1407"/>
      <w:r w:rsidRPr="007A5BBC">
        <w:rPr>
          <w:rFonts w:ascii="Times New Roman" w:hAnsi="Times New Roman"/>
          <w:szCs w:val="24"/>
        </w:rPr>
        <w:t xml:space="preserve">. For the purposes of this Act: </w:t>
      </w:r>
    </w:p>
    <w:p w14:paraId="3494198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is made: </w:t>
      </w:r>
    </w:p>
    <w:p w14:paraId="30A338B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respect to an asset that is real property other than a fixture, but including the interest of a seller or purchaser under a contract for the sale of the asset, when the transfer is so far perfected that a good-faith purchaser of the asset from the debtor against whom applicable law permits the transfer to be perfected cannot acquire an interest in the asset that is superior to the interest of the transferee; and </w:t>
      </w:r>
    </w:p>
    <w:p w14:paraId="00C2951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 respect to an asset that is not real property or that is a fixture, when the transfer is so far perfected that a creditor on a simple contract cannot acquire a judicial lien otherwise than under this Act that is superior to the interest of the transferee; </w:t>
      </w:r>
    </w:p>
    <w:p w14:paraId="43DDCB4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(b) if applicable law permits the transfer to be perfected as provided in subsection (a) and the transfer is not so perfected before the commencement of an action for relief under this Act, the transfer is deemed made immediately before the commencement of the action; </w:t>
      </w:r>
    </w:p>
    <w:p w14:paraId="2ECC205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if applicable law does not permit the transfer to be perfected as provided in subsection (a), the transfer is made when it becomes effective between the debtor and the transferee; </w:t>
      </w:r>
    </w:p>
    <w:p w14:paraId="680060DF"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 transfer is not made until the debtor has acquired rights in the asset transferred; </w:t>
      </w:r>
    </w:p>
    <w:p w14:paraId="7191339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an obligation is incurred: </w:t>
      </w:r>
    </w:p>
    <w:p w14:paraId="6A75D76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oral, when it becomes effective between the parties; or </w:t>
      </w:r>
    </w:p>
    <w:p w14:paraId="45D4EA9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evidenced by a writing, when the writing executed by the obligor is delivered to or for the benefit of the obligee. </w:t>
      </w:r>
    </w:p>
    <w:p w14:paraId="1437DBAD" w14:textId="77777777" w:rsidR="00AE1015" w:rsidRPr="007A5BBC" w:rsidRDefault="00AE1015" w:rsidP="00AE1015">
      <w:pPr>
        <w:pStyle w:val="Statutory1"/>
        <w:rPr>
          <w:rFonts w:ascii="Times New Roman" w:hAnsi="Times New Roman"/>
          <w:szCs w:val="24"/>
        </w:rPr>
      </w:pPr>
      <w:bookmarkStart w:id="1408" w:name="UFTA8"/>
      <w:r w:rsidRPr="007A5BBC">
        <w:rPr>
          <w:rFonts w:ascii="Times New Roman" w:hAnsi="Times New Roman"/>
          <w:szCs w:val="24"/>
        </w:rPr>
        <w:t>Sec. 8</w:t>
      </w:r>
      <w:bookmarkEnd w:id="1408"/>
      <w:r w:rsidRPr="007A5BBC">
        <w:rPr>
          <w:rFonts w:ascii="Times New Roman" w:hAnsi="Times New Roman"/>
          <w:szCs w:val="24"/>
        </w:rPr>
        <w:t xml:space="preserve">. </w:t>
      </w:r>
    </w:p>
    <w:p w14:paraId="3DF34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In an action for relief against a transfer or obligation under this Act, a creditor, subject to the limitations in Section 9, may obtain: </w:t>
      </w:r>
    </w:p>
    <w:p w14:paraId="37F4F79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avoidance of the transfer or obligation to the extent necessary to satisfy the creditor's claim; </w:t>
      </w:r>
    </w:p>
    <w:p w14:paraId="4BCB775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an attachment or other provisional remedy against the asset transferred or other property of the transferee in accordance with the procedure prescribed by the Code of Civil Procedure; </w:t>
      </w:r>
    </w:p>
    <w:p w14:paraId="57ADCE0C"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subject to applicable principles of equity and in accordance with applicable rules of civil procedure, </w:t>
      </w:r>
    </w:p>
    <w:p w14:paraId="41C677D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an injunction against further disposition by the debtor or a transferee, or both, of the asset transferred or of other property; </w:t>
      </w:r>
    </w:p>
    <w:p w14:paraId="75F0C9B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appointment of a receiver to take charge of the asset transferred or of other property of the transferee; or </w:t>
      </w:r>
    </w:p>
    <w:p w14:paraId="3176BA4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any other relief the circumstances may require. </w:t>
      </w:r>
    </w:p>
    <w:p w14:paraId="32D454E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If a creditor has obtained a judgment on a claim against the debtor, the creditor, if the court so orders, may levy execution on the asset transferred or its proceeds. </w:t>
      </w:r>
    </w:p>
    <w:p w14:paraId="16CA4DCE" w14:textId="77777777" w:rsidR="00AE1015" w:rsidRPr="007A5BBC" w:rsidRDefault="00AE1015" w:rsidP="00AE1015">
      <w:pPr>
        <w:pStyle w:val="Statutory1"/>
        <w:rPr>
          <w:rFonts w:ascii="Times New Roman" w:hAnsi="Times New Roman"/>
          <w:szCs w:val="24"/>
        </w:rPr>
      </w:pPr>
      <w:bookmarkStart w:id="1409" w:name="UFTA9"/>
      <w:r w:rsidRPr="007A5BBC">
        <w:rPr>
          <w:rFonts w:ascii="Times New Roman" w:hAnsi="Times New Roman"/>
          <w:szCs w:val="24"/>
        </w:rPr>
        <w:t>Sec. 9</w:t>
      </w:r>
      <w:bookmarkEnd w:id="1409"/>
      <w:r w:rsidRPr="007A5BBC">
        <w:rPr>
          <w:rFonts w:ascii="Times New Roman" w:hAnsi="Times New Roman"/>
          <w:szCs w:val="24"/>
        </w:rPr>
        <w:t xml:space="preserve">. </w:t>
      </w:r>
    </w:p>
    <w:p w14:paraId="6A17A58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or obligation is not voidable under paragraph (1) of subsection (a) of Section 5 against a person who took in good faith and for a reasonably equivalent value or against any subsequent transferee or obligee. </w:t>
      </w:r>
    </w:p>
    <w:p w14:paraId="2836607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Except as otherwise provided in this Section, to the extent a transfer is voidable in an action by a creditor under paragraph (1) of subsection (a) of Section 8, the creditor may recover judgement for the value of the asset transferred, as adjusted under subsection (c), or the amount necessary to satisfy the creditor's claim, whichever is less. The judgment may be entered against: </w:t>
      </w:r>
    </w:p>
    <w:p w14:paraId="491FC46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the first transferee of the asset or the person for whose benefit the transfer was made; or </w:t>
      </w:r>
    </w:p>
    <w:p w14:paraId="62BF1B2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(2) any subsequent transferee other than a good-faith transferee who took for value or from any subsequent transferee. </w:t>
      </w:r>
    </w:p>
    <w:p w14:paraId="5880AE2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(c) If the judgment under subsection (b) is based upon the value of the asset transferred, the judgment must be for an amount equal to the value of the asset at the time of the transfer, subject to adjustment as the equities may require. </w:t>
      </w:r>
    </w:p>
    <w:p w14:paraId="5BA6275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Notwithstanding voidability of a transfer or an obligation under this Act, a good-faith transferee or obligee is entitled, to the extent of the value given the debtor for the transfer or obligation, to </w:t>
      </w:r>
    </w:p>
    <w:p w14:paraId="103F59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 lien on or a right to retain any interest in the asset transferred; </w:t>
      </w:r>
    </w:p>
    <w:p w14:paraId="694AB60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any obligation incurred; or </w:t>
      </w:r>
    </w:p>
    <w:p w14:paraId="72370EF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a reduction in the amount of the liability on the judgment. </w:t>
      </w:r>
    </w:p>
    <w:p w14:paraId="4546692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 transfer is not voidable under paragraph (2) of subsection (a) of Section 5 or Section 6 if the transfer results from: </w:t>
      </w:r>
    </w:p>
    <w:p w14:paraId="393C0EC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termination of a lease upon default by the debtor when the termination is pursuant to the lease and applicable law; or </w:t>
      </w:r>
    </w:p>
    <w:p w14:paraId="501092F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 security interest in compliance with Article 9 of the Uniform Commercial Code. </w:t>
      </w:r>
    </w:p>
    <w:p w14:paraId="26E29B98"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(f) A transfer is not voidable under subsection (b) of Section 6: </w:t>
      </w:r>
    </w:p>
    <w:p w14:paraId="5E77E0D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to the extent the insider gave new value to or for the benefit of the debtor after the transfer was made unless the new value was secured by a valid lien; </w:t>
      </w:r>
    </w:p>
    <w:p w14:paraId="37F9BB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made in the ordinary course of business or financial affairs of the debtor and the insider; or </w:t>
      </w:r>
    </w:p>
    <w:p w14:paraId="029623D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made pursuant to a good-faith effort to rehabilitate the debtor and the transfer secured present value given for that purpose as well as an antecedent debt of the debtor. </w:t>
      </w:r>
    </w:p>
    <w:p w14:paraId="54EA0ABB" w14:textId="77777777" w:rsidR="00AE1015" w:rsidRPr="007A5BBC" w:rsidRDefault="00AE1015" w:rsidP="00AE1015">
      <w:pPr>
        <w:pStyle w:val="Statutory1"/>
        <w:rPr>
          <w:rFonts w:ascii="Times New Roman" w:hAnsi="Times New Roman"/>
          <w:szCs w:val="24"/>
        </w:rPr>
      </w:pPr>
      <w:bookmarkStart w:id="1410" w:name="UFTA10"/>
      <w:r w:rsidRPr="007A5BBC">
        <w:rPr>
          <w:rFonts w:ascii="Times New Roman" w:hAnsi="Times New Roman"/>
          <w:szCs w:val="24"/>
        </w:rPr>
        <w:t>Sec. 10</w:t>
      </w:r>
      <w:bookmarkEnd w:id="1410"/>
      <w:r w:rsidRPr="007A5BBC">
        <w:rPr>
          <w:rFonts w:ascii="Times New Roman" w:hAnsi="Times New Roman"/>
          <w:szCs w:val="24"/>
        </w:rPr>
        <w:t xml:space="preserve">. A cause of action with respect to a fraudulent transfer or obligation under this Act is extinguished unless action is brought: </w:t>
      </w:r>
    </w:p>
    <w:p w14:paraId="31AA8C0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under paragraph (1) of subsection (a) of Section 5, within 4 years after the transfer was made or the obligation was incurred or, if later, within one year after the transfer or obligation was or could reasonably have been discovered by the claimant; </w:t>
      </w:r>
    </w:p>
    <w:p w14:paraId="76CB3FE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under paragraph (2) of subsection (a) of Section 5 or subsection (a) of Section 6, within 4 years after the transfer was made or the obligation was incurred; or </w:t>
      </w:r>
    </w:p>
    <w:p w14:paraId="6E5EC2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under subsection (b) of Section 6, within one year after the transfer was made or the obligation was incurred. </w:t>
      </w:r>
    </w:p>
    <w:p w14:paraId="445E5CC1" w14:textId="77777777" w:rsidR="00AE1015" w:rsidRPr="007A5BBC" w:rsidRDefault="00AE1015" w:rsidP="00AE1015">
      <w:pPr>
        <w:pStyle w:val="Statutory1"/>
        <w:rPr>
          <w:rFonts w:ascii="Times New Roman" w:hAnsi="Times New Roman"/>
          <w:szCs w:val="24"/>
        </w:rPr>
      </w:pPr>
      <w:bookmarkStart w:id="1411" w:name="UFTA11"/>
      <w:r w:rsidRPr="007A5BBC">
        <w:rPr>
          <w:rFonts w:ascii="Times New Roman" w:hAnsi="Times New Roman"/>
          <w:szCs w:val="24"/>
        </w:rPr>
        <w:t>Sec. 11</w:t>
      </w:r>
      <w:bookmarkEnd w:id="1411"/>
      <w:r w:rsidRPr="007A5BBC">
        <w:rPr>
          <w:rFonts w:ascii="Times New Roman" w:hAnsi="Times New Roman"/>
          <w:szCs w:val="24"/>
        </w:rPr>
        <w:t xml:space="preserve">. Unless displaced by the provisions of this Act, the principles of law and equity, including the law merchant and the law relating to principal and agent, estoppel, laches, fraud, misrepresentation, duress, coercion, mistake, insolvency, or other validating or invalidating cause, supplement its provisions. </w:t>
      </w:r>
    </w:p>
    <w:p w14:paraId="3D475941" w14:textId="73193B17" w:rsidR="007B5C30" w:rsidRPr="007A5BBC" w:rsidRDefault="00AE1015" w:rsidP="00AE1015">
      <w:pPr>
        <w:rPr>
          <w:rFonts w:ascii="Times New Roman" w:hAnsi="Times New Roman"/>
          <w:szCs w:val="24"/>
        </w:rPr>
      </w:pPr>
      <w:bookmarkStart w:id="1412" w:name="UFTA12"/>
      <w:r w:rsidRPr="007A5BBC">
        <w:rPr>
          <w:rFonts w:ascii="Times New Roman" w:hAnsi="Times New Roman"/>
          <w:szCs w:val="24"/>
        </w:rPr>
        <w:lastRenderedPageBreak/>
        <w:t>Sec. 12</w:t>
      </w:r>
      <w:bookmarkEnd w:id="1412"/>
      <w:r w:rsidRPr="007A5BBC">
        <w:rPr>
          <w:rFonts w:ascii="Times New Roman" w:hAnsi="Times New Roman"/>
          <w:szCs w:val="24"/>
        </w:rPr>
        <w:t>. This Act shall be applied and construed to effectuate its general purpose to make uniform the law with respect to the subject of this Act among states enacting it.</w:t>
      </w:r>
    </w:p>
    <w:p w14:paraId="187E1B18" w14:textId="38E2362B"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7D5D9C92" w14:textId="6F752E65" w:rsidR="004B35E4" w:rsidRPr="004C0288" w:rsidRDefault="004B35E4" w:rsidP="004C0288">
      <w:pPr>
        <w:pStyle w:val="Heading1"/>
        <w:rPr>
          <w:b/>
        </w:rPr>
      </w:pPr>
      <w:bookmarkStart w:id="1413" w:name="AppendixG"/>
      <w:bookmarkStart w:id="1414" w:name="_Toc485065730"/>
      <w:r w:rsidRPr="004C0288">
        <w:rPr>
          <w:b/>
        </w:rPr>
        <w:lastRenderedPageBreak/>
        <w:t xml:space="preserve">APPENDIX </w:t>
      </w:r>
      <w:r w:rsidR="007D61B0">
        <w:rPr>
          <w:b/>
        </w:rPr>
        <w:t>F</w:t>
      </w:r>
      <w:bookmarkEnd w:id="1413"/>
      <w:r w:rsidR="004C0288" w:rsidRPr="004C0288">
        <w:rPr>
          <w:b/>
        </w:rPr>
        <w:t xml:space="preserve">: </w:t>
      </w:r>
      <w:r w:rsidR="004C0288" w:rsidRPr="004C0288">
        <w:rPr>
          <w:b/>
        </w:rPr>
        <w:tab/>
      </w:r>
      <w:r w:rsidRPr="004C0288">
        <w:rPr>
          <w:b/>
        </w:rPr>
        <w:t xml:space="preserve">Article 9 of the </w:t>
      </w:r>
      <w:r w:rsidR="0088086B" w:rsidRPr="004C0288">
        <w:rPr>
          <w:b/>
        </w:rPr>
        <w:t xml:space="preserve">New York </w:t>
      </w:r>
      <w:r w:rsidRPr="004C0288">
        <w:rPr>
          <w:b/>
        </w:rPr>
        <w:t>Uniform Commercial Code</w:t>
      </w:r>
      <w:bookmarkEnd w:id="1414"/>
    </w:p>
    <w:p w14:paraId="793B0291" w14:textId="209AD106"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38"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6E518C33" w14:textId="76EF5797" w:rsidR="00385CFC" w:rsidRPr="004E0737" w:rsidRDefault="007D61B0" w:rsidP="004C0288">
      <w:pPr>
        <w:pStyle w:val="Subtitle"/>
      </w:pPr>
      <w:bookmarkStart w:id="1415" w:name="_Toc485065731"/>
      <w:r>
        <w:t>F</w:t>
      </w:r>
      <w:r w:rsidR="0091145C" w:rsidRPr="004E0737">
        <w:t>.1.</w:t>
      </w:r>
      <w:r w:rsidR="0091145C" w:rsidRPr="004E0737">
        <w:tab/>
      </w:r>
      <w:r w:rsidR="00385CFC" w:rsidRPr="004E0737">
        <w:t>Index</w:t>
      </w:r>
      <w:bookmarkEnd w:id="1415"/>
    </w:p>
    <w:p w14:paraId="59372FF0" w14:textId="0DD3FA3C" w:rsidR="0088086B" w:rsidRPr="007A5BBC" w:rsidRDefault="00B31703"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7F422C19" w:rsidR="0088086B" w:rsidRPr="007A5BBC" w:rsidRDefault="00B31703"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59F60AD7" w:rsidR="0088086B" w:rsidRPr="007A5BBC" w:rsidRDefault="00B31703"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34D4F7B6" w:rsidR="0088086B" w:rsidRPr="007A5BBC" w:rsidRDefault="00B31703"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43BFE653" w:rsidR="0088086B" w:rsidRPr="007A5BBC" w:rsidRDefault="00B31703"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24512AFD" w:rsidR="0088086B" w:rsidRPr="007A5BBC" w:rsidRDefault="00B31703"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61C81A3F" w:rsidR="0088086B" w:rsidRPr="007A5BBC" w:rsidRDefault="00B31703"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5680CBAB" w:rsidR="0088086B" w:rsidRPr="007A5BBC" w:rsidRDefault="00B31703"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39ED8995" w:rsidR="0088086B" w:rsidRPr="007A5BBC" w:rsidRDefault="00B31703"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54F598AE" w:rsidR="0088086B" w:rsidRPr="007A5BBC" w:rsidRDefault="00B31703"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68567880" w:rsidR="0088086B" w:rsidRPr="007A5BBC" w:rsidRDefault="00B31703"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20203F27" w:rsidR="0088086B" w:rsidRPr="007A5BBC" w:rsidRDefault="00B31703"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4B43DB0C" w:rsidR="0088086B" w:rsidRPr="007A5BBC" w:rsidRDefault="00B31703"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53D22F87" w:rsidR="0088086B" w:rsidRPr="007A5BBC" w:rsidRDefault="00B31703"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1402608E" w:rsidR="0088086B" w:rsidRPr="007A5BBC" w:rsidRDefault="00B31703"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11E64D50" w:rsidR="0088086B" w:rsidRPr="007A5BBC" w:rsidRDefault="00B31703"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1748BB40" w:rsidR="0088086B" w:rsidRPr="007A5BBC" w:rsidRDefault="00B31703"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7C6C852B" w:rsidR="0088086B" w:rsidRPr="007A5BBC" w:rsidRDefault="00B31703"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05AE7623" w:rsidR="0088086B" w:rsidRPr="007A5BBC" w:rsidRDefault="00B31703"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10F6E0FA" w:rsidR="0088086B" w:rsidRPr="007A5BBC" w:rsidRDefault="00B31703"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64C69C5A" w:rsidR="0088086B" w:rsidRPr="007A5BBC" w:rsidRDefault="00B31703"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3269053C" w:rsidR="0088086B" w:rsidRPr="007A5BBC" w:rsidRDefault="00B31703"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355F43FC" w:rsidR="0088086B" w:rsidRPr="007A5BBC" w:rsidRDefault="00B31703"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01FA8ECA" w:rsidR="0088086B" w:rsidRPr="007A5BBC" w:rsidRDefault="00B31703"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04449382" w:rsidR="0088086B" w:rsidRPr="007A5BBC" w:rsidRDefault="00B31703"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6425FE14" w:rsidR="0088086B" w:rsidRPr="007A5BBC" w:rsidRDefault="00B31703"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7E42D3DC" w:rsidR="0088086B" w:rsidRPr="007A5BBC" w:rsidRDefault="00B31703"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49486471" w:rsidR="0088086B" w:rsidRPr="007A5BBC" w:rsidRDefault="00B31703"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30CC27A7" w:rsidR="0088086B" w:rsidRPr="007A5BBC" w:rsidRDefault="00B31703"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0847B6ED" w:rsidR="0088086B" w:rsidRPr="007A5BBC" w:rsidRDefault="00B3170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42416648" w:rsidR="0088086B" w:rsidRPr="007A5BBC" w:rsidRDefault="00B31703"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61FDBD3C" w:rsidR="0088086B" w:rsidRPr="007A5BBC" w:rsidRDefault="00B31703"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5E5181E8" w:rsidR="0088086B" w:rsidRPr="007A5BBC" w:rsidRDefault="00B31703"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77F19CAF" w:rsidR="0088086B" w:rsidRPr="007A5BBC" w:rsidRDefault="00B31703"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0B14EC00" w:rsidR="0088086B" w:rsidRPr="007A5BBC" w:rsidRDefault="00B31703"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7FF82A75" w:rsidR="0088086B" w:rsidRPr="007A5BBC" w:rsidRDefault="00B31703"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77C3A769" w:rsidR="0088086B" w:rsidRPr="007A5BBC" w:rsidRDefault="00B31703"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02E8C356" w:rsidR="0088086B" w:rsidRPr="007A5BBC" w:rsidRDefault="00B31703"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5E9AF011" w:rsidR="0088086B" w:rsidRPr="007A5BBC" w:rsidRDefault="00B3170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76042D93" w:rsidR="0088086B" w:rsidRPr="007A5BBC" w:rsidRDefault="00B31703"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7C08E4CF" w:rsidR="0088086B" w:rsidRPr="007A5BBC" w:rsidRDefault="00B31703"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130A2C07" w:rsidR="0088086B" w:rsidRPr="007A5BBC" w:rsidRDefault="00B31703"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495DA82A" w14:textId="4056D481" w:rsidR="0088086B" w:rsidRPr="007A5BBC" w:rsidRDefault="00B31703"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52C07E82" w:rsidR="0088086B" w:rsidRPr="007A5BBC" w:rsidRDefault="00B31703"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5E49C22B" w:rsidR="0088086B" w:rsidRPr="007A5BBC" w:rsidRDefault="00B31703"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0B7F6DD9" w:rsidR="0088086B" w:rsidRPr="007A5BBC" w:rsidRDefault="00B31703"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4A576B36" w:rsidR="0088086B" w:rsidRPr="007A5BBC" w:rsidRDefault="00B31703"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204FBEDF" w:rsidR="0088086B" w:rsidRPr="007A5BBC" w:rsidRDefault="00B31703"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54EB8D6C" w:rsidR="0088086B" w:rsidRPr="007A5BBC" w:rsidRDefault="00B31703"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0EC838DE" w:rsidR="0088086B" w:rsidRPr="007A5BBC" w:rsidRDefault="00B31703"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00494283" w:rsidR="0088086B" w:rsidRPr="007A5BBC" w:rsidRDefault="00B31703"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4D666AF9" w:rsidR="0088086B" w:rsidRPr="007A5BBC" w:rsidRDefault="00B31703"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6693F531" w:rsidR="0088086B" w:rsidRPr="007A5BBC" w:rsidRDefault="00B31703"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056565DF" w:rsidR="0088086B" w:rsidRPr="007A5BBC" w:rsidRDefault="00B31703"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444899B0" w:rsidR="0088086B" w:rsidRPr="007A5BBC" w:rsidRDefault="00B31703"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2950E8E5" w:rsidR="0088086B" w:rsidRPr="007A5BBC" w:rsidRDefault="00B31703"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3E471841" w:rsidR="0088086B" w:rsidRPr="007A5BBC" w:rsidRDefault="00B31703"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147E06E3" w:rsidR="0088086B" w:rsidRPr="007A5BBC" w:rsidRDefault="00B31703"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0951B695" w:rsidR="0088086B" w:rsidRPr="007A5BBC" w:rsidRDefault="00B31703"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1AB7E29A" w:rsidR="0088086B" w:rsidRPr="007A5BBC" w:rsidRDefault="00B31703"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214DF8FE" w:rsidR="0088086B" w:rsidRPr="007A5BBC" w:rsidRDefault="00B31703"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4911EA6A" w:rsidR="0088086B" w:rsidRPr="007A5BBC" w:rsidRDefault="00B31703"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6819E46E" w:rsidR="0088086B" w:rsidRPr="007A5BBC" w:rsidRDefault="00B31703"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4B12AA58" w:rsidR="0088086B" w:rsidRPr="007A5BBC" w:rsidRDefault="00B31703"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5F34E079" w:rsidR="0088086B" w:rsidRPr="007A5BBC" w:rsidRDefault="00B31703"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7D273E03" w:rsidR="0088086B" w:rsidRPr="007A5BBC" w:rsidRDefault="00B31703"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6D8E3963" w:rsidR="0088086B" w:rsidRPr="007A5BBC" w:rsidRDefault="00B31703"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1E07CC96" w:rsidR="0088086B" w:rsidRPr="007A5BBC" w:rsidRDefault="00B31703"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3A0C1923" w:rsidR="0088086B" w:rsidRPr="007A5BBC" w:rsidRDefault="00B31703"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4736E968" w:rsidR="0088086B" w:rsidRPr="007A5BBC" w:rsidRDefault="00B31703"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26F46BA4" w:rsidR="0088086B" w:rsidRPr="007A5BBC" w:rsidRDefault="00B31703"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36C4C5EA" w:rsidR="0088086B" w:rsidRPr="007A5BBC" w:rsidRDefault="00B31703"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11A5966F" w:rsidR="0088086B" w:rsidRPr="007A5BBC" w:rsidRDefault="00B31703"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54A52BF8" w:rsidR="0088086B" w:rsidRPr="007A5BBC" w:rsidRDefault="00B31703"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74B5710B" w:rsidR="0088086B" w:rsidRPr="007A5BBC" w:rsidRDefault="00B31703"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68350EB6" w:rsidR="0088086B" w:rsidRPr="007A5BBC" w:rsidRDefault="00B31703"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61E30A0C" w:rsidR="0088086B" w:rsidRPr="007A5BBC" w:rsidRDefault="00B31703"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0C78D526" w:rsidR="0088086B" w:rsidRPr="007A5BBC" w:rsidRDefault="00B31703"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19966ACB" w:rsidR="0088086B" w:rsidRPr="007A5BBC" w:rsidRDefault="00B31703"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1AE58BAC" w:rsidR="0088086B" w:rsidRPr="007A5BBC" w:rsidRDefault="00B31703"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7C701F34" w:rsidR="0088086B" w:rsidRPr="007A5BBC" w:rsidRDefault="00B31703"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232186AD" w:rsidR="0088086B" w:rsidRPr="007A5BBC" w:rsidRDefault="00B31703"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0504821A" w:rsidR="0088086B" w:rsidRPr="007A5BBC" w:rsidRDefault="00B31703"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28F53D4A" w:rsidR="0088086B" w:rsidRPr="007A5BBC" w:rsidRDefault="00B31703"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17A304E7" w:rsidR="0088086B" w:rsidRPr="007A5BBC" w:rsidRDefault="00B31703"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79E2D9C3" w:rsidR="0088086B" w:rsidRPr="007A5BBC" w:rsidRDefault="00B31703"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35875421" w:rsidR="0088086B" w:rsidRPr="007A5BBC" w:rsidRDefault="00B31703"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2D83B24C" w:rsidR="0088086B" w:rsidRPr="007A5BBC" w:rsidRDefault="00B31703"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4F2D0B12" w:rsidR="0088086B" w:rsidRPr="007A5BBC" w:rsidRDefault="00B31703"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61A67BA5" w:rsidR="0088086B" w:rsidRPr="007A5BBC" w:rsidRDefault="00B31703"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6A0E0BF1" w:rsidR="0088086B" w:rsidRPr="007A5BBC" w:rsidRDefault="00B31703"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199561EA" w:rsidR="0088086B" w:rsidRPr="007A5BBC" w:rsidRDefault="00B31703"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53F89B5E" w:rsidR="0088086B" w:rsidRPr="007A5BBC" w:rsidRDefault="00B31703"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13CDE24A" w:rsidR="0088086B" w:rsidRPr="007A5BBC" w:rsidRDefault="00B31703"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252FEF9D" w:rsidR="0088086B" w:rsidRPr="007A5BBC" w:rsidRDefault="00B31703"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41625096" w:rsidR="0088086B" w:rsidRPr="007A5BBC" w:rsidRDefault="00B31703"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50A7E28D" w:rsidR="0088086B" w:rsidRPr="007A5BBC" w:rsidRDefault="00B31703"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65485900" w:rsidR="0088086B" w:rsidRPr="007A5BBC" w:rsidRDefault="00B31703"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2FF7E41A" w:rsidR="0088086B" w:rsidRPr="007A5BBC" w:rsidRDefault="00B31703"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357D2931" w:rsidR="0088086B" w:rsidRPr="007A5BBC" w:rsidRDefault="00B31703"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6E3A2406" w:rsidR="0088086B" w:rsidRPr="007A5BBC" w:rsidRDefault="00B31703"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5169EBA9" w:rsidR="0088086B" w:rsidRPr="007A5BBC" w:rsidRDefault="00B31703"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1864334A" w:rsidR="0088086B" w:rsidRPr="007A5BBC" w:rsidRDefault="00B31703"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277B6EB1" w:rsidR="0088086B" w:rsidRPr="007A5BBC" w:rsidRDefault="00B31703"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0CDACAAC" w:rsidR="0088086B" w:rsidRPr="007A5BBC" w:rsidRDefault="00B31703"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7FAEB80D" w:rsidR="0088086B" w:rsidRPr="007A5BBC" w:rsidRDefault="00B31703"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2F5F82F3" w:rsidR="0088086B" w:rsidRPr="007A5BBC" w:rsidRDefault="00B31703"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7D45AABE" w:rsidR="0088086B" w:rsidRPr="007A5BBC" w:rsidRDefault="00B31703"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3FE1025F" w:rsidR="0088086B" w:rsidRPr="007A5BBC" w:rsidRDefault="00B31703"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3CE6E38A" w:rsidR="0088086B" w:rsidRPr="007A5BBC" w:rsidRDefault="00B31703"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15ED1540" w:rsidR="0088086B" w:rsidRPr="007A5BBC" w:rsidRDefault="00B31703"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2DA48792" w:rsidR="0088086B" w:rsidRPr="007A5BBC" w:rsidRDefault="00B31703"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23051426" w:rsidR="0088086B" w:rsidRPr="007A5BBC" w:rsidRDefault="00B31703"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589E88A5" w:rsidR="0088086B" w:rsidRPr="007A5BBC" w:rsidRDefault="00B31703"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74B8C223" w:rsidR="0088086B" w:rsidRPr="007A5BBC" w:rsidRDefault="00B31703"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3DA9F5BA" w:rsidR="0088086B" w:rsidRPr="007A5BBC" w:rsidRDefault="00B31703"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21F15FED" w:rsidR="0088086B" w:rsidRPr="007A5BBC" w:rsidRDefault="00B31703"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61266C2A" w:rsidR="0088086B" w:rsidRPr="007A5BBC" w:rsidRDefault="00B31703"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033898F0" w:rsidR="0088086B" w:rsidRPr="007A5BBC" w:rsidRDefault="00B31703"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6AF419BC" w:rsidR="0088086B" w:rsidRPr="007A5BBC" w:rsidRDefault="00B31703"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6994C175" w:rsidR="0088086B" w:rsidRPr="007A5BBC" w:rsidRDefault="00B31703"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30653438" w:rsidR="0088086B" w:rsidRPr="007A5BBC" w:rsidRDefault="00B31703"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18164213" w:rsidR="0088086B" w:rsidRPr="007A5BBC" w:rsidRDefault="00B31703"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5497AA97" w:rsidR="0088086B" w:rsidRPr="007A5BBC" w:rsidRDefault="00B31703"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76F390DB" w:rsidR="0088086B" w:rsidRPr="007A5BBC" w:rsidRDefault="00B31703"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6D61332B" w:rsidR="0088086B" w:rsidRPr="007A5BBC" w:rsidRDefault="00B31703"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047C0E18" w:rsidR="0088086B" w:rsidRPr="007A5BBC" w:rsidRDefault="00B31703"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686C90B0" w:rsidR="0088086B" w:rsidRPr="007A5BBC" w:rsidRDefault="00B31703"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62589BD4" w:rsidR="0088086B" w:rsidRPr="007A5BBC" w:rsidRDefault="00B31703"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63B4BB40" w:rsidR="0088086B" w:rsidRPr="007A5BBC" w:rsidRDefault="00B31703"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0662BC75" w:rsidR="0088086B" w:rsidRPr="007A5BBC" w:rsidRDefault="00B31703"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1EEDF219" w:rsidR="0088086B" w:rsidRPr="007A5BBC" w:rsidRDefault="00B31703"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66A3C7AB" w:rsidR="0088086B" w:rsidRPr="007A5BBC" w:rsidRDefault="00B31703"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285BDAC4" w:rsidR="0088086B" w:rsidRPr="007A5BBC" w:rsidRDefault="00B31703"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5ED25161" w:rsidR="0088086B" w:rsidRPr="007A5BBC" w:rsidRDefault="00B31703"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30FEAEC3" w:rsidR="0088086B" w:rsidRPr="007A5BBC" w:rsidRDefault="00B31703"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048E7AAB" w:rsidR="0088086B" w:rsidRPr="007A5BBC" w:rsidRDefault="00B31703"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268AF37" w:rsidR="0088086B" w:rsidRPr="007A5BBC" w:rsidRDefault="00B31703"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48218149" w:rsidR="0088086B" w:rsidRPr="007A5BBC" w:rsidRDefault="00B31703"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18BC20CB" w:rsidR="0088086B" w:rsidRPr="007A5BBC" w:rsidRDefault="00B31703"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7C528BE4" w:rsidR="0088086B" w:rsidRPr="007A5BBC" w:rsidRDefault="00B31703"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130A38B7" w:rsidR="0088086B" w:rsidRPr="007A5BBC" w:rsidRDefault="00B31703"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32FC2C57" w:rsidR="0088086B" w:rsidRPr="007A5BBC" w:rsidRDefault="00B31703"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54C2FDCD" w:rsidR="0088086B" w:rsidRPr="007A5BBC" w:rsidRDefault="00B31703"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353B6C17" w:rsidR="0088086B" w:rsidRPr="007A5BBC" w:rsidRDefault="00B31703"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6780FDD1" w:rsidR="0088086B" w:rsidRPr="007A5BBC" w:rsidRDefault="00B31703"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192A5DA9" w:rsidR="0088086B" w:rsidRPr="007A5BBC" w:rsidRDefault="00B31703"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07C8DB75" w:rsidR="0088086B" w:rsidRPr="007A5BBC" w:rsidRDefault="00B31703"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BF70081" w:rsidR="0088086B" w:rsidRPr="007A5BBC" w:rsidRDefault="00B31703"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2C8761F8" w:rsidR="0088086B" w:rsidRPr="007A5BBC" w:rsidRDefault="00B31703"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2F3793B3" w:rsidR="0088086B" w:rsidRPr="007A5BBC" w:rsidRDefault="00B31703"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1F1E8D4D" w:rsidR="0088086B" w:rsidRPr="007A5BBC" w:rsidRDefault="00B31703"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40E6EAB7" w:rsidR="0088086B" w:rsidRPr="007A5BBC" w:rsidRDefault="00B31703"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760967AB" w:rsidR="0088086B" w:rsidRPr="007A5BBC" w:rsidRDefault="00B31703"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2BB5BC3F" w:rsidR="0088086B" w:rsidRPr="007A5BBC" w:rsidRDefault="00B31703"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7EB7FD68" w:rsidR="0088086B" w:rsidRPr="007A5BBC" w:rsidRDefault="00B31703"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7FF09F34" w:rsidR="0088086B" w:rsidRDefault="00B31703"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4D188CD2" w14:textId="3F96D6FD" w:rsidR="0091145C" w:rsidRPr="0091145C" w:rsidRDefault="007D61B0" w:rsidP="004C0288">
      <w:pPr>
        <w:pStyle w:val="Subtitle"/>
      </w:pPr>
      <w:bookmarkStart w:id="1416" w:name="_Toc485065732"/>
      <w:r>
        <w:rPr>
          <w:rStyle w:val="Hyperlink"/>
          <w:rFonts w:ascii="Times New Roman" w:hAnsi="Times New Roman"/>
          <w:u w:val="none"/>
        </w:rPr>
        <w:t>F</w:t>
      </w:r>
      <w:r w:rsidR="0091145C" w:rsidRPr="0091145C">
        <w:rPr>
          <w:rStyle w:val="Hyperlink"/>
          <w:rFonts w:ascii="Times New Roman" w:hAnsi="Times New Roman"/>
          <w:u w:val="none"/>
        </w:rPr>
        <w:t>.2.</w:t>
      </w:r>
      <w:r w:rsidR="0091145C" w:rsidRPr="0091145C">
        <w:rPr>
          <w:rStyle w:val="Hyperlink"/>
          <w:rFonts w:ascii="Times New Roman" w:hAnsi="Times New Roman"/>
          <w:u w:val="none"/>
        </w:rPr>
        <w:tab/>
      </w:r>
      <w:r w:rsidR="0091145C">
        <w:rPr>
          <w:rStyle w:val="Hyperlink"/>
          <w:rFonts w:ascii="Times New Roman" w:hAnsi="Times New Roman"/>
          <w:u w:val="none"/>
        </w:rPr>
        <w:t>Statutory Provisions</w:t>
      </w:r>
      <w:bookmarkEnd w:id="1416"/>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1417" w:name="UPart1"/>
      <w:r w:rsidRPr="007A5BBC">
        <w:rPr>
          <w:rFonts w:ascii="Times New Roman" w:hAnsi="Times New Roman"/>
          <w:szCs w:val="24"/>
        </w:rPr>
        <w:t xml:space="preserve">Part 1 </w:t>
      </w:r>
      <w:bookmarkEnd w:id="1417"/>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1418" w:name="USubpart1"/>
      <w:r w:rsidRPr="007A5BBC">
        <w:rPr>
          <w:rFonts w:ascii="Times New Roman" w:hAnsi="Times New Roman"/>
          <w:szCs w:val="24"/>
        </w:rPr>
        <w:t>SubP</w:t>
      </w:r>
      <w:r w:rsidR="0088086B" w:rsidRPr="007A5BBC">
        <w:rPr>
          <w:rFonts w:ascii="Times New Roman" w:hAnsi="Times New Roman"/>
          <w:szCs w:val="24"/>
        </w:rPr>
        <w:t>art 1</w:t>
      </w:r>
      <w:bookmarkEnd w:id="1418"/>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1419" w:name="U9101"/>
      <w:r w:rsidRPr="007A5BBC">
        <w:rPr>
          <w:rFonts w:ascii="Times New Roman" w:hAnsi="Times New Roman"/>
          <w:szCs w:val="24"/>
        </w:rPr>
        <w:t>Section 9-101</w:t>
      </w:r>
      <w:bookmarkEnd w:id="1419"/>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1420" w:name="U9102"/>
      <w:r w:rsidRPr="007A5BBC">
        <w:rPr>
          <w:rFonts w:ascii="Times New Roman" w:hAnsi="Times New Roman"/>
          <w:szCs w:val="24"/>
        </w:rPr>
        <w:t>Section 9-102</w:t>
      </w:r>
      <w:bookmarkEnd w:id="1420"/>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secured by the goods or owed under a lease of the goods and includes a monetary obligation with respect to software used in the goods. The term does not include </w:t>
      </w:r>
    </w:p>
    <w:p w14:paraId="502AD7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charters or other contracts involving the use or hire of a vessel or </w:t>
      </w:r>
    </w:p>
    <w:p w14:paraId="16A340E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consist of raw materials, work in process, or materials used or consumed in a business. </w:t>
      </w:r>
    </w:p>
    <w:p w14:paraId="368881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(58) "Noncash proceeds" means proceeds other than cash proceeds. </w:t>
      </w:r>
    </w:p>
    <w:p w14:paraId="318867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(59) "Obligor" means a person that, with respect to an obligation secured by a security interest in or an agricultural lien on the collateral, </w:t>
      </w:r>
    </w:p>
    <w:p w14:paraId="58EFCB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remedy against that cooperative interest if such amounts are not paid is a security agreement creating a cooperative organization security interest.</w:t>
      </w:r>
    </w:p>
    <w:p w14:paraId="4F480C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1421" w:name="U9103"/>
      <w:r w:rsidRPr="007A5BBC">
        <w:rPr>
          <w:rFonts w:ascii="Times New Roman" w:hAnsi="Times New Roman"/>
          <w:szCs w:val="24"/>
        </w:rPr>
        <w:t>Section 9-103</w:t>
      </w:r>
      <w:bookmarkEnd w:id="1421"/>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the extent that the goods are purchase-money collateral with respect to that security interest;</w:t>
      </w:r>
    </w:p>
    <w:p w14:paraId="463F3D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purchase-money obligation has been renewed, refinanced, consolidated, or restructured.</w:t>
      </w:r>
    </w:p>
    <w:p w14:paraId="560050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1422" w:name="U9104"/>
      <w:r w:rsidRPr="007A5BBC">
        <w:rPr>
          <w:rFonts w:ascii="Times New Roman" w:hAnsi="Times New Roman"/>
          <w:szCs w:val="24"/>
        </w:rPr>
        <w:t>Section 9-104</w:t>
      </w:r>
      <w:bookmarkEnd w:id="1422"/>
      <w:r w:rsidRPr="007A5BBC">
        <w:rPr>
          <w:rFonts w:ascii="Times New Roman" w:hAnsi="Times New Roman"/>
          <w:szCs w:val="24"/>
        </w:rPr>
        <w:t>: Control of Deposit Account</w:t>
      </w:r>
    </w:p>
    <w:p w14:paraId="65EA3E1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becomes the bank's customer with respect to the deposit account.</w:t>
      </w:r>
    </w:p>
    <w:p w14:paraId="4E700EE8" w14:textId="77777777" w:rsidR="0088086B" w:rsidRPr="007A5BBC" w:rsidRDefault="0088086B" w:rsidP="0088086B">
      <w:pPr>
        <w:tabs>
          <w:tab w:val="left" w:pos="540"/>
          <w:tab w:val="left" w:pos="1080"/>
        </w:tabs>
        <w:ind w:left="540"/>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1423" w:name="U9105"/>
      <w:r w:rsidRPr="007A5BBC">
        <w:rPr>
          <w:rFonts w:ascii="Times New Roman" w:hAnsi="Times New Roman"/>
          <w:szCs w:val="24"/>
        </w:rPr>
        <w:t>Section 9-105</w:t>
      </w:r>
      <w:bookmarkEnd w:id="1423"/>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1424" w:name="U9106"/>
      <w:r w:rsidRPr="007A5BBC">
        <w:rPr>
          <w:rFonts w:ascii="Times New Roman" w:hAnsi="Times New Roman"/>
          <w:szCs w:val="24"/>
        </w:rPr>
        <w:lastRenderedPageBreak/>
        <w:t>Section 9-106</w:t>
      </w:r>
      <w:bookmarkEnd w:id="1424"/>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1425" w:name="U9107"/>
      <w:r w:rsidRPr="007A5BBC">
        <w:rPr>
          <w:rFonts w:ascii="Times New Roman" w:hAnsi="Times New Roman"/>
          <w:szCs w:val="24"/>
        </w:rPr>
        <w:t>Section 9-107</w:t>
      </w:r>
      <w:bookmarkEnd w:id="1425"/>
      <w:r w:rsidRPr="007A5BBC">
        <w:rPr>
          <w:rFonts w:ascii="Times New Roman" w:hAnsi="Times New Roman"/>
          <w:szCs w:val="24"/>
        </w:rPr>
        <w:t>: Control of Letter-of-credit Right</w:t>
      </w:r>
    </w:p>
    <w:p w14:paraId="30EFB29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1426" w:name="U9108"/>
      <w:r w:rsidRPr="007A5BBC">
        <w:rPr>
          <w:rFonts w:ascii="Times New Roman" w:hAnsi="Times New Roman"/>
          <w:szCs w:val="24"/>
        </w:rPr>
        <w:t>Section 9-108</w:t>
      </w:r>
      <w:bookmarkEnd w:id="1426"/>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1427" w:name="USubpart2"/>
      <w:r w:rsidRPr="007A5BBC">
        <w:rPr>
          <w:rFonts w:ascii="Times New Roman" w:hAnsi="Times New Roman"/>
          <w:szCs w:val="24"/>
        </w:rPr>
        <w:t>SubPart</w:t>
      </w:r>
      <w:r w:rsidR="0088086B" w:rsidRPr="007A5BBC">
        <w:rPr>
          <w:rFonts w:ascii="Times New Roman" w:hAnsi="Times New Roman"/>
          <w:szCs w:val="24"/>
        </w:rPr>
        <w:t xml:space="preserve"> 2</w:t>
      </w:r>
      <w:bookmarkEnd w:id="1427"/>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1428" w:name="U9109"/>
      <w:r w:rsidRPr="007A5BBC">
        <w:rPr>
          <w:rFonts w:ascii="Times New Roman" w:hAnsi="Times New Roman"/>
          <w:szCs w:val="24"/>
        </w:rPr>
        <w:t>Section 9-109</w:t>
      </w:r>
      <w:bookmarkEnd w:id="1428"/>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1429" w:name="U9110"/>
      <w:r w:rsidRPr="007A5BBC">
        <w:rPr>
          <w:rFonts w:ascii="Times New Roman" w:hAnsi="Times New Roman"/>
          <w:szCs w:val="24"/>
        </w:rPr>
        <w:t>Section 9-110</w:t>
      </w:r>
      <w:bookmarkEnd w:id="1429"/>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1430" w:name="UPart2"/>
      <w:r w:rsidRPr="007A5BBC">
        <w:rPr>
          <w:rFonts w:ascii="Times New Roman" w:hAnsi="Times New Roman"/>
          <w:szCs w:val="24"/>
        </w:rPr>
        <w:t>Part 2</w:t>
      </w:r>
      <w:bookmarkEnd w:id="1430"/>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1431" w:name="U9201"/>
      <w:r w:rsidRPr="007A5BBC">
        <w:rPr>
          <w:rFonts w:ascii="Times New Roman" w:hAnsi="Times New Roman"/>
          <w:szCs w:val="24"/>
        </w:rPr>
        <w:t>Section 9-201</w:t>
      </w:r>
      <w:bookmarkEnd w:id="1431"/>
      <w:r w:rsidRPr="007A5BBC">
        <w:rPr>
          <w:rFonts w:ascii="Times New Roman" w:hAnsi="Times New Roman"/>
          <w:szCs w:val="24"/>
        </w:rPr>
        <w:t>. General Effectiveness of Security Agreement.</w:t>
      </w:r>
    </w:p>
    <w:p w14:paraId="4A1099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1432" w:name="U9202"/>
      <w:r w:rsidRPr="007A5BBC">
        <w:rPr>
          <w:rFonts w:ascii="Times New Roman" w:hAnsi="Times New Roman"/>
          <w:szCs w:val="24"/>
        </w:rPr>
        <w:t>Section 9-202</w:t>
      </w:r>
      <w:bookmarkEnd w:id="1432"/>
      <w:r w:rsidRPr="007A5BBC">
        <w:rPr>
          <w:rFonts w:ascii="Times New Roman" w:hAnsi="Times New Roman"/>
          <w:szCs w:val="24"/>
        </w:rPr>
        <w:t>. Title to Collateral Immaterial.</w:t>
      </w:r>
    </w:p>
    <w:p w14:paraId="02E3CF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1433" w:name="U9203"/>
      <w:r w:rsidRPr="007A5BBC">
        <w:rPr>
          <w:rFonts w:ascii="Times New Roman" w:hAnsi="Times New Roman"/>
          <w:szCs w:val="24"/>
        </w:rPr>
        <w:t>Section 9-203</w:t>
      </w:r>
      <w:bookmarkEnd w:id="1433"/>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1434" w:name="U9204"/>
      <w:r w:rsidRPr="007A5BBC">
        <w:rPr>
          <w:rFonts w:ascii="Times New Roman" w:hAnsi="Times New Roman"/>
          <w:szCs w:val="24"/>
        </w:rPr>
        <w:t>Section 9-204</w:t>
      </w:r>
      <w:bookmarkEnd w:id="1434"/>
      <w:r w:rsidRPr="007A5BBC">
        <w:rPr>
          <w:rFonts w:ascii="Times New Roman" w:hAnsi="Times New Roman"/>
          <w:szCs w:val="24"/>
        </w:rPr>
        <w:t>. After-acquired Property; Future Advances.</w:t>
      </w:r>
    </w:p>
    <w:p w14:paraId="18316D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1435" w:name="U9205"/>
      <w:r w:rsidRPr="007A5BBC">
        <w:rPr>
          <w:rFonts w:ascii="Times New Roman" w:hAnsi="Times New Roman"/>
          <w:szCs w:val="24"/>
        </w:rPr>
        <w:t>Section 9-205</w:t>
      </w:r>
      <w:bookmarkEnd w:id="1435"/>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1436" w:name="U9206"/>
      <w:r w:rsidRPr="007A5BBC">
        <w:rPr>
          <w:rFonts w:ascii="Times New Roman" w:hAnsi="Times New Roman"/>
          <w:szCs w:val="24"/>
        </w:rPr>
        <w:t>Section 9-206</w:t>
      </w:r>
      <w:bookmarkEnd w:id="1436"/>
      <w:r w:rsidRPr="007A5BBC">
        <w:rPr>
          <w:rFonts w:ascii="Times New Roman" w:hAnsi="Times New Roman"/>
          <w:szCs w:val="24"/>
        </w:rPr>
        <w:t>. Security Interest Arising in Purchase or Delivery of Financial Asset.</w:t>
      </w:r>
    </w:p>
    <w:p w14:paraId="354EA9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1437"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1437"/>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1438" w:name="U9207"/>
      <w:r w:rsidRPr="007A5BBC">
        <w:rPr>
          <w:rFonts w:ascii="Times New Roman" w:hAnsi="Times New Roman"/>
          <w:szCs w:val="24"/>
        </w:rPr>
        <w:t>Section 9-207</w:t>
      </w:r>
      <w:bookmarkEnd w:id="1438"/>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88086B">
      <w:pPr>
        <w:tabs>
          <w:tab w:val="left" w:pos="360"/>
          <w:tab w:val="left" w:pos="900"/>
        </w:tabs>
        <w:rPr>
          <w:rFonts w:ascii="Times New Roman" w:hAnsi="Times New Roman"/>
          <w:szCs w:val="24"/>
        </w:rPr>
      </w:pPr>
    </w:p>
    <w:p w14:paraId="5323E8B7" w14:textId="77777777" w:rsidR="0088086B" w:rsidRPr="007A5BBC" w:rsidRDefault="0088086B" w:rsidP="0088086B">
      <w:pPr>
        <w:tabs>
          <w:tab w:val="left" w:pos="360"/>
          <w:tab w:val="left" w:pos="900"/>
        </w:tabs>
        <w:rPr>
          <w:rFonts w:ascii="Times New Roman" w:hAnsi="Times New Roman"/>
          <w:szCs w:val="24"/>
        </w:rPr>
      </w:pPr>
      <w:bookmarkStart w:id="1439" w:name="U9208"/>
      <w:r w:rsidRPr="007A5BBC">
        <w:rPr>
          <w:rFonts w:ascii="Times New Roman" w:hAnsi="Times New Roman"/>
          <w:szCs w:val="24"/>
        </w:rPr>
        <w:t>Section 9-208</w:t>
      </w:r>
      <w:bookmarkEnd w:id="1439"/>
      <w:r w:rsidRPr="007A5BBC">
        <w:rPr>
          <w:rFonts w:ascii="Times New Roman" w:hAnsi="Times New Roman"/>
          <w:szCs w:val="24"/>
        </w:rPr>
        <w:t>: Additional Duties of Secured Party Having Control of Collateral</w:t>
      </w:r>
    </w:p>
    <w:p w14:paraId="23A38B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88086B">
      <w:pPr>
        <w:tabs>
          <w:tab w:val="left" w:pos="360"/>
          <w:tab w:val="left" w:pos="900"/>
        </w:tabs>
        <w:rPr>
          <w:rFonts w:ascii="Times New Roman" w:hAnsi="Times New Roman"/>
          <w:szCs w:val="24"/>
        </w:rPr>
      </w:pPr>
      <w:bookmarkStart w:id="1440" w:name="U9209"/>
      <w:r w:rsidRPr="007A5BBC">
        <w:rPr>
          <w:rFonts w:ascii="Times New Roman" w:hAnsi="Times New Roman"/>
          <w:szCs w:val="24"/>
        </w:rPr>
        <w:t>Section 9-209</w:t>
      </w:r>
      <w:bookmarkEnd w:id="1440"/>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88086B">
      <w:pPr>
        <w:tabs>
          <w:tab w:val="left" w:pos="360"/>
          <w:tab w:val="left" w:pos="900"/>
        </w:tabs>
        <w:rPr>
          <w:rFonts w:ascii="Times New Roman" w:hAnsi="Times New Roman"/>
          <w:szCs w:val="24"/>
        </w:rPr>
      </w:pPr>
      <w:bookmarkStart w:id="1441" w:name="U9210"/>
      <w:r w:rsidRPr="007A5BBC">
        <w:rPr>
          <w:rFonts w:ascii="Times New Roman" w:hAnsi="Times New Roman"/>
          <w:szCs w:val="24"/>
        </w:rPr>
        <w:t>Section 9-210</w:t>
      </w:r>
      <w:bookmarkEnd w:id="1441"/>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"Request regarding a list of collateral" means a record authenticated by a debtor requesting that the recipient approve or correct a list of what the debtor believes to be the collateral securing an obligation and reasonably identifying the transaction or relationship that is the subject of the request.</w:t>
      </w:r>
    </w:p>
    <w:p w14:paraId="65511C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1442" w:name="UPart3"/>
      <w:r w:rsidRPr="007A5BBC">
        <w:rPr>
          <w:rFonts w:ascii="Times New Roman" w:hAnsi="Times New Roman"/>
          <w:szCs w:val="24"/>
        </w:rPr>
        <w:t>Part 3</w:t>
      </w:r>
      <w:bookmarkEnd w:id="1442"/>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1443" w:name="U9301"/>
      <w:r w:rsidRPr="007A5BBC">
        <w:rPr>
          <w:rFonts w:ascii="Times New Roman" w:hAnsi="Times New Roman"/>
          <w:szCs w:val="24"/>
        </w:rPr>
        <w:t>Section 9-301</w:t>
      </w:r>
      <w:bookmarkEnd w:id="1443"/>
      <w:r w:rsidRPr="007A5BBC">
        <w:rPr>
          <w:rFonts w:ascii="Times New Roman" w:hAnsi="Times New Roman"/>
          <w:szCs w:val="24"/>
        </w:rPr>
        <w:t>: Law Governing Perfection and Priority of Security Interests</w:t>
      </w:r>
    </w:p>
    <w:p w14:paraId="3A201A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1444" w:name="U9302"/>
      <w:r w:rsidRPr="007A5BBC">
        <w:rPr>
          <w:rFonts w:ascii="Times New Roman" w:hAnsi="Times New Roman"/>
          <w:szCs w:val="24"/>
        </w:rPr>
        <w:t>Section 9-302</w:t>
      </w:r>
      <w:bookmarkEnd w:id="1444"/>
      <w:r w:rsidRPr="007A5BBC">
        <w:rPr>
          <w:rFonts w:ascii="Times New Roman" w:hAnsi="Times New Roman"/>
          <w:szCs w:val="24"/>
        </w:rPr>
        <w:t>: Law Governing Perfection and Priority of Agricultural Liens</w:t>
      </w:r>
    </w:p>
    <w:p w14:paraId="2366F3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88086B">
      <w:pPr>
        <w:tabs>
          <w:tab w:val="left" w:pos="360"/>
          <w:tab w:val="left" w:pos="900"/>
        </w:tabs>
        <w:rPr>
          <w:rFonts w:ascii="Times New Roman" w:hAnsi="Times New Roman"/>
          <w:szCs w:val="24"/>
        </w:rPr>
      </w:pPr>
    </w:p>
    <w:p w14:paraId="2C03BA17" w14:textId="77777777" w:rsidR="0088086B" w:rsidRPr="007A5BBC" w:rsidRDefault="0088086B" w:rsidP="0088086B">
      <w:pPr>
        <w:tabs>
          <w:tab w:val="left" w:pos="360"/>
          <w:tab w:val="left" w:pos="900"/>
        </w:tabs>
        <w:rPr>
          <w:rFonts w:ascii="Times New Roman" w:hAnsi="Times New Roman"/>
          <w:szCs w:val="24"/>
        </w:rPr>
      </w:pPr>
      <w:bookmarkStart w:id="1445" w:name="U9303"/>
      <w:r w:rsidRPr="007A5BBC">
        <w:rPr>
          <w:rFonts w:ascii="Times New Roman" w:hAnsi="Times New Roman"/>
          <w:szCs w:val="24"/>
        </w:rPr>
        <w:t>Section 9-303</w:t>
      </w:r>
      <w:bookmarkEnd w:id="1445"/>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88086B">
      <w:pPr>
        <w:tabs>
          <w:tab w:val="left" w:pos="360"/>
          <w:tab w:val="left" w:pos="900"/>
        </w:tabs>
        <w:rPr>
          <w:rFonts w:ascii="Times New Roman" w:hAnsi="Times New Roman"/>
          <w:szCs w:val="24"/>
        </w:rPr>
      </w:pPr>
    </w:p>
    <w:p w14:paraId="3E3C58BE" w14:textId="77777777" w:rsidR="0088086B" w:rsidRPr="007A5BBC" w:rsidRDefault="0088086B" w:rsidP="0088086B">
      <w:pPr>
        <w:tabs>
          <w:tab w:val="left" w:pos="360"/>
          <w:tab w:val="left" w:pos="900"/>
        </w:tabs>
        <w:rPr>
          <w:rFonts w:ascii="Times New Roman" w:hAnsi="Times New Roman"/>
          <w:szCs w:val="24"/>
        </w:rPr>
      </w:pPr>
      <w:bookmarkStart w:id="1446" w:name="U9304"/>
      <w:r w:rsidRPr="007A5BBC">
        <w:rPr>
          <w:rFonts w:ascii="Times New Roman" w:hAnsi="Times New Roman"/>
          <w:szCs w:val="24"/>
        </w:rPr>
        <w:t>Section 9-304</w:t>
      </w:r>
      <w:bookmarkEnd w:id="1446"/>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88086B">
      <w:pPr>
        <w:tabs>
          <w:tab w:val="left" w:pos="360"/>
          <w:tab w:val="left" w:pos="900"/>
        </w:tabs>
        <w:rPr>
          <w:rFonts w:ascii="Times New Roman" w:hAnsi="Times New Roman"/>
          <w:szCs w:val="24"/>
        </w:rPr>
      </w:pPr>
    </w:p>
    <w:p w14:paraId="6A07E8ED" w14:textId="77777777" w:rsidR="0088086B" w:rsidRPr="007A5BBC" w:rsidRDefault="0088086B" w:rsidP="0088086B">
      <w:pPr>
        <w:tabs>
          <w:tab w:val="left" w:pos="360"/>
          <w:tab w:val="left" w:pos="900"/>
        </w:tabs>
        <w:rPr>
          <w:rFonts w:ascii="Times New Roman" w:hAnsi="Times New Roman"/>
          <w:szCs w:val="24"/>
        </w:rPr>
      </w:pPr>
      <w:bookmarkStart w:id="1447" w:name="U9305"/>
      <w:r w:rsidRPr="007A5BBC">
        <w:rPr>
          <w:rFonts w:ascii="Times New Roman" w:hAnsi="Times New Roman"/>
          <w:szCs w:val="24"/>
        </w:rPr>
        <w:t>Section 9-305</w:t>
      </w:r>
      <w:bookmarkEnd w:id="1447"/>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a security interest in investment property by filing;</w:t>
      </w:r>
    </w:p>
    <w:p w14:paraId="2D1D00A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88086B">
      <w:pPr>
        <w:tabs>
          <w:tab w:val="left" w:pos="360"/>
          <w:tab w:val="left" w:pos="900"/>
        </w:tabs>
        <w:rPr>
          <w:rFonts w:ascii="Times New Roman" w:hAnsi="Times New Roman"/>
          <w:szCs w:val="24"/>
        </w:rPr>
      </w:pPr>
    </w:p>
    <w:p w14:paraId="6BFD7342" w14:textId="77777777" w:rsidR="0088086B" w:rsidRPr="007A5BBC" w:rsidRDefault="0088086B" w:rsidP="0088086B">
      <w:pPr>
        <w:tabs>
          <w:tab w:val="left" w:pos="360"/>
          <w:tab w:val="left" w:pos="900"/>
        </w:tabs>
        <w:rPr>
          <w:rFonts w:ascii="Times New Roman" w:hAnsi="Times New Roman"/>
          <w:szCs w:val="24"/>
        </w:rPr>
      </w:pPr>
      <w:bookmarkStart w:id="1448" w:name="U9306"/>
      <w:r w:rsidRPr="007A5BBC">
        <w:rPr>
          <w:rFonts w:ascii="Times New Roman" w:hAnsi="Times New Roman"/>
          <w:szCs w:val="24"/>
        </w:rPr>
        <w:t>Section 9-306</w:t>
      </w:r>
      <w:bookmarkEnd w:id="1448"/>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Governing law: issuer's or nominated person's jurisdiction. Subject to subsection (c), the local law of the issuer's jurisdiction or a nominated person's jurisdiction governs perfection, </w:t>
      </w:r>
      <w:r w:rsidRPr="007A5BBC">
        <w:rPr>
          <w:rFonts w:ascii="Times New Roman" w:hAnsi="Times New Roman"/>
          <w:szCs w:val="24"/>
        </w:rPr>
        <w:lastRenderedPageBreak/>
        <w:t>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88086B">
      <w:pPr>
        <w:tabs>
          <w:tab w:val="left" w:pos="360"/>
          <w:tab w:val="left" w:pos="900"/>
        </w:tabs>
        <w:rPr>
          <w:rFonts w:ascii="Times New Roman" w:hAnsi="Times New Roman"/>
          <w:szCs w:val="24"/>
        </w:rPr>
      </w:pPr>
    </w:p>
    <w:p w14:paraId="105A15C4" w14:textId="77777777" w:rsidR="0088086B" w:rsidRPr="007A5BBC" w:rsidRDefault="0088086B" w:rsidP="0088086B">
      <w:pPr>
        <w:tabs>
          <w:tab w:val="left" w:pos="360"/>
          <w:tab w:val="left" w:pos="900"/>
        </w:tabs>
        <w:rPr>
          <w:rFonts w:ascii="Times New Roman" w:hAnsi="Times New Roman"/>
          <w:szCs w:val="24"/>
        </w:rPr>
      </w:pPr>
      <w:bookmarkStart w:id="1449" w:name="U9307"/>
      <w:r w:rsidRPr="007A5BBC">
        <w:rPr>
          <w:rFonts w:ascii="Times New Roman" w:hAnsi="Times New Roman"/>
          <w:szCs w:val="24"/>
        </w:rPr>
        <w:t>Section 9-307</w:t>
      </w:r>
      <w:bookmarkEnd w:id="1449"/>
      <w:r w:rsidRPr="007A5BBC">
        <w:rPr>
          <w:rFonts w:ascii="Times New Roman" w:hAnsi="Times New Roman"/>
          <w:szCs w:val="24"/>
        </w:rPr>
        <w:t>. Location of Debtor.</w:t>
      </w:r>
    </w:p>
    <w:p w14:paraId="6B01AA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state that the registered organization, branch, or agency designates, if the law of the United States authorizes the registered organization, branch, or agency to designate its </w:t>
      </w:r>
      <w:r w:rsidRPr="007A5BBC">
        <w:rPr>
          <w:rFonts w:ascii="Times New Roman" w:hAnsi="Times New Roman"/>
          <w:szCs w:val="24"/>
        </w:rPr>
        <w:lastRenderedPageBreak/>
        <w:t>state of location, including by designating its main office, home office, or other comparable office; or</w:t>
      </w:r>
    </w:p>
    <w:p w14:paraId="14A1902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88086B">
      <w:pPr>
        <w:rPr>
          <w:rFonts w:ascii="Times New Roman" w:hAnsi="Times New Roman"/>
          <w:szCs w:val="24"/>
        </w:rPr>
      </w:pPr>
    </w:p>
    <w:p w14:paraId="2E2A8393" w14:textId="27F5C605" w:rsidR="0088086B" w:rsidRPr="007A5BBC" w:rsidRDefault="00782EE6" w:rsidP="0088086B">
      <w:pPr>
        <w:jc w:val="center"/>
        <w:rPr>
          <w:rFonts w:ascii="Times New Roman" w:hAnsi="Times New Roman"/>
          <w:szCs w:val="24"/>
        </w:rPr>
      </w:pPr>
      <w:bookmarkStart w:id="1450"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1450"/>
      <w:r w:rsidR="0088086B" w:rsidRPr="007A5BBC">
        <w:rPr>
          <w:rFonts w:ascii="Times New Roman" w:hAnsi="Times New Roman"/>
          <w:szCs w:val="24"/>
        </w:rPr>
        <w:t>- PERFECTION</w:t>
      </w:r>
    </w:p>
    <w:p w14:paraId="30067BD7" w14:textId="77777777" w:rsidR="0088086B" w:rsidRPr="007A5BBC" w:rsidRDefault="0088086B" w:rsidP="0088086B">
      <w:pPr>
        <w:rPr>
          <w:rFonts w:ascii="Times New Roman" w:hAnsi="Times New Roman"/>
          <w:szCs w:val="24"/>
        </w:rPr>
      </w:pPr>
    </w:p>
    <w:p w14:paraId="03C9ADFE" w14:textId="77777777" w:rsidR="0088086B" w:rsidRPr="007A5BBC" w:rsidRDefault="0088086B" w:rsidP="0088086B">
      <w:pPr>
        <w:tabs>
          <w:tab w:val="left" w:pos="360"/>
          <w:tab w:val="left" w:pos="900"/>
        </w:tabs>
        <w:rPr>
          <w:rFonts w:ascii="Times New Roman" w:hAnsi="Times New Roman"/>
          <w:szCs w:val="24"/>
        </w:rPr>
      </w:pPr>
      <w:bookmarkStart w:id="1451" w:name="U9308"/>
      <w:r w:rsidRPr="007A5BBC">
        <w:rPr>
          <w:rFonts w:ascii="Times New Roman" w:hAnsi="Times New Roman"/>
          <w:szCs w:val="24"/>
        </w:rPr>
        <w:t>Section 9-308</w:t>
      </w:r>
      <w:bookmarkEnd w:id="1451"/>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88086B">
      <w:pPr>
        <w:tabs>
          <w:tab w:val="left" w:pos="360"/>
          <w:tab w:val="left" w:pos="900"/>
        </w:tabs>
        <w:rPr>
          <w:rFonts w:ascii="Times New Roman" w:hAnsi="Times New Roman"/>
          <w:szCs w:val="24"/>
        </w:rPr>
      </w:pPr>
    </w:p>
    <w:p w14:paraId="3791CD91" w14:textId="77777777" w:rsidR="0088086B" w:rsidRPr="007A5BBC" w:rsidRDefault="0088086B" w:rsidP="0088086B">
      <w:pPr>
        <w:tabs>
          <w:tab w:val="left" w:pos="360"/>
          <w:tab w:val="left" w:pos="900"/>
        </w:tabs>
        <w:rPr>
          <w:rFonts w:ascii="Times New Roman" w:hAnsi="Times New Roman"/>
          <w:szCs w:val="24"/>
        </w:rPr>
      </w:pPr>
      <w:bookmarkStart w:id="1452" w:name="U9309"/>
      <w:r w:rsidRPr="007A5BBC">
        <w:rPr>
          <w:rFonts w:ascii="Times New Roman" w:hAnsi="Times New Roman"/>
          <w:szCs w:val="24"/>
        </w:rPr>
        <w:t>Section 9-309</w:t>
      </w:r>
      <w:bookmarkEnd w:id="1452"/>
      <w:r w:rsidRPr="007A5BBC">
        <w:rPr>
          <w:rFonts w:ascii="Times New Roman" w:hAnsi="Times New Roman"/>
          <w:szCs w:val="24"/>
        </w:rPr>
        <w:t>. Security Interest Perfected upon Attachment.</w:t>
      </w:r>
    </w:p>
    <w:p w14:paraId="6F8805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(13) a security interest created by an assignment of a beneficial interest in a decedent's estate; and </w:t>
      </w:r>
    </w:p>
    <w:p w14:paraId="7CA56B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88086B">
      <w:pPr>
        <w:tabs>
          <w:tab w:val="left" w:pos="360"/>
          <w:tab w:val="left" w:pos="900"/>
        </w:tabs>
        <w:rPr>
          <w:rFonts w:ascii="Times New Roman" w:hAnsi="Times New Roman"/>
          <w:szCs w:val="24"/>
        </w:rPr>
      </w:pPr>
    </w:p>
    <w:p w14:paraId="2532EF39" w14:textId="77777777" w:rsidR="0088086B" w:rsidRPr="007A5BBC" w:rsidRDefault="0088086B" w:rsidP="0088086B">
      <w:pPr>
        <w:tabs>
          <w:tab w:val="left" w:pos="360"/>
          <w:tab w:val="left" w:pos="900"/>
        </w:tabs>
        <w:rPr>
          <w:rFonts w:ascii="Times New Roman" w:hAnsi="Times New Roman"/>
          <w:szCs w:val="24"/>
        </w:rPr>
      </w:pPr>
      <w:bookmarkStart w:id="1453" w:name="U9310"/>
      <w:r w:rsidRPr="007A5BBC">
        <w:rPr>
          <w:rFonts w:ascii="Times New Roman" w:hAnsi="Times New Roman"/>
          <w:szCs w:val="24"/>
        </w:rPr>
        <w:t>Section 9-310</w:t>
      </w:r>
      <w:bookmarkEnd w:id="1453"/>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 certificated securities, documents, goods, or instruments which is perfected without filing, control, or possession under Section 9-312(e), (f), or (g);</w:t>
      </w:r>
    </w:p>
    <w:p w14:paraId="282FF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88086B">
      <w:pPr>
        <w:tabs>
          <w:tab w:val="left" w:pos="360"/>
          <w:tab w:val="left" w:pos="900"/>
        </w:tabs>
        <w:rPr>
          <w:rFonts w:ascii="Times New Roman" w:hAnsi="Times New Roman"/>
          <w:szCs w:val="24"/>
        </w:rPr>
      </w:pPr>
    </w:p>
    <w:p w14:paraId="080F1ADC" w14:textId="77777777" w:rsidR="0088086B" w:rsidRPr="007A5BBC" w:rsidRDefault="0088086B" w:rsidP="0088086B">
      <w:pPr>
        <w:tabs>
          <w:tab w:val="left" w:pos="360"/>
          <w:tab w:val="left" w:pos="900"/>
        </w:tabs>
        <w:rPr>
          <w:rFonts w:ascii="Times New Roman" w:hAnsi="Times New Roman"/>
          <w:szCs w:val="24"/>
        </w:rPr>
      </w:pPr>
      <w:bookmarkStart w:id="1454" w:name="U9311"/>
      <w:r w:rsidRPr="007A5BBC">
        <w:rPr>
          <w:rFonts w:ascii="Times New Roman" w:hAnsi="Times New Roman"/>
          <w:szCs w:val="24"/>
        </w:rPr>
        <w:t>Section 9-311</w:t>
      </w:r>
      <w:bookmarkEnd w:id="1454"/>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88086B">
      <w:pPr>
        <w:tabs>
          <w:tab w:val="left" w:pos="360"/>
          <w:tab w:val="left" w:pos="900"/>
        </w:tabs>
        <w:rPr>
          <w:rFonts w:ascii="Times New Roman" w:hAnsi="Times New Roman"/>
          <w:szCs w:val="24"/>
        </w:rPr>
      </w:pPr>
    </w:p>
    <w:p w14:paraId="0BBC93D1" w14:textId="77777777" w:rsidR="0088086B" w:rsidRPr="007A5BBC" w:rsidRDefault="0088086B" w:rsidP="0088086B">
      <w:pPr>
        <w:tabs>
          <w:tab w:val="left" w:pos="360"/>
          <w:tab w:val="left" w:pos="900"/>
        </w:tabs>
        <w:rPr>
          <w:rFonts w:ascii="Times New Roman" w:hAnsi="Times New Roman"/>
          <w:szCs w:val="24"/>
        </w:rPr>
      </w:pPr>
      <w:bookmarkStart w:id="1455" w:name="U9312"/>
      <w:r w:rsidRPr="007A5BBC">
        <w:rPr>
          <w:rFonts w:ascii="Times New Roman" w:hAnsi="Times New Roman"/>
          <w:szCs w:val="24"/>
        </w:rPr>
        <w:t>Section 9-312</w:t>
      </w:r>
      <w:bookmarkEnd w:id="1455"/>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and except as otherwise provided in Section 9-308(d), a security interest in a letter-of-credit right may be perfected only by control under Section 9-314; and</w:t>
      </w:r>
    </w:p>
    <w:p w14:paraId="2211C5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bailee's receipt of notification of the secured party's interest; or</w:t>
      </w:r>
    </w:p>
    <w:p w14:paraId="78FC2E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88086B">
      <w:pPr>
        <w:tabs>
          <w:tab w:val="left" w:pos="360"/>
          <w:tab w:val="left" w:pos="900"/>
        </w:tabs>
        <w:rPr>
          <w:rFonts w:ascii="Times New Roman" w:hAnsi="Times New Roman"/>
          <w:szCs w:val="24"/>
        </w:rPr>
      </w:pPr>
    </w:p>
    <w:p w14:paraId="58576E76" w14:textId="77777777" w:rsidR="0088086B" w:rsidRPr="007A5BBC" w:rsidRDefault="0088086B" w:rsidP="0088086B">
      <w:pPr>
        <w:tabs>
          <w:tab w:val="left" w:pos="360"/>
          <w:tab w:val="left" w:pos="900"/>
        </w:tabs>
        <w:rPr>
          <w:rFonts w:ascii="Times New Roman" w:hAnsi="Times New Roman"/>
          <w:szCs w:val="24"/>
        </w:rPr>
      </w:pPr>
      <w:bookmarkStart w:id="1456" w:name="U9313"/>
      <w:r w:rsidRPr="007A5BBC">
        <w:rPr>
          <w:rFonts w:ascii="Times New Roman" w:hAnsi="Times New Roman"/>
          <w:szCs w:val="24"/>
        </w:rPr>
        <w:lastRenderedPageBreak/>
        <w:t>Section 9-313</w:t>
      </w:r>
      <w:bookmarkEnd w:id="1456"/>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Collateral in possession of person other than debtor. With respect to collateral other than certificated securities and goods covered by a document, a secured party takes possession of 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to hold possession of the collateral for the secured party's benefit; or </w:t>
      </w:r>
    </w:p>
    <w:p w14:paraId="4FA4D1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88086B">
      <w:pPr>
        <w:tabs>
          <w:tab w:val="left" w:pos="360"/>
          <w:tab w:val="left" w:pos="900"/>
        </w:tabs>
        <w:rPr>
          <w:rFonts w:ascii="Times New Roman" w:hAnsi="Times New Roman"/>
          <w:szCs w:val="24"/>
        </w:rPr>
      </w:pPr>
    </w:p>
    <w:p w14:paraId="59F63693" w14:textId="77777777" w:rsidR="0088086B" w:rsidRPr="007A5BBC" w:rsidRDefault="0088086B" w:rsidP="0088086B">
      <w:pPr>
        <w:tabs>
          <w:tab w:val="left" w:pos="360"/>
          <w:tab w:val="left" w:pos="900"/>
        </w:tabs>
        <w:rPr>
          <w:rFonts w:ascii="Times New Roman" w:hAnsi="Times New Roman"/>
          <w:szCs w:val="24"/>
        </w:rPr>
      </w:pPr>
      <w:bookmarkStart w:id="1457" w:name="U9314"/>
      <w:r w:rsidRPr="007A5BBC">
        <w:rPr>
          <w:rFonts w:ascii="Times New Roman" w:hAnsi="Times New Roman"/>
          <w:szCs w:val="24"/>
        </w:rPr>
        <w:t>Section 9-314</w:t>
      </w:r>
      <w:bookmarkEnd w:id="1457"/>
      <w:r w:rsidRPr="007A5BBC">
        <w:rPr>
          <w:rFonts w:ascii="Times New Roman" w:hAnsi="Times New Roman"/>
          <w:szCs w:val="24"/>
        </w:rPr>
        <w:t>. Perfection by Control.</w:t>
      </w:r>
    </w:p>
    <w:p w14:paraId="5598968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88086B">
      <w:pPr>
        <w:tabs>
          <w:tab w:val="left" w:pos="360"/>
          <w:tab w:val="left" w:pos="900"/>
        </w:tabs>
        <w:rPr>
          <w:rFonts w:ascii="Times New Roman" w:hAnsi="Times New Roman"/>
          <w:szCs w:val="24"/>
        </w:rPr>
      </w:pPr>
    </w:p>
    <w:p w14:paraId="363B65E1" w14:textId="77777777" w:rsidR="0088086B" w:rsidRPr="007A5BBC" w:rsidRDefault="0088086B" w:rsidP="0088086B">
      <w:pPr>
        <w:tabs>
          <w:tab w:val="left" w:pos="360"/>
          <w:tab w:val="left" w:pos="900"/>
        </w:tabs>
        <w:rPr>
          <w:rFonts w:ascii="Times New Roman" w:hAnsi="Times New Roman"/>
          <w:szCs w:val="24"/>
        </w:rPr>
      </w:pPr>
      <w:bookmarkStart w:id="1458" w:name="U9315"/>
      <w:r w:rsidRPr="007A5BBC">
        <w:rPr>
          <w:rFonts w:ascii="Times New Roman" w:hAnsi="Times New Roman"/>
          <w:szCs w:val="24"/>
        </w:rPr>
        <w:t>Section 9-315</w:t>
      </w:r>
      <w:bookmarkEnd w:id="1458"/>
      <w:r w:rsidRPr="007A5BBC">
        <w:rPr>
          <w:rFonts w:ascii="Times New Roman" w:hAnsi="Times New Roman"/>
          <w:szCs w:val="24"/>
        </w:rPr>
        <w:t>. Secured Party's Rights on Disposition of Collateral and in Proceeds.</w:t>
      </w:r>
    </w:p>
    <w:p w14:paraId="1FC04B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 security interest attaches to any identifiable proceeds of collateral.</w:t>
      </w:r>
    </w:p>
    <w:p w14:paraId="016770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proceeds are not goods, to the extent that the secured party identifies the proceeds by a method of tracing, including application of equitable principles, that is permitted under law other than this article with respect to commingled property of the type involved.</w:t>
      </w:r>
    </w:p>
    <w:p w14:paraId="393B26B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88086B">
      <w:pPr>
        <w:tabs>
          <w:tab w:val="left" w:pos="360"/>
          <w:tab w:val="left" w:pos="900"/>
        </w:tabs>
        <w:rPr>
          <w:rFonts w:ascii="Times New Roman" w:hAnsi="Times New Roman"/>
          <w:szCs w:val="24"/>
        </w:rPr>
      </w:pPr>
    </w:p>
    <w:p w14:paraId="4AF4E043" w14:textId="77777777" w:rsidR="0088086B" w:rsidRPr="007A5BBC" w:rsidRDefault="0088086B" w:rsidP="0088086B">
      <w:pPr>
        <w:tabs>
          <w:tab w:val="left" w:pos="360"/>
          <w:tab w:val="left" w:pos="900"/>
        </w:tabs>
        <w:rPr>
          <w:rFonts w:ascii="Times New Roman" w:hAnsi="Times New Roman"/>
          <w:szCs w:val="24"/>
        </w:rPr>
      </w:pPr>
      <w:bookmarkStart w:id="1459" w:name="U9316"/>
      <w:r w:rsidRPr="007A5BBC">
        <w:rPr>
          <w:rFonts w:ascii="Times New Roman" w:hAnsi="Times New Roman"/>
          <w:szCs w:val="24"/>
        </w:rPr>
        <w:t>Section 9-316</w:t>
      </w:r>
      <w:bookmarkEnd w:id="1459"/>
      <w:r w:rsidRPr="007A5BBC">
        <w:rPr>
          <w:rFonts w:ascii="Times New Roman" w:hAnsi="Times New Roman"/>
          <w:szCs w:val="24"/>
        </w:rPr>
        <w:t>. Effect of Change in Governing Law.</w:t>
      </w:r>
    </w:p>
    <w:p w14:paraId="2F4C4B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w:t>
      </w:r>
    </w:p>
    <w:p w14:paraId="7B7329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88086B">
      <w:pPr>
        <w:rPr>
          <w:rFonts w:ascii="Times New Roman" w:hAnsi="Times New Roman"/>
          <w:szCs w:val="24"/>
        </w:rPr>
      </w:pPr>
    </w:p>
    <w:p w14:paraId="00686F70" w14:textId="7D2D3527" w:rsidR="0088086B" w:rsidRPr="007A5BBC" w:rsidRDefault="00782EE6" w:rsidP="0088086B">
      <w:pPr>
        <w:jc w:val="center"/>
        <w:rPr>
          <w:rFonts w:ascii="Times New Roman" w:hAnsi="Times New Roman"/>
          <w:szCs w:val="24"/>
        </w:rPr>
      </w:pPr>
      <w:bookmarkStart w:id="1460"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1460"/>
      <w:r w:rsidR="0088086B" w:rsidRPr="007A5BBC">
        <w:rPr>
          <w:rFonts w:ascii="Times New Roman" w:hAnsi="Times New Roman"/>
          <w:szCs w:val="24"/>
        </w:rPr>
        <w:t>- PRIORITY</w:t>
      </w:r>
    </w:p>
    <w:p w14:paraId="4187C127" w14:textId="77777777" w:rsidR="0088086B" w:rsidRPr="007A5BBC" w:rsidRDefault="0088086B" w:rsidP="0088086B">
      <w:pPr>
        <w:rPr>
          <w:rFonts w:ascii="Times New Roman" w:hAnsi="Times New Roman"/>
          <w:szCs w:val="24"/>
        </w:rPr>
      </w:pPr>
    </w:p>
    <w:p w14:paraId="1009C81E" w14:textId="77777777" w:rsidR="0088086B" w:rsidRPr="007A5BBC" w:rsidRDefault="0088086B" w:rsidP="0088086B">
      <w:pPr>
        <w:tabs>
          <w:tab w:val="left" w:pos="360"/>
          <w:tab w:val="left" w:pos="900"/>
        </w:tabs>
        <w:rPr>
          <w:rFonts w:ascii="Times New Roman" w:hAnsi="Times New Roman"/>
          <w:szCs w:val="24"/>
        </w:rPr>
      </w:pPr>
      <w:bookmarkStart w:id="1461" w:name="U9317"/>
      <w:r w:rsidRPr="007A5BBC">
        <w:rPr>
          <w:rFonts w:ascii="Times New Roman" w:hAnsi="Times New Roman"/>
          <w:szCs w:val="24"/>
        </w:rPr>
        <w:lastRenderedPageBreak/>
        <w:t>Section 9-317</w:t>
      </w:r>
      <w:bookmarkEnd w:id="1461"/>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88086B">
      <w:pPr>
        <w:rPr>
          <w:rFonts w:ascii="Times New Roman" w:hAnsi="Times New Roman"/>
          <w:szCs w:val="24"/>
        </w:rPr>
      </w:pPr>
    </w:p>
    <w:p w14:paraId="30994CA2" w14:textId="77777777" w:rsidR="0088086B" w:rsidRPr="007A5BBC" w:rsidRDefault="0088086B" w:rsidP="0088086B">
      <w:pPr>
        <w:tabs>
          <w:tab w:val="left" w:pos="360"/>
          <w:tab w:val="left" w:pos="900"/>
        </w:tabs>
        <w:rPr>
          <w:rFonts w:ascii="Times New Roman" w:hAnsi="Times New Roman"/>
          <w:szCs w:val="24"/>
        </w:rPr>
      </w:pPr>
      <w:bookmarkStart w:id="1462" w:name="U9318"/>
      <w:r w:rsidRPr="007A5BBC">
        <w:rPr>
          <w:rFonts w:ascii="Times New Roman" w:hAnsi="Times New Roman"/>
          <w:szCs w:val="24"/>
        </w:rPr>
        <w:t>Section 9-318</w:t>
      </w:r>
      <w:bookmarkEnd w:id="1462"/>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Deemed rights of debtor if buyer's security interest unperfected. For purposes of determining the rights of creditors of, and purchasers for value of an account or chattel paper from, a debtor that has sold an account or chattel paper, while the buyer's security interest is </w:t>
      </w:r>
      <w:r w:rsidRPr="007A5BBC">
        <w:rPr>
          <w:rFonts w:ascii="Times New Roman" w:hAnsi="Times New Roman"/>
          <w:szCs w:val="24"/>
        </w:rPr>
        <w:lastRenderedPageBreak/>
        <w:t>unperfected, the debtor is deemed to have rights and title to the account or chattel paper identical to those the debtor sold.</w:t>
      </w:r>
    </w:p>
    <w:p w14:paraId="062065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88086B">
      <w:pPr>
        <w:tabs>
          <w:tab w:val="left" w:pos="360"/>
          <w:tab w:val="left" w:pos="900"/>
        </w:tabs>
        <w:rPr>
          <w:rFonts w:ascii="Times New Roman" w:hAnsi="Times New Roman"/>
          <w:szCs w:val="24"/>
        </w:rPr>
      </w:pPr>
      <w:bookmarkStart w:id="1463" w:name="U9319"/>
      <w:r w:rsidRPr="007A5BBC">
        <w:rPr>
          <w:rFonts w:ascii="Times New Roman" w:hAnsi="Times New Roman"/>
          <w:szCs w:val="24"/>
        </w:rPr>
        <w:t>Section 9-319</w:t>
      </w:r>
      <w:bookmarkEnd w:id="1463"/>
      <w:r w:rsidRPr="007A5BBC">
        <w:rPr>
          <w:rFonts w:ascii="Times New Roman" w:hAnsi="Times New Roman"/>
          <w:szCs w:val="24"/>
        </w:rPr>
        <w:t>. Rights and Title of Consignee with Respect to Creditors and Purchasers.</w:t>
      </w:r>
    </w:p>
    <w:p w14:paraId="470BF3E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88086B">
      <w:pPr>
        <w:tabs>
          <w:tab w:val="left" w:pos="360"/>
          <w:tab w:val="left" w:pos="900"/>
        </w:tabs>
        <w:rPr>
          <w:rFonts w:ascii="Times New Roman" w:hAnsi="Times New Roman"/>
          <w:szCs w:val="24"/>
        </w:rPr>
      </w:pPr>
    </w:p>
    <w:p w14:paraId="680ACF3E" w14:textId="77777777" w:rsidR="0088086B" w:rsidRPr="007A5BBC" w:rsidRDefault="0088086B" w:rsidP="0088086B">
      <w:pPr>
        <w:tabs>
          <w:tab w:val="left" w:pos="360"/>
          <w:tab w:val="left" w:pos="900"/>
        </w:tabs>
        <w:rPr>
          <w:rFonts w:ascii="Times New Roman" w:hAnsi="Times New Roman"/>
          <w:szCs w:val="24"/>
        </w:rPr>
      </w:pPr>
      <w:bookmarkStart w:id="1464" w:name="U9320"/>
      <w:r w:rsidRPr="007A5BBC">
        <w:rPr>
          <w:rFonts w:ascii="Times New Roman" w:hAnsi="Times New Roman"/>
          <w:szCs w:val="24"/>
        </w:rPr>
        <w:t>Section 9-320</w:t>
      </w:r>
      <w:bookmarkEnd w:id="1464"/>
      <w:r w:rsidRPr="007A5BBC">
        <w:rPr>
          <w:rFonts w:ascii="Times New Roman" w:hAnsi="Times New Roman"/>
          <w:szCs w:val="24"/>
        </w:rPr>
        <w:t>. Buyer of Goods.</w:t>
      </w:r>
    </w:p>
    <w:p w14:paraId="01BD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Possessory security interest not affected. Subsections (a) and (b) do not affect a security interest in goods in the possession of the secured party under Section 9-313.</w:t>
      </w:r>
    </w:p>
    <w:p w14:paraId="6BE895D5" w14:textId="77777777" w:rsidR="0088086B" w:rsidRPr="007A5BBC" w:rsidRDefault="0088086B" w:rsidP="0088086B">
      <w:pPr>
        <w:tabs>
          <w:tab w:val="left" w:pos="360"/>
          <w:tab w:val="left" w:pos="900"/>
        </w:tabs>
        <w:rPr>
          <w:rFonts w:ascii="Times New Roman" w:hAnsi="Times New Roman"/>
          <w:szCs w:val="24"/>
        </w:rPr>
      </w:pPr>
    </w:p>
    <w:p w14:paraId="54C90443" w14:textId="77777777" w:rsidR="0088086B" w:rsidRPr="007A5BBC" w:rsidRDefault="0088086B" w:rsidP="0088086B">
      <w:pPr>
        <w:tabs>
          <w:tab w:val="left" w:pos="360"/>
          <w:tab w:val="left" w:pos="900"/>
        </w:tabs>
        <w:rPr>
          <w:rFonts w:ascii="Times New Roman" w:hAnsi="Times New Roman"/>
          <w:szCs w:val="24"/>
        </w:rPr>
      </w:pPr>
      <w:bookmarkStart w:id="1465" w:name="U9321"/>
      <w:r w:rsidRPr="007A5BBC">
        <w:rPr>
          <w:rFonts w:ascii="Times New Roman" w:hAnsi="Times New Roman"/>
          <w:szCs w:val="24"/>
        </w:rPr>
        <w:t>Section 9-321</w:t>
      </w:r>
      <w:bookmarkEnd w:id="1465"/>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88086B">
      <w:pPr>
        <w:tabs>
          <w:tab w:val="left" w:pos="360"/>
          <w:tab w:val="left" w:pos="900"/>
        </w:tabs>
        <w:rPr>
          <w:rFonts w:ascii="Times New Roman" w:hAnsi="Times New Roman"/>
          <w:szCs w:val="24"/>
        </w:rPr>
      </w:pPr>
    </w:p>
    <w:p w14:paraId="7EA90454" w14:textId="77777777" w:rsidR="0088086B" w:rsidRPr="007A5BBC" w:rsidRDefault="0088086B" w:rsidP="0088086B">
      <w:pPr>
        <w:tabs>
          <w:tab w:val="left" w:pos="360"/>
          <w:tab w:val="left" w:pos="900"/>
        </w:tabs>
        <w:rPr>
          <w:rFonts w:ascii="Times New Roman" w:hAnsi="Times New Roman"/>
          <w:szCs w:val="24"/>
        </w:rPr>
      </w:pPr>
      <w:bookmarkStart w:id="1466" w:name="U9322"/>
      <w:r w:rsidRPr="007A5BBC">
        <w:rPr>
          <w:rFonts w:ascii="Times New Roman" w:hAnsi="Times New Roman"/>
          <w:szCs w:val="24"/>
        </w:rPr>
        <w:t>Section 9-322</w:t>
      </w:r>
      <w:bookmarkEnd w:id="1466"/>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proceeds of the collateral if:</w:t>
      </w:r>
    </w:p>
    <w:p w14:paraId="4AF6BF0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88086B">
      <w:pPr>
        <w:tabs>
          <w:tab w:val="left" w:pos="360"/>
          <w:tab w:val="left" w:pos="900"/>
        </w:tabs>
        <w:rPr>
          <w:rFonts w:ascii="Times New Roman" w:hAnsi="Times New Roman"/>
          <w:szCs w:val="24"/>
        </w:rPr>
      </w:pPr>
    </w:p>
    <w:p w14:paraId="5D4DB35F" w14:textId="77777777" w:rsidR="0088086B" w:rsidRPr="007A5BBC" w:rsidRDefault="0088086B" w:rsidP="0088086B">
      <w:pPr>
        <w:tabs>
          <w:tab w:val="left" w:pos="360"/>
          <w:tab w:val="left" w:pos="900"/>
        </w:tabs>
        <w:rPr>
          <w:rFonts w:ascii="Times New Roman" w:hAnsi="Times New Roman"/>
          <w:szCs w:val="24"/>
        </w:rPr>
      </w:pPr>
      <w:bookmarkStart w:id="1467" w:name="U9323"/>
      <w:r w:rsidRPr="007A5BBC">
        <w:rPr>
          <w:rFonts w:ascii="Times New Roman" w:hAnsi="Times New Roman"/>
          <w:szCs w:val="24"/>
        </w:rPr>
        <w:t>Section 9-323</w:t>
      </w:r>
      <w:bookmarkEnd w:id="1467"/>
      <w:r w:rsidRPr="007A5BBC">
        <w:rPr>
          <w:rFonts w:ascii="Times New Roman" w:hAnsi="Times New Roman"/>
          <w:szCs w:val="24"/>
        </w:rPr>
        <w:t>. Future Advances.</w:t>
      </w:r>
    </w:p>
    <w:p w14:paraId="08E73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is not made pursuant to a commitment entered into before or while the security interest is perfected by a method other than under Section 9-309 or 9-312(e), (f), or (g).</w:t>
      </w:r>
    </w:p>
    <w:p w14:paraId="3DF51E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Advances made pursuant to commitment: priority of lessee of goods. Subsection (f) does not apply if the advance is made pursuant to a commitment entered into without knowledge 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Except as provided in paragraph (1), perfection of the security interest with respect to a future advance dates from the time the advance is made.</w:t>
      </w:r>
    </w:p>
    <w:p w14:paraId="05FE5B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88086B">
      <w:pPr>
        <w:tabs>
          <w:tab w:val="left" w:pos="360"/>
          <w:tab w:val="left" w:pos="900"/>
        </w:tabs>
        <w:rPr>
          <w:rFonts w:ascii="Times New Roman" w:hAnsi="Times New Roman"/>
          <w:szCs w:val="24"/>
        </w:rPr>
      </w:pPr>
    </w:p>
    <w:p w14:paraId="3FE9E5B6" w14:textId="77777777" w:rsidR="0088086B" w:rsidRPr="007A5BBC" w:rsidRDefault="0088086B" w:rsidP="0088086B">
      <w:pPr>
        <w:tabs>
          <w:tab w:val="left" w:pos="360"/>
          <w:tab w:val="left" w:pos="900"/>
        </w:tabs>
        <w:rPr>
          <w:rFonts w:ascii="Times New Roman" w:hAnsi="Times New Roman"/>
          <w:szCs w:val="24"/>
        </w:rPr>
      </w:pPr>
      <w:bookmarkStart w:id="1468" w:name="U9324"/>
      <w:r w:rsidRPr="007A5BBC">
        <w:rPr>
          <w:rFonts w:ascii="Times New Roman" w:hAnsi="Times New Roman"/>
          <w:szCs w:val="24"/>
        </w:rPr>
        <w:t>Section 9-324</w:t>
      </w:r>
      <w:bookmarkEnd w:id="1468"/>
      <w:r w:rsidRPr="007A5BBC">
        <w:rPr>
          <w:rFonts w:ascii="Times New Roman" w:hAnsi="Times New Roman"/>
          <w:szCs w:val="24"/>
        </w:rPr>
        <w:t>. Priority of Purchase-money Security Interests.</w:t>
      </w:r>
    </w:p>
    <w:p w14:paraId="0B1E43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67497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Livestock purchase-money priority. Subject to subsection (e) and except as otherwise provided in subsection (g), a perfected purchase-money security interest in livestock that are </w:t>
      </w:r>
      <w:r w:rsidRPr="007A5BBC">
        <w:rPr>
          <w:rFonts w:ascii="Times New Roman" w:hAnsi="Times New Roman"/>
          <w:szCs w:val="24"/>
        </w:rPr>
        <w:lastRenderedPageBreak/>
        <w:t>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Software purchase-money priority. Except as otherwise provided in subsection (g), a perfected purchase-money security interest in software has priority over a conflicting security interest in the same collateral, and, except as otherwise provided in Section 9-327, a 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88086B">
      <w:pPr>
        <w:tabs>
          <w:tab w:val="left" w:pos="360"/>
          <w:tab w:val="left" w:pos="900"/>
        </w:tabs>
        <w:rPr>
          <w:rFonts w:ascii="Times New Roman" w:hAnsi="Times New Roman"/>
          <w:szCs w:val="24"/>
        </w:rPr>
      </w:pPr>
    </w:p>
    <w:p w14:paraId="4F002DB3" w14:textId="77777777" w:rsidR="0088086B" w:rsidRPr="007A5BBC" w:rsidRDefault="0088086B" w:rsidP="0088086B">
      <w:pPr>
        <w:tabs>
          <w:tab w:val="left" w:pos="360"/>
          <w:tab w:val="left" w:pos="900"/>
        </w:tabs>
        <w:rPr>
          <w:rFonts w:ascii="Times New Roman" w:hAnsi="Times New Roman"/>
          <w:szCs w:val="24"/>
        </w:rPr>
      </w:pPr>
      <w:bookmarkStart w:id="1469" w:name="U9325"/>
      <w:r w:rsidRPr="007A5BBC">
        <w:rPr>
          <w:rFonts w:ascii="Times New Roman" w:hAnsi="Times New Roman"/>
          <w:szCs w:val="24"/>
        </w:rPr>
        <w:t>Section 9-325</w:t>
      </w:r>
      <w:bookmarkEnd w:id="1469"/>
      <w:r w:rsidRPr="007A5BBC">
        <w:rPr>
          <w:rFonts w:ascii="Times New Roman" w:hAnsi="Times New Roman"/>
          <w:szCs w:val="24"/>
        </w:rPr>
        <w:t>. Priority of Security Interests in Transferred Collateral.</w:t>
      </w:r>
    </w:p>
    <w:p w14:paraId="54E60A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the security interest created by the other person was perfected when the debtor acquired the collateral; and</w:t>
      </w:r>
    </w:p>
    <w:p w14:paraId="33D144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88086B">
      <w:pPr>
        <w:tabs>
          <w:tab w:val="left" w:pos="360"/>
          <w:tab w:val="left" w:pos="900"/>
        </w:tabs>
        <w:rPr>
          <w:rFonts w:ascii="Times New Roman" w:hAnsi="Times New Roman"/>
          <w:szCs w:val="24"/>
        </w:rPr>
      </w:pPr>
    </w:p>
    <w:p w14:paraId="546F4622" w14:textId="77777777" w:rsidR="0088086B" w:rsidRPr="007A5BBC" w:rsidRDefault="0088086B" w:rsidP="0088086B">
      <w:pPr>
        <w:tabs>
          <w:tab w:val="left" w:pos="360"/>
          <w:tab w:val="left" w:pos="900"/>
        </w:tabs>
        <w:rPr>
          <w:rFonts w:ascii="Times New Roman" w:hAnsi="Times New Roman"/>
          <w:szCs w:val="24"/>
        </w:rPr>
      </w:pPr>
      <w:bookmarkStart w:id="1470" w:name="U9326"/>
      <w:r w:rsidRPr="007A5BBC">
        <w:rPr>
          <w:rFonts w:ascii="Times New Roman" w:hAnsi="Times New Roman"/>
          <w:szCs w:val="24"/>
        </w:rPr>
        <w:t>Section 9-326</w:t>
      </w:r>
      <w:bookmarkEnd w:id="1470"/>
      <w:r w:rsidRPr="007A5BBC">
        <w:rPr>
          <w:rFonts w:ascii="Times New Roman" w:hAnsi="Times New Roman"/>
          <w:szCs w:val="24"/>
        </w:rPr>
        <w:t>. Priority of Security Interests Created by New Debtor.</w:t>
      </w:r>
    </w:p>
    <w:p w14:paraId="4BE26F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debtor, the conflicting security interests rank according to priority in time of the new debtor's having become bound.</w:t>
      </w:r>
    </w:p>
    <w:p w14:paraId="48B4CE43" w14:textId="77777777" w:rsidR="0088086B" w:rsidRPr="007A5BBC" w:rsidRDefault="0088086B" w:rsidP="0088086B">
      <w:pPr>
        <w:tabs>
          <w:tab w:val="left" w:pos="360"/>
          <w:tab w:val="left" w:pos="900"/>
        </w:tabs>
        <w:rPr>
          <w:rFonts w:ascii="Times New Roman" w:hAnsi="Times New Roman"/>
          <w:szCs w:val="24"/>
        </w:rPr>
      </w:pPr>
    </w:p>
    <w:p w14:paraId="5B59AD84" w14:textId="77777777" w:rsidR="0088086B" w:rsidRPr="007A5BBC" w:rsidRDefault="0088086B" w:rsidP="0088086B">
      <w:pPr>
        <w:tabs>
          <w:tab w:val="left" w:pos="360"/>
          <w:tab w:val="left" w:pos="900"/>
        </w:tabs>
        <w:rPr>
          <w:rFonts w:ascii="Times New Roman" w:hAnsi="Times New Roman"/>
          <w:szCs w:val="24"/>
        </w:rPr>
      </w:pPr>
      <w:bookmarkStart w:id="1471" w:name="U9327"/>
      <w:r w:rsidRPr="007A5BBC">
        <w:rPr>
          <w:rFonts w:ascii="Times New Roman" w:hAnsi="Times New Roman"/>
          <w:szCs w:val="24"/>
        </w:rPr>
        <w:t>Section 9-327</w:t>
      </w:r>
      <w:bookmarkEnd w:id="1471"/>
      <w:r w:rsidRPr="007A5BBC">
        <w:rPr>
          <w:rFonts w:ascii="Times New Roman" w:hAnsi="Times New Roman"/>
          <w:szCs w:val="24"/>
        </w:rPr>
        <w:t>. Priority of Security Interests in Deposit Account.</w:t>
      </w:r>
    </w:p>
    <w:p w14:paraId="1A627E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88086B">
      <w:pPr>
        <w:tabs>
          <w:tab w:val="left" w:pos="360"/>
          <w:tab w:val="left" w:pos="900"/>
        </w:tabs>
        <w:rPr>
          <w:rFonts w:ascii="Times New Roman" w:hAnsi="Times New Roman"/>
          <w:szCs w:val="24"/>
        </w:rPr>
      </w:pPr>
    </w:p>
    <w:p w14:paraId="70677D2C" w14:textId="77777777" w:rsidR="0088086B" w:rsidRPr="007A5BBC" w:rsidRDefault="0088086B" w:rsidP="0088086B">
      <w:pPr>
        <w:tabs>
          <w:tab w:val="left" w:pos="360"/>
          <w:tab w:val="left" w:pos="900"/>
        </w:tabs>
        <w:rPr>
          <w:rFonts w:ascii="Times New Roman" w:hAnsi="Times New Roman"/>
          <w:szCs w:val="24"/>
        </w:rPr>
      </w:pPr>
      <w:bookmarkStart w:id="1472" w:name="U9328"/>
      <w:r w:rsidRPr="007A5BBC">
        <w:rPr>
          <w:rFonts w:ascii="Times New Roman" w:hAnsi="Times New Roman"/>
          <w:szCs w:val="24"/>
        </w:rPr>
        <w:t>Section 9-328</w:t>
      </w:r>
      <w:bookmarkEnd w:id="1472"/>
      <w:r w:rsidRPr="007A5BBC">
        <w:rPr>
          <w:rFonts w:ascii="Times New Roman" w:hAnsi="Times New Roman"/>
          <w:szCs w:val="24"/>
        </w:rPr>
        <w:t>. Priority of Security Interests in Investment Property.</w:t>
      </w:r>
    </w:p>
    <w:p w14:paraId="4D39F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The following rules govern priority among conflicting security interests in the same investment property:</w:t>
      </w:r>
    </w:p>
    <w:p w14:paraId="43D990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88086B">
      <w:pPr>
        <w:tabs>
          <w:tab w:val="left" w:pos="360"/>
          <w:tab w:val="left" w:pos="900"/>
        </w:tabs>
        <w:rPr>
          <w:rFonts w:ascii="Times New Roman" w:hAnsi="Times New Roman"/>
          <w:szCs w:val="24"/>
        </w:rPr>
      </w:pPr>
    </w:p>
    <w:p w14:paraId="01421751" w14:textId="77777777" w:rsidR="0088086B" w:rsidRPr="007A5BBC" w:rsidRDefault="0088086B" w:rsidP="0088086B">
      <w:pPr>
        <w:tabs>
          <w:tab w:val="left" w:pos="360"/>
          <w:tab w:val="left" w:pos="900"/>
        </w:tabs>
        <w:rPr>
          <w:rFonts w:ascii="Times New Roman" w:hAnsi="Times New Roman"/>
          <w:szCs w:val="24"/>
        </w:rPr>
      </w:pPr>
      <w:bookmarkStart w:id="1473" w:name="U9329"/>
      <w:r w:rsidRPr="007A5BBC">
        <w:rPr>
          <w:rFonts w:ascii="Times New Roman" w:hAnsi="Times New Roman"/>
          <w:szCs w:val="24"/>
        </w:rPr>
        <w:lastRenderedPageBreak/>
        <w:t>Section 9-329</w:t>
      </w:r>
      <w:bookmarkEnd w:id="1473"/>
      <w:r w:rsidRPr="007A5BBC">
        <w:rPr>
          <w:rFonts w:ascii="Times New Roman" w:hAnsi="Times New Roman"/>
          <w:szCs w:val="24"/>
        </w:rPr>
        <w:t>. Priority of Security Interests in Letter-of-credit Right.</w:t>
      </w:r>
    </w:p>
    <w:p w14:paraId="5F8531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88086B">
      <w:pPr>
        <w:tabs>
          <w:tab w:val="left" w:pos="360"/>
          <w:tab w:val="left" w:pos="900"/>
        </w:tabs>
        <w:rPr>
          <w:rFonts w:ascii="Times New Roman" w:hAnsi="Times New Roman"/>
          <w:szCs w:val="24"/>
        </w:rPr>
      </w:pPr>
    </w:p>
    <w:p w14:paraId="4BD63A58" w14:textId="77777777" w:rsidR="0088086B" w:rsidRPr="007A5BBC" w:rsidRDefault="0088086B" w:rsidP="0088086B">
      <w:pPr>
        <w:tabs>
          <w:tab w:val="left" w:pos="360"/>
          <w:tab w:val="left" w:pos="900"/>
        </w:tabs>
        <w:rPr>
          <w:rFonts w:ascii="Times New Roman" w:hAnsi="Times New Roman"/>
          <w:szCs w:val="24"/>
        </w:rPr>
      </w:pPr>
      <w:bookmarkStart w:id="1474" w:name="U9330"/>
      <w:r w:rsidRPr="007A5BBC">
        <w:rPr>
          <w:rFonts w:ascii="Times New Roman" w:hAnsi="Times New Roman"/>
          <w:szCs w:val="24"/>
        </w:rPr>
        <w:t>Section 9-330</w:t>
      </w:r>
      <w:bookmarkEnd w:id="1474"/>
      <w:r w:rsidRPr="007A5BBC">
        <w:rPr>
          <w:rFonts w:ascii="Times New Roman" w:hAnsi="Times New Roman"/>
          <w:szCs w:val="24"/>
        </w:rPr>
        <w:t>. Priority of Purchaser of Chattel Paper or Instrument.</w:t>
      </w:r>
    </w:p>
    <w:p w14:paraId="748929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88086B">
      <w:pPr>
        <w:tabs>
          <w:tab w:val="left" w:pos="360"/>
          <w:tab w:val="left" w:pos="900"/>
        </w:tabs>
        <w:rPr>
          <w:rFonts w:ascii="Times New Roman" w:hAnsi="Times New Roman"/>
          <w:szCs w:val="24"/>
        </w:rPr>
      </w:pPr>
    </w:p>
    <w:p w14:paraId="48129503" w14:textId="77777777" w:rsidR="0088086B" w:rsidRPr="007A5BBC" w:rsidRDefault="0088086B" w:rsidP="0088086B">
      <w:pPr>
        <w:tabs>
          <w:tab w:val="left" w:pos="360"/>
          <w:tab w:val="left" w:pos="900"/>
        </w:tabs>
        <w:rPr>
          <w:rFonts w:ascii="Times New Roman" w:hAnsi="Times New Roman"/>
          <w:szCs w:val="24"/>
        </w:rPr>
      </w:pPr>
      <w:bookmarkStart w:id="1475" w:name="U9331"/>
      <w:r w:rsidRPr="007A5BBC">
        <w:rPr>
          <w:rFonts w:ascii="Times New Roman" w:hAnsi="Times New Roman"/>
          <w:szCs w:val="24"/>
        </w:rPr>
        <w:t>Section 9-331</w:t>
      </w:r>
      <w:bookmarkEnd w:id="1475"/>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88086B">
      <w:pPr>
        <w:tabs>
          <w:tab w:val="left" w:pos="360"/>
          <w:tab w:val="left" w:pos="900"/>
        </w:tabs>
        <w:rPr>
          <w:rFonts w:ascii="Times New Roman" w:hAnsi="Times New Roman"/>
          <w:szCs w:val="24"/>
        </w:rPr>
      </w:pPr>
    </w:p>
    <w:p w14:paraId="74D3AB25" w14:textId="77777777" w:rsidR="0088086B" w:rsidRPr="007A5BBC" w:rsidRDefault="0088086B" w:rsidP="0088086B">
      <w:pPr>
        <w:tabs>
          <w:tab w:val="left" w:pos="360"/>
          <w:tab w:val="left" w:pos="900"/>
        </w:tabs>
        <w:rPr>
          <w:rFonts w:ascii="Times New Roman" w:hAnsi="Times New Roman"/>
          <w:szCs w:val="24"/>
        </w:rPr>
      </w:pPr>
      <w:bookmarkStart w:id="1476" w:name="U9332"/>
      <w:r w:rsidRPr="007A5BBC">
        <w:rPr>
          <w:rFonts w:ascii="Times New Roman" w:hAnsi="Times New Roman"/>
          <w:szCs w:val="24"/>
        </w:rPr>
        <w:t>Section 9-332</w:t>
      </w:r>
      <w:bookmarkEnd w:id="1476"/>
      <w:r w:rsidRPr="007A5BBC">
        <w:rPr>
          <w:rFonts w:ascii="Times New Roman" w:hAnsi="Times New Roman"/>
          <w:szCs w:val="24"/>
        </w:rPr>
        <w:t>. Transfer of Money; Transfer of Funds from Deposit Account.</w:t>
      </w:r>
    </w:p>
    <w:p w14:paraId="77599FD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88086B">
      <w:pPr>
        <w:tabs>
          <w:tab w:val="left" w:pos="360"/>
          <w:tab w:val="left" w:pos="900"/>
        </w:tabs>
        <w:rPr>
          <w:rFonts w:ascii="Times New Roman" w:hAnsi="Times New Roman"/>
          <w:szCs w:val="24"/>
        </w:rPr>
      </w:pPr>
    </w:p>
    <w:p w14:paraId="2D99A563" w14:textId="77777777" w:rsidR="0088086B" w:rsidRPr="007A5BBC" w:rsidRDefault="0088086B" w:rsidP="0088086B">
      <w:pPr>
        <w:tabs>
          <w:tab w:val="left" w:pos="360"/>
          <w:tab w:val="left" w:pos="900"/>
        </w:tabs>
        <w:rPr>
          <w:rFonts w:ascii="Times New Roman" w:hAnsi="Times New Roman"/>
          <w:szCs w:val="24"/>
        </w:rPr>
      </w:pPr>
      <w:bookmarkStart w:id="1477" w:name="U9333"/>
      <w:r w:rsidRPr="007A5BBC">
        <w:rPr>
          <w:rFonts w:ascii="Times New Roman" w:hAnsi="Times New Roman"/>
          <w:szCs w:val="24"/>
        </w:rPr>
        <w:t>Section 9-333</w:t>
      </w:r>
      <w:bookmarkEnd w:id="1477"/>
      <w:r w:rsidRPr="007A5BBC">
        <w:rPr>
          <w:rFonts w:ascii="Times New Roman" w:hAnsi="Times New Roman"/>
          <w:szCs w:val="24"/>
        </w:rPr>
        <w:t>. Priority of Certain Liens Arising by Operation of Law.</w:t>
      </w:r>
    </w:p>
    <w:p w14:paraId="7A6A9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88086B">
      <w:pPr>
        <w:tabs>
          <w:tab w:val="left" w:pos="360"/>
          <w:tab w:val="left" w:pos="900"/>
        </w:tabs>
        <w:rPr>
          <w:rFonts w:ascii="Times New Roman" w:hAnsi="Times New Roman"/>
          <w:szCs w:val="24"/>
        </w:rPr>
      </w:pPr>
    </w:p>
    <w:p w14:paraId="61B388E6" w14:textId="77777777" w:rsidR="0088086B" w:rsidRPr="007A5BBC" w:rsidRDefault="0088086B" w:rsidP="0088086B">
      <w:pPr>
        <w:tabs>
          <w:tab w:val="left" w:pos="360"/>
          <w:tab w:val="left" w:pos="900"/>
        </w:tabs>
        <w:rPr>
          <w:rFonts w:ascii="Times New Roman" w:hAnsi="Times New Roman"/>
          <w:szCs w:val="24"/>
        </w:rPr>
      </w:pPr>
      <w:bookmarkStart w:id="1478" w:name="U9334"/>
      <w:r w:rsidRPr="007A5BBC">
        <w:rPr>
          <w:rFonts w:ascii="Times New Roman" w:hAnsi="Times New Roman"/>
          <w:szCs w:val="24"/>
        </w:rPr>
        <w:t>Section 9-334</w:t>
      </w:r>
      <w:bookmarkEnd w:id="1478"/>
      <w:r w:rsidRPr="007A5BBC">
        <w:rPr>
          <w:rFonts w:ascii="Times New Roman" w:hAnsi="Times New Roman"/>
          <w:szCs w:val="24"/>
        </w:rPr>
        <w:t>. Priority of Security Interests in Fixtures and Crops.</w:t>
      </w:r>
    </w:p>
    <w:p w14:paraId="3F97D4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the security interest is:</w:t>
      </w:r>
    </w:p>
    <w:p w14:paraId="61E96B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88086B">
      <w:pPr>
        <w:tabs>
          <w:tab w:val="left" w:pos="360"/>
          <w:tab w:val="left" w:pos="900"/>
        </w:tabs>
        <w:rPr>
          <w:rFonts w:ascii="Times New Roman" w:hAnsi="Times New Roman"/>
          <w:szCs w:val="24"/>
        </w:rPr>
      </w:pPr>
    </w:p>
    <w:p w14:paraId="681CCF2F" w14:textId="77777777" w:rsidR="0088086B" w:rsidRPr="007A5BBC" w:rsidRDefault="0088086B" w:rsidP="0088086B">
      <w:pPr>
        <w:tabs>
          <w:tab w:val="left" w:pos="360"/>
          <w:tab w:val="left" w:pos="900"/>
        </w:tabs>
        <w:rPr>
          <w:rFonts w:ascii="Times New Roman" w:hAnsi="Times New Roman"/>
          <w:szCs w:val="24"/>
        </w:rPr>
      </w:pPr>
      <w:bookmarkStart w:id="1479" w:name="U9335"/>
      <w:r w:rsidRPr="007A5BBC">
        <w:rPr>
          <w:rFonts w:ascii="Times New Roman" w:hAnsi="Times New Roman"/>
          <w:szCs w:val="24"/>
        </w:rPr>
        <w:t>Section 9-335</w:t>
      </w:r>
      <w:bookmarkEnd w:id="1479"/>
      <w:r w:rsidRPr="007A5BBC">
        <w:rPr>
          <w:rFonts w:ascii="Times New Roman" w:hAnsi="Times New Roman"/>
          <w:szCs w:val="24"/>
        </w:rPr>
        <w:t>. Accessions.</w:t>
      </w:r>
    </w:p>
    <w:p w14:paraId="34452DD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88086B">
      <w:pPr>
        <w:tabs>
          <w:tab w:val="left" w:pos="360"/>
          <w:tab w:val="left" w:pos="900"/>
        </w:tabs>
        <w:rPr>
          <w:rFonts w:ascii="Times New Roman" w:hAnsi="Times New Roman"/>
          <w:szCs w:val="24"/>
        </w:rPr>
      </w:pPr>
    </w:p>
    <w:p w14:paraId="0C5E4082" w14:textId="77777777" w:rsidR="0088086B" w:rsidRPr="007A5BBC" w:rsidRDefault="0088086B" w:rsidP="0088086B">
      <w:pPr>
        <w:tabs>
          <w:tab w:val="left" w:pos="360"/>
          <w:tab w:val="left" w:pos="900"/>
        </w:tabs>
        <w:rPr>
          <w:rFonts w:ascii="Times New Roman" w:hAnsi="Times New Roman"/>
          <w:szCs w:val="24"/>
        </w:rPr>
      </w:pPr>
      <w:bookmarkStart w:id="1480" w:name="U9336"/>
      <w:r w:rsidRPr="007A5BBC">
        <w:rPr>
          <w:rFonts w:ascii="Times New Roman" w:hAnsi="Times New Roman"/>
          <w:szCs w:val="24"/>
        </w:rPr>
        <w:t>Section 9-336</w:t>
      </w:r>
      <w:bookmarkEnd w:id="1480"/>
      <w:r w:rsidRPr="007A5BBC">
        <w:rPr>
          <w:rFonts w:ascii="Times New Roman" w:hAnsi="Times New Roman"/>
          <w:szCs w:val="24"/>
        </w:rPr>
        <w:t>. Commingled Goods.</w:t>
      </w:r>
    </w:p>
    <w:p w14:paraId="16DD6F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88086B">
      <w:pPr>
        <w:tabs>
          <w:tab w:val="left" w:pos="360"/>
          <w:tab w:val="left" w:pos="900"/>
        </w:tabs>
        <w:rPr>
          <w:rFonts w:ascii="Times New Roman" w:hAnsi="Times New Roman"/>
          <w:szCs w:val="24"/>
        </w:rPr>
      </w:pPr>
    </w:p>
    <w:p w14:paraId="4B484229" w14:textId="77777777" w:rsidR="0088086B" w:rsidRPr="007A5BBC" w:rsidRDefault="0088086B" w:rsidP="0088086B">
      <w:pPr>
        <w:tabs>
          <w:tab w:val="left" w:pos="360"/>
          <w:tab w:val="left" w:pos="900"/>
        </w:tabs>
        <w:rPr>
          <w:rFonts w:ascii="Times New Roman" w:hAnsi="Times New Roman"/>
          <w:szCs w:val="24"/>
        </w:rPr>
      </w:pPr>
      <w:bookmarkStart w:id="1481" w:name="U9337"/>
      <w:r w:rsidRPr="007A5BBC">
        <w:rPr>
          <w:rFonts w:ascii="Times New Roman" w:hAnsi="Times New Roman"/>
          <w:szCs w:val="24"/>
        </w:rPr>
        <w:t>Section 9-337</w:t>
      </w:r>
      <w:bookmarkEnd w:id="1481"/>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88086B">
      <w:pPr>
        <w:tabs>
          <w:tab w:val="left" w:pos="360"/>
          <w:tab w:val="left" w:pos="900"/>
        </w:tabs>
        <w:rPr>
          <w:rFonts w:ascii="Times New Roman" w:hAnsi="Times New Roman"/>
          <w:szCs w:val="24"/>
        </w:rPr>
      </w:pPr>
    </w:p>
    <w:p w14:paraId="1DDD72DA" w14:textId="77777777" w:rsidR="0088086B" w:rsidRPr="007A5BBC" w:rsidRDefault="0088086B" w:rsidP="0088086B">
      <w:pPr>
        <w:tabs>
          <w:tab w:val="left" w:pos="360"/>
          <w:tab w:val="left" w:pos="900"/>
        </w:tabs>
        <w:rPr>
          <w:rFonts w:ascii="Times New Roman" w:hAnsi="Times New Roman"/>
          <w:szCs w:val="24"/>
        </w:rPr>
      </w:pPr>
      <w:bookmarkStart w:id="1482" w:name="U9338"/>
      <w:r w:rsidRPr="007A5BBC">
        <w:rPr>
          <w:rFonts w:ascii="Times New Roman" w:hAnsi="Times New Roman"/>
          <w:szCs w:val="24"/>
        </w:rPr>
        <w:t>Section 9-338</w:t>
      </w:r>
      <w:bookmarkEnd w:id="1482"/>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88086B">
      <w:pPr>
        <w:tabs>
          <w:tab w:val="left" w:pos="360"/>
          <w:tab w:val="left" w:pos="900"/>
        </w:tabs>
        <w:rPr>
          <w:rFonts w:ascii="Times New Roman" w:hAnsi="Times New Roman"/>
          <w:szCs w:val="24"/>
        </w:rPr>
      </w:pPr>
    </w:p>
    <w:p w14:paraId="39A48026" w14:textId="77777777" w:rsidR="0088086B" w:rsidRPr="007A5BBC" w:rsidRDefault="0088086B" w:rsidP="0088086B">
      <w:pPr>
        <w:tabs>
          <w:tab w:val="left" w:pos="360"/>
          <w:tab w:val="left" w:pos="900"/>
        </w:tabs>
        <w:rPr>
          <w:rFonts w:ascii="Times New Roman" w:hAnsi="Times New Roman"/>
          <w:szCs w:val="24"/>
        </w:rPr>
      </w:pPr>
      <w:bookmarkStart w:id="1483" w:name="U9339"/>
      <w:r w:rsidRPr="007A5BBC">
        <w:rPr>
          <w:rFonts w:ascii="Times New Roman" w:hAnsi="Times New Roman"/>
          <w:szCs w:val="24"/>
        </w:rPr>
        <w:t>Section 9-339</w:t>
      </w:r>
      <w:bookmarkEnd w:id="1483"/>
      <w:r w:rsidRPr="007A5BBC">
        <w:rPr>
          <w:rFonts w:ascii="Times New Roman" w:hAnsi="Times New Roman"/>
          <w:szCs w:val="24"/>
        </w:rPr>
        <w:t>. Priority Subject to Subordination.</w:t>
      </w:r>
    </w:p>
    <w:p w14:paraId="76D500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88086B">
      <w:pPr>
        <w:tabs>
          <w:tab w:val="left" w:pos="360"/>
          <w:tab w:val="left" w:pos="900"/>
        </w:tabs>
        <w:rPr>
          <w:rFonts w:ascii="Times New Roman" w:hAnsi="Times New Roman"/>
          <w:szCs w:val="24"/>
        </w:rPr>
      </w:pPr>
    </w:p>
    <w:p w14:paraId="5BFFA331" w14:textId="711BDDD3" w:rsidR="0088086B" w:rsidRPr="007A5BBC" w:rsidRDefault="00782EE6" w:rsidP="0088086B">
      <w:pPr>
        <w:tabs>
          <w:tab w:val="left" w:pos="360"/>
          <w:tab w:val="left" w:pos="900"/>
        </w:tabs>
        <w:jc w:val="center"/>
        <w:rPr>
          <w:rFonts w:ascii="Times New Roman" w:hAnsi="Times New Roman"/>
          <w:szCs w:val="24"/>
        </w:rPr>
      </w:pPr>
      <w:bookmarkStart w:id="1484"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1484"/>
      <w:r w:rsidR="0088086B" w:rsidRPr="007A5BBC">
        <w:rPr>
          <w:rFonts w:ascii="Times New Roman" w:hAnsi="Times New Roman"/>
          <w:szCs w:val="24"/>
        </w:rPr>
        <w:t>- RIGHTS OF BANK</w:t>
      </w:r>
    </w:p>
    <w:p w14:paraId="79247EBE" w14:textId="77777777" w:rsidR="0088086B" w:rsidRPr="007A5BBC" w:rsidRDefault="0088086B" w:rsidP="0088086B">
      <w:pPr>
        <w:tabs>
          <w:tab w:val="left" w:pos="360"/>
          <w:tab w:val="left" w:pos="900"/>
        </w:tabs>
        <w:rPr>
          <w:rFonts w:ascii="Times New Roman" w:hAnsi="Times New Roman"/>
          <w:szCs w:val="24"/>
        </w:rPr>
      </w:pPr>
    </w:p>
    <w:p w14:paraId="081F271A" w14:textId="77777777" w:rsidR="0088086B" w:rsidRPr="007A5BBC" w:rsidRDefault="0088086B" w:rsidP="0088086B">
      <w:pPr>
        <w:tabs>
          <w:tab w:val="left" w:pos="360"/>
          <w:tab w:val="left" w:pos="900"/>
        </w:tabs>
        <w:rPr>
          <w:rFonts w:ascii="Times New Roman" w:hAnsi="Times New Roman"/>
          <w:szCs w:val="24"/>
        </w:rPr>
      </w:pPr>
      <w:bookmarkStart w:id="1485" w:name="U9340"/>
      <w:r w:rsidRPr="007A5BBC">
        <w:rPr>
          <w:rFonts w:ascii="Times New Roman" w:hAnsi="Times New Roman"/>
          <w:szCs w:val="24"/>
        </w:rPr>
        <w:t>Section 9-340</w:t>
      </w:r>
      <w:bookmarkEnd w:id="1485"/>
      <w:r w:rsidRPr="007A5BBC">
        <w:rPr>
          <w:rFonts w:ascii="Times New Roman" w:hAnsi="Times New Roman"/>
          <w:szCs w:val="24"/>
        </w:rPr>
        <w:t>. Effectiveness of Right of Recoupment or Set-off Against Deposit Account.</w:t>
      </w:r>
    </w:p>
    <w:p w14:paraId="2E2BCF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set-off ineffective. The exercise by a bank of a set-off against a deposit account is ineffective against a secured party that holds a security interest in the deposit account which is perfected by control under Section 9-104(a)(3), if the set-off is based on a claim against the debtor.</w:t>
      </w:r>
    </w:p>
    <w:p w14:paraId="7584AE6F" w14:textId="77777777" w:rsidR="0088086B" w:rsidRPr="007A5BBC" w:rsidRDefault="0088086B" w:rsidP="0088086B">
      <w:pPr>
        <w:tabs>
          <w:tab w:val="left" w:pos="360"/>
          <w:tab w:val="left" w:pos="900"/>
        </w:tabs>
        <w:rPr>
          <w:rFonts w:ascii="Times New Roman" w:hAnsi="Times New Roman"/>
          <w:szCs w:val="24"/>
        </w:rPr>
      </w:pPr>
    </w:p>
    <w:p w14:paraId="7E24C531" w14:textId="77777777" w:rsidR="0088086B" w:rsidRPr="007A5BBC" w:rsidRDefault="0088086B" w:rsidP="0088086B">
      <w:pPr>
        <w:tabs>
          <w:tab w:val="left" w:pos="360"/>
          <w:tab w:val="left" w:pos="900"/>
        </w:tabs>
        <w:rPr>
          <w:rFonts w:ascii="Times New Roman" w:hAnsi="Times New Roman"/>
          <w:szCs w:val="24"/>
        </w:rPr>
      </w:pPr>
      <w:bookmarkStart w:id="1486" w:name="U9341"/>
      <w:r w:rsidRPr="007A5BBC">
        <w:rPr>
          <w:rFonts w:ascii="Times New Roman" w:hAnsi="Times New Roman"/>
          <w:szCs w:val="24"/>
        </w:rPr>
        <w:t>Section 9-341</w:t>
      </w:r>
      <w:bookmarkEnd w:id="1486"/>
      <w:r w:rsidRPr="007A5BBC">
        <w:rPr>
          <w:rFonts w:ascii="Times New Roman" w:hAnsi="Times New Roman"/>
          <w:szCs w:val="24"/>
        </w:rPr>
        <w:t>. Bank's Rights and Duties with Respect to Deposit Account.</w:t>
      </w:r>
    </w:p>
    <w:p w14:paraId="63ADE6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88086B">
      <w:pPr>
        <w:tabs>
          <w:tab w:val="left" w:pos="360"/>
          <w:tab w:val="left" w:pos="900"/>
        </w:tabs>
        <w:rPr>
          <w:rFonts w:ascii="Times New Roman" w:hAnsi="Times New Roman"/>
          <w:szCs w:val="24"/>
        </w:rPr>
      </w:pPr>
    </w:p>
    <w:p w14:paraId="439D2FBA" w14:textId="77777777" w:rsidR="0088086B" w:rsidRPr="007A5BBC" w:rsidRDefault="0088086B" w:rsidP="0088086B">
      <w:pPr>
        <w:tabs>
          <w:tab w:val="left" w:pos="360"/>
          <w:tab w:val="left" w:pos="900"/>
        </w:tabs>
        <w:rPr>
          <w:rFonts w:ascii="Times New Roman" w:hAnsi="Times New Roman"/>
          <w:szCs w:val="24"/>
        </w:rPr>
      </w:pPr>
      <w:bookmarkStart w:id="1487" w:name="U9342"/>
      <w:r w:rsidRPr="007A5BBC">
        <w:rPr>
          <w:rFonts w:ascii="Times New Roman" w:hAnsi="Times New Roman"/>
          <w:szCs w:val="24"/>
        </w:rPr>
        <w:t>Section 9-342</w:t>
      </w:r>
      <w:bookmarkEnd w:id="1487"/>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88086B">
      <w:pPr>
        <w:tabs>
          <w:tab w:val="left" w:pos="360"/>
          <w:tab w:val="left" w:pos="900"/>
        </w:tabs>
        <w:rPr>
          <w:rFonts w:ascii="Times New Roman" w:hAnsi="Times New Roman"/>
          <w:szCs w:val="24"/>
        </w:rPr>
      </w:pPr>
    </w:p>
    <w:p w14:paraId="2F428E08" w14:textId="0604DB93" w:rsidR="0088086B" w:rsidRPr="007A5BBC" w:rsidRDefault="0088086B" w:rsidP="0088086B">
      <w:pPr>
        <w:tabs>
          <w:tab w:val="left" w:pos="360"/>
          <w:tab w:val="left" w:pos="900"/>
        </w:tabs>
        <w:jc w:val="center"/>
        <w:rPr>
          <w:rFonts w:ascii="Times New Roman" w:hAnsi="Times New Roman"/>
          <w:szCs w:val="24"/>
        </w:rPr>
      </w:pPr>
      <w:bookmarkStart w:id="1488" w:name="UPart4"/>
      <w:r w:rsidRPr="007A5BBC">
        <w:rPr>
          <w:rFonts w:ascii="Times New Roman" w:hAnsi="Times New Roman"/>
          <w:szCs w:val="24"/>
        </w:rPr>
        <w:t>Part 4</w:t>
      </w:r>
      <w:bookmarkEnd w:id="1488"/>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88086B">
      <w:pPr>
        <w:tabs>
          <w:tab w:val="left" w:pos="360"/>
          <w:tab w:val="left" w:pos="900"/>
        </w:tabs>
        <w:rPr>
          <w:rFonts w:ascii="Times New Roman" w:hAnsi="Times New Roman"/>
          <w:szCs w:val="24"/>
        </w:rPr>
      </w:pPr>
    </w:p>
    <w:p w14:paraId="32350CD0" w14:textId="77777777" w:rsidR="0088086B" w:rsidRPr="007A5BBC" w:rsidRDefault="0088086B" w:rsidP="0088086B">
      <w:pPr>
        <w:tabs>
          <w:tab w:val="left" w:pos="360"/>
          <w:tab w:val="left" w:pos="900"/>
        </w:tabs>
        <w:rPr>
          <w:rFonts w:ascii="Times New Roman" w:hAnsi="Times New Roman"/>
          <w:szCs w:val="24"/>
        </w:rPr>
      </w:pPr>
      <w:bookmarkStart w:id="1489" w:name="U9401"/>
      <w:r w:rsidRPr="007A5BBC">
        <w:rPr>
          <w:rFonts w:ascii="Times New Roman" w:hAnsi="Times New Roman"/>
          <w:szCs w:val="24"/>
        </w:rPr>
        <w:t>Section 9-401</w:t>
      </w:r>
      <w:bookmarkEnd w:id="1489"/>
      <w:r w:rsidRPr="007A5BBC">
        <w:rPr>
          <w:rFonts w:ascii="Times New Roman" w:hAnsi="Times New Roman"/>
          <w:szCs w:val="24"/>
        </w:rPr>
        <w:t>. Alienability of Debtor's Rights.</w:t>
      </w:r>
    </w:p>
    <w:p w14:paraId="383962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88086B">
      <w:pPr>
        <w:tabs>
          <w:tab w:val="left" w:pos="360"/>
          <w:tab w:val="left" w:pos="900"/>
        </w:tabs>
        <w:rPr>
          <w:rFonts w:ascii="Times New Roman" w:hAnsi="Times New Roman"/>
          <w:szCs w:val="24"/>
        </w:rPr>
      </w:pPr>
    </w:p>
    <w:p w14:paraId="0A29AD40" w14:textId="77777777" w:rsidR="0088086B" w:rsidRPr="007A5BBC" w:rsidRDefault="0088086B" w:rsidP="0088086B">
      <w:pPr>
        <w:tabs>
          <w:tab w:val="left" w:pos="360"/>
          <w:tab w:val="left" w:pos="900"/>
        </w:tabs>
        <w:rPr>
          <w:rFonts w:ascii="Times New Roman" w:hAnsi="Times New Roman"/>
          <w:szCs w:val="24"/>
        </w:rPr>
      </w:pPr>
      <w:bookmarkStart w:id="1490" w:name="U9402"/>
      <w:r w:rsidRPr="007A5BBC">
        <w:rPr>
          <w:rFonts w:ascii="Times New Roman" w:hAnsi="Times New Roman"/>
          <w:szCs w:val="24"/>
        </w:rPr>
        <w:t>Section 9-402</w:t>
      </w:r>
      <w:bookmarkEnd w:id="1490"/>
      <w:r w:rsidRPr="007A5BBC">
        <w:rPr>
          <w:rFonts w:ascii="Times New Roman" w:hAnsi="Times New Roman"/>
          <w:szCs w:val="24"/>
        </w:rPr>
        <w:t>. Secured Party Not Obligated on Contract of Debtor or in Tort.</w:t>
      </w:r>
    </w:p>
    <w:p w14:paraId="7BE83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88086B">
      <w:pPr>
        <w:tabs>
          <w:tab w:val="left" w:pos="360"/>
          <w:tab w:val="left" w:pos="900"/>
        </w:tabs>
        <w:rPr>
          <w:rFonts w:ascii="Times New Roman" w:hAnsi="Times New Roman"/>
          <w:szCs w:val="24"/>
        </w:rPr>
      </w:pPr>
    </w:p>
    <w:p w14:paraId="3721FD63" w14:textId="77777777" w:rsidR="0088086B" w:rsidRPr="007A5BBC" w:rsidRDefault="0088086B" w:rsidP="0088086B">
      <w:pPr>
        <w:tabs>
          <w:tab w:val="left" w:pos="360"/>
          <w:tab w:val="left" w:pos="900"/>
        </w:tabs>
        <w:rPr>
          <w:rFonts w:ascii="Times New Roman" w:hAnsi="Times New Roman"/>
          <w:szCs w:val="24"/>
        </w:rPr>
      </w:pPr>
      <w:bookmarkStart w:id="1491" w:name="U9403"/>
      <w:r w:rsidRPr="007A5BBC">
        <w:rPr>
          <w:rFonts w:ascii="Times New Roman" w:hAnsi="Times New Roman"/>
          <w:szCs w:val="24"/>
        </w:rPr>
        <w:t>Section 9-403</w:t>
      </w:r>
      <w:bookmarkEnd w:id="1491"/>
      <w:r w:rsidRPr="007A5BBC">
        <w:rPr>
          <w:rFonts w:ascii="Times New Roman" w:hAnsi="Times New Roman"/>
          <w:szCs w:val="24"/>
        </w:rPr>
        <w:t>. Agreement Not to Assert Defenses Against Assignee.</w:t>
      </w:r>
    </w:p>
    <w:p w14:paraId="2E029BB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w:t>
      </w:r>
      <w:r w:rsidRPr="007A5BBC">
        <w:rPr>
          <w:rFonts w:ascii="Times New Roman" w:hAnsi="Times New Roman"/>
          <w:szCs w:val="24"/>
        </w:rPr>
        <w:lastRenderedPageBreak/>
        <w:t>the instrument even though the person is not the owner of the instrument or is in wrongful possession of the instrument.</w:t>
      </w:r>
    </w:p>
    <w:p w14:paraId="351D03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rights of an assignee are subject to claims or defenses that the account debtor could assert against the original obligee, and the record does not include such a statement:</w:t>
      </w:r>
    </w:p>
    <w:p w14:paraId="26A276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88086B">
      <w:pPr>
        <w:tabs>
          <w:tab w:val="left" w:pos="360"/>
          <w:tab w:val="left" w:pos="900"/>
        </w:tabs>
        <w:rPr>
          <w:rFonts w:ascii="Times New Roman" w:hAnsi="Times New Roman"/>
          <w:szCs w:val="24"/>
        </w:rPr>
      </w:pPr>
    </w:p>
    <w:p w14:paraId="191AACC2" w14:textId="77777777" w:rsidR="0088086B" w:rsidRPr="007A5BBC" w:rsidRDefault="0088086B" w:rsidP="0088086B">
      <w:pPr>
        <w:tabs>
          <w:tab w:val="left" w:pos="360"/>
          <w:tab w:val="left" w:pos="900"/>
        </w:tabs>
        <w:rPr>
          <w:rFonts w:ascii="Times New Roman" w:hAnsi="Times New Roman"/>
          <w:szCs w:val="24"/>
        </w:rPr>
      </w:pPr>
      <w:bookmarkStart w:id="1492" w:name="U9404"/>
      <w:r w:rsidRPr="007A5BBC">
        <w:rPr>
          <w:rFonts w:ascii="Times New Roman" w:hAnsi="Times New Roman"/>
          <w:szCs w:val="24"/>
        </w:rPr>
        <w:t>Section 9-404</w:t>
      </w:r>
      <w:bookmarkEnd w:id="1492"/>
      <w:r w:rsidRPr="007A5BBC">
        <w:rPr>
          <w:rFonts w:ascii="Times New Roman" w:hAnsi="Times New Roman"/>
          <w:szCs w:val="24"/>
        </w:rPr>
        <w:t>. Rights Acquired by Assignee; Claims and Defenses Against Assignee.</w:t>
      </w:r>
    </w:p>
    <w:p w14:paraId="2F623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88086B">
      <w:pPr>
        <w:tabs>
          <w:tab w:val="left" w:pos="360"/>
          <w:tab w:val="left" w:pos="900"/>
        </w:tabs>
        <w:rPr>
          <w:rFonts w:ascii="Times New Roman" w:hAnsi="Times New Roman"/>
          <w:szCs w:val="24"/>
        </w:rPr>
      </w:pPr>
    </w:p>
    <w:p w14:paraId="4BB8315A" w14:textId="77777777" w:rsidR="0088086B" w:rsidRPr="007A5BBC" w:rsidRDefault="0088086B" w:rsidP="0088086B">
      <w:pPr>
        <w:tabs>
          <w:tab w:val="left" w:pos="360"/>
          <w:tab w:val="left" w:pos="900"/>
        </w:tabs>
        <w:rPr>
          <w:rFonts w:ascii="Times New Roman" w:hAnsi="Times New Roman"/>
          <w:szCs w:val="24"/>
        </w:rPr>
      </w:pPr>
      <w:bookmarkStart w:id="1493" w:name="U9405"/>
      <w:r w:rsidRPr="007A5BBC">
        <w:rPr>
          <w:rFonts w:ascii="Times New Roman" w:hAnsi="Times New Roman"/>
          <w:szCs w:val="24"/>
        </w:rPr>
        <w:t>Section 9-405</w:t>
      </w:r>
      <w:bookmarkEnd w:id="1493"/>
      <w:r w:rsidRPr="007A5BBC">
        <w:rPr>
          <w:rFonts w:ascii="Times New Roman" w:hAnsi="Times New Roman"/>
          <w:szCs w:val="24"/>
        </w:rPr>
        <w:t xml:space="preserve">. Modification of Assigned Contract. </w:t>
      </w:r>
    </w:p>
    <w:p w14:paraId="744A1C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88086B">
      <w:pPr>
        <w:tabs>
          <w:tab w:val="left" w:pos="360"/>
          <w:tab w:val="left" w:pos="900"/>
        </w:tabs>
        <w:rPr>
          <w:rFonts w:ascii="Times New Roman" w:hAnsi="Times New Roman"/>
          <w:szCs w:val="24"/>
        </w:rPr>
      </w:pPr>
    </w:p>
    <w:p w14:paraId="4038860D" w14:textId="77777777" w:rsidR="0088086B" w:rsidRPr="007A5BBC" w:rsidRDefault="0088086B" w:rsidP="0088086B">
      <w:pPr>
        <w:tabs>
          <w:tab w:val="left" w:pos="360"/>
          <w:tab w:val="left" w:pos="900"/>
        </w:tabs>
        <w:rPr>
          <w:rFonts w:ascii="Times New Roman" w:hAnsi="Times New Roman"/>
          <w:szCs w:val="24"/>
        </w:rPr>
      </w:pPr>
      <w:bookmarkStart w:id="1494" w:name="U9406"/>
      <w:r w:rsidRPr="007A5BBC">
        <w:rPr>
          <w:rFonts w:ascii="Times New Roman" w:hAnsi="Times New Roman"/>
          <w:szCs w:val="24"/>
        </w:rPr>
        <w:t>Section 9-406</w:t>
      </w:r>
      <w:bookmarkEnd w:id="1494"/>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(A) only a portion of the account, chattel paper, or payment intangible has been assigned to that assignee; (B) a portion has been assigned to another assignee; or</w:t>
      </w:r>
    </w:p>
    <w:p w14:paraId="706FF110"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88086B">
      <w:pPr>
        <w:tabs>
          <w:tab w:val="left" w:pos="360"/>
          <w:tab w:val="left" w:pos="900"/>
        </w:tabs>
        <w:rPr>
          <w:rFonts w:ascii="Times New Roman" w:hAnsi="Times New Roman"/>
          <w:szCs w:val="24"/>
        </w:rPr>
      </w:pPr>
    </w:p>
    <w:p w14:paraId="4463157E" w14:textId="77777777" w:rsidR="0088086B" w:rsidRPr="007A5BBC" w:rsidRDefault="0088086B" w:rsidP="0088086B">
      <w:pPr>
        <w:tabs>
          <w:tab w:val="left" w:pos="360"/>
          <w:tab w:val="left" w:pos="900"/>
        </w:tabs>
        <w:rPr>
          <w:rFonts w:ascii="Times New Roman" w:hAnsi="Times New Roman"/>
          <w:szCs w:val="24"/>
        </w:rPr>
      </w:pPr>
      <w:bookmarkStart w:id="1495" w:name="U9407"/>
      <w:r w:rsidRPr="007A5BBC">
        <w:rPr>
          <w:rFonts w:ascii="Times New Roman" w:hAnsi="Times New Roman"/>
          <w:szCs w:val="24"/>
        </w:rPr>
        <w:t>Section 9-407</w:t>
      </w:r>
      <w:bookmarkEnd w:id="1495"/>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transfer by the lessee of the lessee's right of possession or use of the goods in violation of the term; or</w:t>
      </w:r>
    </w:p>
    <w:p w14:paraId="23A9DD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88086B">
      <w:pPr>
        <w:tabs>
          <w:tab w:val="left" w:pos="360"/>
          <w:tab w:val="left" w:pos="900"/>
        </w:tabs>
        <w:rPr>
          <w:rFonts w:ascii="Times New Roman" w:hAnsi="Times New Roman"/>
          <w:szCs w:val="24"/>
        </w:rPr>
      </w:pPr>
    </w:p>
    <w:p w14:paraId="2B96575C" w14:textId="77777777" w:rsidR="0088086B" w:rsidRPr="007A5BBC" w:rsidRDefault="0088086B" w:rsidP="0088086B">
      <w:pPr>
        <w:tabs>
          <w:tab w:val="left" w:pos="360"/>
          <w:tab w:val="left" w:pos="900"/>
        </w:tabs>
        <w:rPr>
          <w:rFonts w:ascii="Times New Roman" w:hAnsi="Times New Roman"/>
          <w:szCs w:val="24"/>
        </w:rPr>
      </w:pPr>
      <w:bookmarkStart w:id="1496" w:name="U9408"/>
      <w:r w:rsidRPr="007A5BBC">
        <w:rPr>
          <w:rFonts w:ascii="Times New Roman" w:hAnsi="Times New Roman"/>
          <w:szCs w:val="24"/>
        </w:rPr>
        <w:t>Section 9-408</w:t>
      </w:r>
      <w:bookmarkEnd w:id="1496"/>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defense, termination, right of termination, or remedy under the promissory note, health-care-insurance receivable, or general intangible. </w:t>
      </w:r>
    </w:p>
    <w:p w14:paraId="02B89F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88086B">
      <w:pPr>
        <w:tabs>
          <w:tab w:val="left" w:pos="360"/>
          <w:tab w:val="left" w:pos="900"/>
        </w:tabs>
        <w:rPr>
          <w:rFonts w:ascii="Times New Roman" w:hAnsi="Times New Roman"/>
          <w:szCs w:val="24"/>
        </w:rPr>
      </w:pPr>
    </w:p>
    <w:p w14:paraId="5D8EB3E5" w14:textId="77777777" w:rsidR="0088086B" w:rsidRPr="007A5BBC" w:rsidRDefault="0088086B" w:rsidP="0088086B">
      <w:pPr>
        <w:tabs>
          <w:tab w:val="left" w:pos="360"/>
          <w:tab w:val="left" w:pos="900"/>
        </w:tabs>
        <w:rPr>
          <w:rFonts w:ascii="Times New Roman" w:hAnsi="Times New Roman"/>
          <w:szCs w:val="24"/>
        </w:rPr>
      </w:pPr>
      <w:bookmarkStart w:id="1497" w:name="U9409"/>
      <w:r w:rsidRPr="007A5BBC">
        <w:rPr>
          <w:rFonts w:ascii="Times New Roman" w:hAnsi="Times New Roman"/>
          <w:szCs w:val="24"/>
        </w:rPr>
        <w:t>Section 9-409</w:t>
      </w:r>
      <w:bookmarkEnd w:id="1497"/>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or law restricting assignment generally ineffective. A term in a letter-of-credit or a rule of law, statute, regulation, custom, or practice applicable to the letter of credit which prohibits, restricts, or requires the consent of an applicant, issuer, or nominated person to a 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88086B">
      <w:pPr>
        <w:tabs>
          <w:tab w:val="left" w:pos="360"/>
          <w:tab w:val="left" w:pos="900"/>
        </w:tabs>
        <w:rPr>
          <w:rFonts w:ascii="Times New Roman" w:hAnsi="Times New Roman"/>
          <w:szCs w:val="24"/>
        </w:rPr>
      </w:pPr>
    </w:p>
    <w:p w14:paraId="0A9676FB" w14:textId="77777777" w:rsidR="0088086B" w:rsidRPr="007A5BBC" w:rsidRDefault="0088086B" w:rsidP="0088086B">
      <w:pPr>
        <w:tabs>
          <w:tab w:val="left" w:pos="360"/>
          <w:tab w:val="left" w:pos="900"/>
        </w:tabs>
        <w:jc w:val="center"/>
        <w:rPr>
          <w:rFonts w:ascii="Times New Roman" w:hAnsi="Times New Roman"/>
          <w:szCs w:val="24"/>
        </w:rPr>
      </w:pPr>
      <w:bookmarkStart w:id="1498" w:name="UPart5"/>
      <w:r w:rsidRPr="007A5BBC">
        <w:rPr>
          <w:rFonts w:ascii="Times New Roman" w:hAnsi="Times New Roman"/>
          <w:szCs w:val="24"/>
        </w:rPr>
        <w:t>Part 5</w:t>
      </w:r>
      <w:bookmarkEnd w:id="1498"/>
      <w:r w:rsidRPr="007A5BBC">
        <w:rPr>
          <w:rFonts w:ascii="Times New Roman" w:hAnsi="Times New Roman"/>
          <w:szCs w:val="24"/>
        </w:rPr>
        <w:t>- FILING</w:t>
      </w:r>
    </w:p>
    <w:p w14:paraId="495F3B2C" w14:textId="5BE984DC"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88086B">
      <w:pPr>
        <w:tabs>
          <w:tab w:val="left" w:pos="360"/>
          <w:tab w:val="left" w:pos="900"/>
        </w:tabs>
        <w:rPr>
          <w:rFonts w:ascii="Times New Roman" w:hAnsi="Times New Roman"/>
          <w:szCs w:val="24"/>
        </w:rPr>
      </w:pPr>
    </w:p>
    <w:p w14:paraId="4409084E" w14:textId="77777777" w:rsidR="0088086B" w:rsidRPr="007A5BBC" w:rsidRDefault="0088086B" w:rsidP="0088086B">
      <w:pPr>
        <w:tabs>
          <w:tab w:val="left" w:pos="360"/>
          <w:tab w:val="left" w:pos="900"/>
        </w:tabs>
        <w:rPr>
          <w:rFonts w:ascii="Times New Roman" w:hAnsi="Times New Roman"/>
          <w:szCs w:val="24"/>
        </w:rPr>
      </w:pPr>
      <w:bookmarkStart w:id="1499" w:name="U9501"/>
      <w:r w:rsidRPr="007A5BBC">
        <w:rPr>
          <w:rFonts w:ascii="Times New Roman" w:hAnsi="Times New Roman"/>
          <w:szCs w:val="24"/>
        </w:rPr>
        <w:t>Section 9-501</w:t>
      </w:r>
      <w:bookmarkEnd w:id="1499"/>
      <w:r w:rsidRPr="007A5BBC">
        <w:rPr>
          <w:rFonts w:ascii="Times New Roman" w:hAnsi="Times New Roman"/>
          <w:szCs w:val="24"/>
        </w:rPr>
        <w:t xml:space="preserve">. Filing Office. </w:t>
      </w:r>
    </w:p>
    <w:p w14:paraId="29907E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88086B">
      <w:pPr>
        <w:tabs>
          <w:tab w:val="left" w:pos="360"/>
          <w:tab w:val="left" w:pos="900"/>
        </w:tabs>
        <w:rPr>
          <w:rFonts w:ascii="Times New Roman" w:hAnsi="Times New Roman"/>
          <w:szCs w:val="24"/>
        </w:rPr>
      </w:pPr>
    </w:p>
    <w:p w14:paraId="42A46669" w14:textId="77777777" w:rsidR="0088086B" w:rsidRPr="007A5BBC" w:rsidRDefault="0088086B" w:rsidP="0088086B">
      <w:pPr>
        <w:tabs>
          <w:tab w:val="left" w:pos="360"/>
          <w:tab w:val="left" w:pos="900"/>
        </w:tabs>
        <w:rPr>
          <w:rFonts w:ascii="Times New Roman" w:hAnsi="Times New Roman"/>
          <w:szCs w:val="24"/>
        </w:rPr>
      </w:pPr>
      <w:bookmarkStart w:id="1500" w:name="U9502"/>
      <w:r w:rsidRPr="007A5BBC">
        <w:rPr>
          <w:rFonts w:ascii="Times New Roman" w:hAnsi="Times New Roman"/>
          <w:szCs w:val="24"/>
        </w:rPr>
        <w:t>Section 9-502</w:t>
      </w:r>
      <w:bookmarkEnd w:id="1500"/>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 in the case of a cooperative interest, indicates the number or other designation and the street address of the cooperative unit. </w:t>
      </w:r>
    </w:p>
    <w:p w14:paraId="40207B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if the debtor does not have an interest of record in the real property, provide the name of a record owner. </w:t>
      </w:r>
    </w:p>
    <w:p w14:paraId="7C8DD6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indicates the county in which the cooperative unit is located;</w:t>
      </w:r>
    </w:p>
    <w:p w14:paraId="5C1C2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88086B">
      <w:pPr>
        <w:tabs>
          <w:tab w:val="left" w:pos="360"/>
          <w:tab w:val="left" w:pos="900"/>
        </w:tabs>
        <w:ind w:left="720"/>
        <w:rPr>
          <w:rFonts w:ascii="Times New Roman" w:hAnsi="Times New Roman"/>
          <w:szCs w:val="24"/>
        </w:rPr>
      </w:pPr>
    </w:p>
    <w:p w14:paraId="73D1C30F" w14:textId="77777777" w:rsidR="0088086B" w:rsidRPr="007A5BBC" w:rsidRDefault="0088086B" w:rsidP="0088086B">
      <w:pPr>
        <w:tabs>
          <w:tab w:val="left" w:pos="360"/>
          <w:tab w:val="left" w:pos="900"/>
        </w:tabs>
        <w:rPr>
          <w:rFonts w:ascii="Times New Roman" w:hAnsi="Times New Roman"/>
          <w:szCs w:val="24"/>
        </w:rPr>
      </w:pPr>
      <w:bookmarkStart w:id="1501" w:name="U9503"/>
      <w:r w:rsidRPr="007A5BBC">
        <w:rPr>
          <w:rFonts w:ascii="Times New Roman" w:hAnsi="Times New Roman"/>
          <w:szCs w:val="24"/>
        </w:rPr>
        <w:t>Section 9-503</w:t>
      </w:r>
      <w:bookmarkEnd w:id="1501"/>
      <w:r w:rsidRPr="007A5BBC">
        <w:rPr>
          <w:rFonts w:ascii="Times New Roman" w:hAnsi="Times New Roman"/>
          <w:szCs w:val="24"/>
        </w:rPr>
        <w:t xml:space="preserve">. Name of Debtor and Secured Party. </w:t>
      </w:r>
    </w:p>
    <w:p w14:paraId="5134FD0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registered organization's jurisdiction of organization which purports to state, amend, or restate the registered organization's name;</w:t>
      </w:r>
    </w:p>
    <w:p w14:paraId="21C70A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unless required under subsection (a)(6)(B), names of partners, members, associates, or other persons comprising the debtor. </w:t>
      </w:r>
    </w:p>
    <w:p w14:paraId="5484B6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88086B">
      <w:pPr>
        <w:tabs>
          <w:tab w:val="left" w:pos="360"/>
          <w:tab w:val="left" w:pos="900"/>
        </w:tabs>
        <w:rPr>
          <w:rFonts w:ascii="Times New Roman" w:hAnsi="Times New Roman"/>
          <w:szCs w:val="24"/>
        </w:rPr>
      </w:pPr>
    </w:p>
    <w:p w14:paraId="5A7F09F9" w14:textId="77777777" w:rsidR="0088086B" w:rsidRPr="007A5BBC" w:rsidRDefault="0088086B" w:rsidP="0088086B">
      <w:pPr>
        <w:tabs>
          <w:tab w:val="left" w:pos="360"/>
          <w:tab w:val="left" w:pos="900"/>
        </w:tabs>
        <w:rPr>
          <w:rFonts w:ascii="Times New Roman" w:hAnsi="Times New Roman"/>
          <w:szCs w:val="24"/>
        </w:rPr>
      </w:pPr>
      <w:bookmarkStart w:id="1502" w:name="U9504"/>
      <w:r w:rsidRPr="007A5BBC">
        <w:rPr>
          <w:rFonts w:ascii="Times New Roman" w:hAnsi="Times New Roman"/>
          <w:szCs w:val="24"/>
        </w:rPr>
        <w:t>Section 9-504</w:t>
      </w:r>
      <w:bookmarkEnd w:id="1502"/>
      <w:r w:rsidRPr="007A5BBC">
        <w:rPr>
          <w:rFonts w:ascii="Times New Roman" w:hAnsi="Times New Roman"/>
          <w:szCs w:val="24"/>
        </w:rPr>
        <w:t xml:space="preserve">. Indication of Collateral. </w:t>
      </w:r>
    </w:p>
    <w:p w14:paraId="56AE6A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88086B">
      <w:pPr>
        <w:tabs>
          <w:tab w:val="left" w:pos="360"/>
          <w:tab w:val="left" w:pos="900"/>
        </w:tabs>
        <w:rPr>
          <w:rFonts w:ascii="Times New Roman" w:hAnsi="Times New Roman"/>
          <w:szCs w:val="24"/>
        </w:rPr>
      </w:pPr>
    </w:p>
    <w:p w14:paraId="7D9B6652" w14:textId="77777777" w:rsidR="0088086B" w:rsidRPr="007A5BBC" w:rsidRDefault="0088086B" w:rsidP="0088086B">
      <w:pPr>
        <w:tabs>
          <w:tab w:val="left" w:pos="360"/>
          <w:tab w:val="left" w:pos="900"/>
        </w:tabs>
        <w:rPr>
          <w:rFonts w:ascii="Times New Roman" w:hAnsi="Times New Roman"/>
          <w:szCs w:val="24"/>
        </w:rPr>
      </w:pPr>
      <w:bookmarkStart w:id="1503" w:name="U9505"/>
      <w:r w:rsidRPr="007A5BBC">
        <w:rPr>
          <w:rFonts w:ascii="Times New Roman" w:hAnsi="Times New Roman"/>
          <w:szCs w:val="24"/>
        </w:rPr>
        <w:lastRenderedPageBreak/>
        <w:t>Section 9-505</w:t>
      </w:r>
      <w:bookmarkEnd w:id="1503"/>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financing statement under subsection (a). This part applies to the filing of a financing statement under subsection (a) and, as appropriate, to compliance that is equivalent 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88086B">
      <w:pPr>
        <w:tabs>
          <w:tab w:val="left" w:pos="360"/>
          <w:tab w:val="left" w:pos="900"/>
        </w:tabs>
        <w:rPr>
          <w:rFonts w:ascii="Times New Roman" w:hAnsi="Times New Roman"/>
          <w:szCs w:val="24"/>
        </w:rPr>
      </w:pPr>
    </w:p>
    <w:p w14:paraId="6251D72F" w14:textId="77777777" w:rsidR="0088086B" w:rsidRPr="007A5BBC" w:rsidRDefault="0088086B" w:rsidP="0088086B">
      <w:pPr>
        <w:tabs>
          <w:tab w:val="left" w:pos="360"/>
          <w:tab w:val="left" w:pos="900"/>
        </w:tabs>
        <w:rPr>
          <w:rFonts w:ascii="Times New Roman" w:hAnsi="Times New Roman"/>
          <w:szCs w:val="24"/>
        </w:rPr>
      </w:pPr>
      <w:bookmarkStart w:id="1504" w:name="U9506"/>
      <w:r w:rsidRPr="007A5BBC">
        <w:rPr>
          <w:rFonts w:ascii="Times New Roman" w:hAnsi="Times New Roman"/>
          <w:szCs w:val="24"/>
        </w:rPr>
        <w:t>Section 9-506</w:t>
      </w:r>
      <w:bookmarkEnd w:id="1504"/>
      <w:r w:rsidRPr="007A5BBC">
        <w:rPr>
          <w:rFonts w:ascii="Times New Roman" w:hAnsi="Times New Roman"/>
          <w:szCs w:val="24"/>
        </w:rPr>
        <w:t xml:space="preserve">. Effect of Errors or Omissions. </w:t>
      </w:r>
    </w:p>
    <w:p w14:paraId="78B908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88086B">
      <w:pPr>
        <w:tabs>
          <w:tab w:val="left" w:pos="360"/>
          <w:tab w:val="left" w:pos="900"/>
        </w:tabs>
        <w:rPr>
          <w:rFonts w:ascii="Times New Roman" w:hAnsi="Times New Roman"/>
          <w:szCs w:val="24"/>
        </w:rPr>
      </w:pPr>
    </w:p>
    <w:p w14:paraId="0185126A" w14:textId="77777777" w:rsidR="0088086B" w:rsidRPr="007A5BBC" w:rsidRDefault="0088086B" w:rsidP="0088086B">
      <w:pPr>
        <w:tabs>
          <w:tab w:val="left" w:pos="360"/>
          <w:tab w:val="left" w:pos="900"/>
        </w:tabs>
        <w:rPr>
          <w:rFonts w:ascii="Times New Roman" w:hAnsi="Times New Roman"/>
          <w:szCs w:val="24"/>
        </w:rPr>
      </w:pPr>
      <w:bookmarkStart w:id="1505" w:name="U9507"/>
      <w:r w:rsidRPr="007A5BBC">
        <w:rPr>
          <w:rFonts w:ascii="Times New Roman" w:hAnsi="Times New Roman"/>
          <w:szCs w:val="24"/>
        </w:rPr>
        <w:t>Section 9-507</w:t>
      </w:r>
      <w:bookmarkEnd w:id="1505"/>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debtor more than four months after the filed financing statement becomes 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88086B">
      <w:pPr>
        <w:tabs>
          <w:tab w:val="left" w:pos="360"/>
          <w:tab w:val="left" w:pos="900"/>
        </w:tabs>
        <w:rPr>
          <w:rFonts w:ascii="Times New Roman" w:hAnsi="Times New Roman"/>
          <w:szCs w:val="24"/>
        </w:rPr>
      </w:pPr>
    </w:p>
    <w:p w14:paraId="55676015" w14:textId="77777777" w:rsidR="0088086B" w:rsidRPr="007A5BBC" w:rsidRDefault="0088086B" w:rsidP="0088086B">
      <w:pPr>
        <w:tabs>
          <w:tab w:val="left" w:pos="360"/>
          <w:tab w:val="left" w:pos="900"/>
        </w:tabs>
        <w:rPr>
          <w:rFonts w:ascii="Times New Roman" w:hAnsi="Times New Roman"/>
          <w:szCs w:val="24"/>
        </w:rPr>
      </w:pPr>
      <w:bookmarkStart w:id="1506" w:name="U9508"/>
      <w:r w:rsidRPr="007A5BBC">
        <w:rPr>
          <w:rFonts w:ascii="Times New Roman" w:hAnsi="Times New Roman"/>
          <w:szCs w:val="24"/>
        </w:rPr>
        <w:t>Section 9-508</w:t>
      </w:r>
      <w:bookmarkEnd w:id="1506"/>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88086B">
      <w:pPr>
        <w:tabs>
          <w:tab w:val="left" w:pos="360"/>
          <w:tab w:val="left" w:pos="900"/>
        </w:tabs>
        <w:rPr>
          <w:rFonts w:ascii="Times New Roman" w:hAnsi="Times New Roman"/>
          <w:szCs w:val="24"/>
        </w:rPr>
      </w:pPr>
    </w:p>
    <w:p w14:paraId="463A49C2" w14:textId="77777777" w:rsidR="0088086B" w:rsidRPr="007A5BBC" w:rsidRDefault="0088086B" w:rsidP="0088086B">
      <w:pPr>
        <w:tabs>
          <w:tab w:val="left" w:pos="360"/>
          <w:tab w:val="left" w:pos="900"/>
        </w:tabs>
        <w:rPr>
          <w:rFonts w:ascii="Times New Roman" w:hAnsi="Times New Roman"/>
          <w:szCs w:val="24"/>
        </w:rPr>
      </w:pPr>
      <w:bookmarkStart w:id="1507" w:name="U9509"/>
      <w:r w:rsidRPr="007A5BBC">
        <w:rPr>
          <w:rFonts w:ascii="Times New Roman" w:hAnsi="Times New Roman"/>
          <w:szCs w:val="24"/>
        </w:rPr>
        <w:t>Section 9-509</w:t>
      </w:r>
      <w:bookmarkEnd w:id="1507"/>
      <w:r w:rsidRPr="007A5BBC">
        <w:rPr>
          <w:rFonts w:ascii="Times New Roman" w:hAnsi="Times New Roman"/>
          <w:szCs w:val="24"/>
        </w:rPr>
        <w:t xml:space="preserve">. Persons Entitled to File a Record. </w:t>
      </w:r>
    </w:p>
    <w:p w14:paraId="452C70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property that becomes collateral under Section 9-315(a)(2), whether or not the security agreement expressly covers proceeds. </w:t>
      </w:r>
    </w:p>
    <w:p w14:paraId="7B2F9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88086B">
      <w:pPr>
        <w:tabs>
          <w:tab w:val="left" w:pos="360"/>
          <w:tab w:val="left" w:pos="900"/>
        </w:tabs>
        <w:rPr>
          <w:rFonts w:ascii="Times New Roman" w:hAnsi="Times New Roman"/>
          <w:szCs w:val="24"/>
        </w:rPr>
      </w:pPr>
    </w:p>
    <w:p w14:paraId="017A3523" w14:textId="77777777" w:rsidR="0088086B" w:rsidRPr="007A5BBC" w:rsidRDefault="0088086B" w:rsidP="0088086B">
      <w:pPr>
        <w:tabs>
          <w:tab w:val="left" w:pos="360"/>
          <w:tab w:val="left" w:pos="900"/>
        </w:tabs>
        <w:rPr>
          <w:rFonts w:ascii="Times New Roman" w:hAnsi="Times New Roman"/>
          <w:szCs w:val="24"/>
        </w:rPr>
      </w:pPr>
      <w:bookmarkStart w:id="1508" w:name="U9510"/>
      <w:r w:rsidRPr="007A5BBC">
        <w:rPr>
          <w:rFonts w:ascii="Times New Roman" w:hAnsi="Times New Roman"/>
          <w:szCs w:val="24"/>
        </w:rPr>
        <w:t>Section 9-510</w:t>
      </w:r>
      <w:bookmarkEnd w:id="1508"/>
      <w:r w:rsidRPr="007A5BBC">
        <w:rPr>
          <w:rFonts w:ascii="Times New Roman" w:hAnsi="Times New Roman"/>
          <w:szCs w:val="24"/>
        </w:rPr>
        <w:t xml:space="preserve">. Effectiveness of Filed Record. </w:t>
      </w:r>
    </w:p>
    <w:p w14:paraId="48553C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88086B">
      <w:pPr>
        <w:tabs>
          <w:tab w:val="left" w:pos="360"/>
          <w:tab w:val="left" w:pos="900"/>
        </w:tabs>
        <w:rPr>
          <w:rFonts w:ascii="Times New Roman" w:hAnsi="Times New Roman"/>
          <w:szCs w:val="24"/>
        </w:rPr>
      </w:pPr>
    </w:p>
    <w:p w14:paraId="2A196BBB" w14:textId="77777777" w:rsidR="0088086B" w:rsidRPr="007A5BBC" w:rsidRDefault="0088086B" w:rsidP="0088086B">
      <w:pPr>
        <w:tabs>
          <w:tab w:val="left" w:pos="360"/>
          <w:tab w:val="left" w:pos="900"/>
        </w:tabs>
        <w:rPr>
          <w:rFonts w:ascii="Times New Roman" w:hAnsi="Times New Roman"/>
          <w:szCs w:val="24"/>
        </w:rPr>
      </w:pPr>
      <w:bookmarkStart w:id="1509" w:name="U9511"/>
      <w:r w:rsidRPr="007A5BBC">
        <w:rPr>
          <w:rFonts w:ascii="Times New Roman" w:hAnsi="Times New Roman"/>
          <w:szCs w:val="24"/>
        </w:rPr>
        <w:t>Section 9-511</w:t>
      </w:r>
      <w:bookmarkEnd w:id="1509"/>
      <w:r w:rsidRPr="007A5BBC">
        <w:rPr>
          <w:rFonts w:ascii="Times New Roman" w:hAnsi="Times New Roman"/>
          <w:szCs w:val="24"/>
        </w:rPr>
        <w:t xml:space="preserve">. Secured Party of Record. </w:t>
      </w:r>
    </w:p>
    <w:p w14:paraId="2C46AC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w:t>
      </w:r>
      <w:r w:rsidRPr="007A5BBC">
        <w:rPr>
          <w:rFonts w:ascii="Times New Roman" w:hAnsi="Times New Roman"/>
          <w:szCs w:val="24"/>
        </w:rPr>
        <w:lastRenderedPageBreak/>
        <w:t xml:space="preserve">is filed, the person named in the amendment is a secured party of record. If an amendment is filed under Section 9-514(b), the assignee named in the amendment is a secured party of record. </w:t>
      </w:r>
    </w:p>
    <w:p w14:paraId="25EF3E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88086B">
      <w:pPr>
        <w:tabs>
          <w:tab w:val="left" w:pos="360"/>
          <w:tab w:val="left" w:pos="900"/>
        </w:tabs>
        <w:rPr>
          <w:rFonts w:ascii="Times New Roman" w:hAnsi="Times New Roman"/>
          <w:szCs w:val="24"/>
        </w:rPr>
      </w:pPr>
    </w:p>
    <w:p w14:paraId="51CDCFC9" w14:textId="77777777" w:rsidR="0088086B" w:rsidRPr="007A5BBC" w:rsidRDefault="0088086B" w:rsidP="0088086B">
      <w:pPr>
        <w:tabs>
          <w:tab w:val="left" w:pos="360"/>
          <w:tab w:val="left" w:pos="900"/>
        </w:tabs>
        <w:rPr>
          <w:rFonts w:ascii="Times New Roman" w:hAnsi="Times New Roman"/>
          <w:szCs w:val="24"/>
        </w:rPr>
      </w:pPr>
      <w:bookmarkStart w:id="1510" w:name="U9512"/>
      <w:r w:rsidRPr="007A5BBC">
        <w:rPr>
          <w:rFonts w:ascii="Times New Roman" w:hAnsi="Times New Roman"/>
          <w:szCs w:val="24"/>
        </w:rPr>
        <w:t>Section 9-512</w:t>
      </w:r>
      <w:bookmarkEnd w:id="1510"/>
      <w:r w:rsidRPr="007A5BBC">
        <w:rPr>
          <w:rFonts w:ascii="Times New Roman" w:hAnsi="Times New Roman"/>
          <w:szCs w:val="24"/>
        </w:rPr>
        <w:t xml:space="preserve">. Amendment of Financing Statement. </w:t>
      </w:r>
    </w:p>
    <w:p w14:paraId="5FA940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88086B">
      <w:pPr>
        <w:tabs>
          <w:tab w:val="left" w:pos="360"/>
          <w:tab w:val="left" w:pos="900"/>
        </w:tabs>
        <w:rPr>
          <w:rFonts w:ascii="Times New Roman" w:hAnsi="Times New Roman"/>
          <w:szCs w:val="24"/>
        </w:rPr>
      </w:pPr>
    </w:p>
    <w:p w14:paraId="460AA299" w14:textId="77777777" w:rsidR="0088086B" w:rsidRPr="007A5BBC" w:rsidRDefault="0088086B" w:rsidP="0088086B">
      <w:pPr>
        <w:tabs>
          <w:tab w:val="left" w:pos="360"/>
          <w:tab w:val="left" w:pos="900"/>
        </w:tabs>
        <w:rPr>
          <w:rFonts w:ascii="Times New Roman" w:hAnsi="Times New Roman"/>
          <w:szCs w:val="24"/>
        </w:rPr>
      </w:pPr>
      <w:bookmarkStart w:id="1511" w:name="U9513"/>
      <w:r w:rsidRPr="007A5BBC">
        <w:rPr>
          <w:rFonts w:ascii="Times New Roman" w:hAnsi="Times New Roman"/>
          <w:szCs w:val="24"/>
        </w:rPr>
        <w:t>Section 9-513</w:t>
      </w:r>
      <w:bookmarkEnd w:id="1511"/>
      <w:r w:rsidRPr="007A5BBC">
        <w:rPr>
          <w:rFonts w:ascii="Times New Roman" w:hAnsi="Times New Roman"/>
          <w:szCs w:val="24"/>
        </w:rPr>
        <w:t xml:space="preserve">. Termination Statement. </w:t>
      </w:r>
    </w:p>
    <w:p w14:paraId="210C9D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did not authorize the filing of the initial financing statement. </w:t>
      </w:r>
    </w:p>
    <w:p w14:paraId="5DD6597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Time for compliance with subsection (a). To comply with subsection (a), a secured party shall cause the secured party of record to file the termination statement:</w:t>
      </w:r>
    </w:p>
    <w:p w14:paraId="0332B8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the offices of the secured party, the secured party or its agent shall be entitled to a reasonable fee for attendance at the cooperative interest settlement.</w:t>
      </w:r>
    </w:p>
    <w:p w14:paraId="58A251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88086B">
      <w:pPr>
        <w:tabs>
          <w:tab w:val="left" w:pos="360"/>
          <w:tab w:val="left" w:pos="900"/>
        </w:tabs>
        <w:rPr>
          <w:rFonts w:ascii="Times New Roman" w:hAnsi="Times New Roman"/>
          <w:szCs w:val="24"/>
        </w:rPr>
      </w:pPr>
    </w:p>
    <w:p w14:paraId="6594E957" w14:textId="77777777" w:rsidR="0088086B" w:rsidRPr="007A5BBC" w:rsidRDefault="0088086B" w:rsidP="0088086B">
      <w:pPr>
        <w:tabs>
          <w:tab w:val="left" w:pos="360"/>
          <w:tab w:val="left" w:pos="900"/>
        </w:tabs>
        <w:rPr>
          <w:rFonts w:ascii="Times New Roman" w:hAnsi="Times New Roman"/>
          <w:szCs w:val="24"/>
        </w:rPr>
      </w:pPr>
      <w:bookmarkStart w:id="1512" w:name="U9514"/>
      <w:r w:rsidRPr="007A5BBC">
        <w:rPr>
          <w:rFonts w:ascii="Times New Roman" w:hAnsi="Times New Roman"/>
          <w:szCs w:val="24"/>
        </w:rPr>
        <w:t>Section 9-514</w:t>
      </w:r>
      <w:bookmarkEnd w:id="1512"/>
      <w:r w:rsidRPr="007A5BBC">
        <w:rPr>
          <w:rFonts w:ascii="Times New Roman" w:hAnsi="Times New Roman"/>
          <w:szCs w:val="24"/>
        </w:rPr>
        <w:t xml:space="preserve">. Assignment of Powers of Secured Party of Record. </w:t>
      </w:r>
    </w:p>
    <w:p w14:paraId="1CC88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88086B">
      <w:pPr>
        <w:tabs>
          <w:tab w:val="left" w:pos="360"/>
          <w:tab w:val="left" w:pos="900"/>
        </w:tabs>
        <w:rPr>
          <w:rFonts w:ascii="Times New Roman" w:hAnsi="Times New Roman"/>
          <w:szCs w:val="24"/>
        </w:rPr>
      </w:pPr>
    </w:p>
    <w:p w14:paraId="414A6E11" w14:textId="77777777" w:rsidR="0088086B" w:rsidRPr="007A5BBC" w:rsidRDefault="0088086B" w:rsidP="0088086B">
      <w:pPr>
        <w:tabs>
          <w:tab w:val="left" w:pos="360"/>
          <w:tab w:val="left" w:pos="900"/>
        </w:tabs>
        <w:rPr>
          <w:rFonts w:ascii="Times New Roman" w:hAnsi="Times New Roman"/>
          <w:szCs w:val="24"/>
        </w:rPr>
      </w:pPr>
      <w:bookmarkStart w:id="1513" w:name="U9515"/>
      <w:r w:rsidRPr="007A5BBC">
        <w:rPr>
          <w:rFonts w:ascii="Times New Roman" w:hAnsi="Times New Roman"/>
          <w:szCs w:val="24"/>
        </w:rPr>
        <w:t>Section 9-515</w:t>
      </w:r>
      <w:bookmarkEnd w:id="1513"/>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88086B">
      <w:pPr>
        <w:tabs>
          <w:tab w:val="left" w:pos="360"/>
          <w:tab w:val="left" w:pos="900"/>
        </w:tabs>
        <w:rPr>
          <w:rFonts w:ascii="Times New Roman" w:hAnsi="Times New Roman"/>
          <w:szCs w:val="24"/>
        </w:rPr>
      </w:pPr>
    </w:p>
    <w:p w14:paraId="02EA041B" w14:textId="77777777" w:rsidR="0088086B" w:rsidRPr="007A5BBC" w:rsidRDefault="0088086B" w:rsidP="0088086B">
      <w:pPr>
        <w:tabs>
          <w:tab w:val="left" w:pos="360"/>
          <w:tab w:val="left" w:pos="900"/>
        </w:tabs>
        <w:rPr>
          <w:rFonts w:ascii="Times New Roman" w:hAnsi="Times New Roman"/>
          <w:szCs w:val="24"/>
        </w:rPr>
      </w:pPr>
      <w:bookmarkStart w:id="1514" w:name="U9516"/>
      <w:r w:rsidRPr="007A5BBC">
        <w:rPr>
          <w:rFonts w:ascii="Times New Roman" w:hAnsi="Times New Roman"/>
          <w:szCs w:val="24"/>
        </w:rPr>
        <w:t>Section 9-516</w:t>
      </w:r>
      <w:bookmarkEnd w:id="1514"/>
      <w:r w:rsidRPr="007A5BBC">
        <w:rPr>
          <w:rFonts w:ascii="Times New Roman" w:hAnsi="Times New Roman"/>
          <w:szCs w:val="24"/>
        </w:rPr>
        <w:t xml:space="preserve">. What Constitutes Filing; Effectiveness of Filing. </w:t>
      </w:r>
    </w:p>
    <w:p w14:paraId="66AC3C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filing office is unable to index the record because: </w:t>
      </w:r>
    </w:p>
    <w:p w14:paraId="70FBC9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(ii) identifies an initial financing statement whose effectiveness has lapsed under Section 9-515; </w:t>
      </w:r>
    </w:p>
    <w:p w14:paraId="340615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w:t>
      </w:r>
      <w:r w:rsidRPr="007A5BBC">
        <w:rPr>
          <w:rFonts w:ascii="Times New Roman" w:hAnsi="Times New Roman"/>
          <w:szCs w:val="24"/>
        </w:rPr>
        <w:lastRenderedPageBreak/>
        <w:t>addendum, except as against a purchaser of the collateral which gives value in reasonable reliance upon the absence of the record from the files.</w:t>
      </w:r>
    </w:p>
    <w:p w14:paraId="3BF5703E" w14:textId="77777777" w:rsidR="0088086B" w:rsidRPr="007A5BBC" w:rsidRDefault="0088086B" w:rsidP="0088086B">
      <w:pPr>
        <w:tabs>
          <w:tab w:val="left" w:pos="360"/>
          <w:tab w:val="left" w:pos="900"/>
        </w:tabs>
        <w:rPr>
          <w:rFonts w:ascii="Times New Roman" w:hAnsi="Times New Roman"/>
          <w:szCs w:val="24"/>
        </w:rPr>
      </w:pPr>
    </w:p>
    <w:p w14:paraId="51DFBEC8" w14:textId="77777777" w:rsidR="0088086B" w:rsidRPr="007A5BBC" w:rsidRDefault="0088086B" w:rsidP="0088086B">
      <w:pPr>
        <w:tabs>
          <w:tab w:val="left" w:pos="360"/>
          <w:tab w:val="left" w:pos="900"/>
        </w:tabs>
        <w:rPr>
          <w:rFonts w:ascii="Times New Roman" w:hAnsi="Times New Roman"/>
          <w:szCs w:val="24"/>
        </w:rPr>
      </w:pPr>
      <w:bookmarkStart w:id="1515" w:name="U9517"/>
      <w:r w:rsidRPr="007A5BBC">
        <w:rPr>
          <w:rFonts w:ascii="Times New Roman" w:hAnsi="Times New Roman"/>
          <w:szCs w:val="24"/>
        </w:rPr>
        <w:t>Section 9-517</w:t>
      </w:r>
      <w:bookmarkEnd w:id="1515"/>
      <w:r w:rsidRPr="007A5BBC">
        <w:rPr>
          <w:rFonts w:ascii="Times New Roman" w:hAnsi="Times New Roman"/>
          <w:szCs w:val="24"/>
        </w:rPr>
        <w:t xml:space="preserve">. Effect of Indexing Errors. </w:t>
      </w:r>
    </w:p>
    <w:p w14:paraId="0FA6EAB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88086B">
      <w:pPr>
        <w:tabs>
          <w:tab w:val="left" w:pos="360"/>
          <w:tab w:val="left" w:pos="900"/>
        </w:tabs>
        <w:rPr>
          <w:rFonts w:ascii="Times New Roman" w:hAnsi="Times New Roman"/>
          <w:szCs w:val="24"/>
        </w:rPr>
      </w:pPr>
    </w:p>
    <w:p w14:paraId="7C41CF04" w14:textId="77777777" w:rsidR="0088086B" w:rsidRPr="007A5BBC" w:rsidRDefault="0088086B" w:rsidP="0088086B">
      <w:pPr>
        <w:tabs>
          <w:tab w:val="left" w:pos="360"/>
          <w:tab w:val="left" w:pos="900"/>
        </w:tabs>
        <w:rPr>
          <w:rFonts w:ascii="Times New Roman" w:hAnsi="Times New Roman"/>
          <w:szCs w:val="24"/>
        </w:rPr>
      </w:pPr>
      <w:bookmarkStart w:id="1516" w:name="U9518"/>
      <w:r w:rsidRPr="007A5BBC">
        <w:rPr>
          <w:rFonts w:ascii="Times New Roman" w:hAnsi="Times New Roman"/>
          <w:szCs w:val="24"/>
        </w:rPr>
        <w:t>Section 9-518</w:t>
      </w:r>
      <w:bookmarkEnd w:id="1516"/>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Special proceeding to redact or expunge a falsely filed or amended financing statement. </w:t>
      </w:r>
    </w:p>
    <w:p w14:paraId="2CE480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the financing statement filed or amended by the respondent pursuant to section 9-509 was falsely filed or amended to retaliate for: </w:t>
      </w:r>
    </w:p>
    <w:p w14:paraId="12651D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88086B">
      <w:pPr>
        <w:tabs>
          <w:tab w:val="left" w:pos="360"/>
          <w:tab w:val="left" w:pos="900"/>
        </w:tabs>
        <w:rPr>
          <w:rFonts w:ascii="Times New Roman" w:hAnsi="Times New Roman"/>
          <w:szCs w:val="24"/>
        </w:rPr>
      </w:pPr>
    </w:p>
    <w:p w14:paraId="45A1C694" w14:textId="59280764" w:rsidR="0088086B" w:rsidRPr="007A5BBC" w:rsidRDefault="00782EE6" w:rsidP="0088086B">
      <w:pPr>
        <w:tabs>
          <w:tab w:val="left" w:pos="360"/>
          <w:tab w:val="left" w:pos="900"/>
        </w:tabs>
        <w:jc w:val="center"/>
        <w:rPr>
          <w:rFonts w:ascii="Times New Roman" w:hAnsi="Times New Roman"/>
          <w:szCs w:val="24"/>
        </w:rPr>
      </w:pPr>
      <w:bookmarkStart w:id="1517"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1517"/>
      <w:r w:rsidR="0088086B" w:rsidRPr="007A5BBC">
        <w:rPr>
          <w:rFonts w:ascii="Times New Roman" w:hAnsi="Times New Roman"/>
          <w:szCs w:val="24"/>
        </w:rPr>
        <w:t>- DUTIES AND OPERATION OF FILING OFFICE</w:t>
      </w:r>
    </w:p>
    <w:p w14:paraId="6A4C082F" w14:textId="77777777" w:rsidR="0088086B" w:rsidRPr="007A5BBC" w:rsidRDefault="0088086B" w:rsidP="0088086B">
      <w:pPr>
        <w:tabs>
          <w:tab w:val="left" w:pos="360"/>
          <w:tab w:val="left" w:pos="900"/>
        </w:tabs>
        <w:rPr>
          <w:rFonts w:ascii="Times New Roman" w:hAnsi="Times New Roman"/>
          <w:szCs w:val="24"/>
        </w:rPr>
      </w:pPr>
    </w:p>
    <w:p w14:paraId="01E2ECE9" w14:textId="77777777" w:rsidR="0088086B" w:rsidRPr="007A5BBC" w:rsidRDefault="0088086B" w:rsidP="0088086B">
      <w:pPr>
        <w:tabs>
          <w:tab w:val="left" w:pos="360"/>
          <w:tab w:val="left" w:pos="900"/>
        </w:tabs>
        <w:rPr>
          <w:rFonts w:ascii="Times New Roman" w:hAnsi="Times New Roman"/>
          <w:szCs w:val="24"/>
        </w:rPr>
      </w:pPr>
      <w:bookmarkStart w:id="1518" w:name="U9519"/>
      <w:r w:rsidRPr="007A5BBC">
        <w:rPr>
          <w:rFonts w:ascii="Times New Roman" w:hAnsi="Times New Roman"/>
          <w:szCs w:val="24"/>
        </w:rPr>
        <w:t>Section 9-519</w:t>
      </w:r>
      <w:bookmarkEnd w:id="1518"/>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maintain the filed record for public inspection; and</w:t>
      </w:r>
    </w:p>
    <w:p w14:paraId="4B2481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w:t>
      </w:r>
      <w:r w:rsidRPr="007A5BBC">
        <w:rPr>
          <w:rFonts w:ascii="Times New Roman" w:hAnsi="Times New Roman"/>
          <w:szCs w:val="24"/>
        </w:rPr>
        <w:lastRenderedPageBreak/>
        <w:t xml:space="preserve">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88086B">
      <w:pPr>
        <w:tabs>
          <w:tab w:val="left" w:pos="360"/>
          <w:tab w:val="left" w:pos="900"/>
        </w:tabs>
        <w:rPr>
          <w:rFonts w:ascii="Times New Roman" w:hAnsi="Times New Roman"/>
          <w:szCs w:val="24"/>
        </w:rPr>
      </w:pPr>
    </w:p>
    <w:p w14:paraId="39C4CA80" w14:textId="77777777" w:rsidR="0088086B" w:rsidRPr="007A5BBC" w:rsidRDefault="0088086B" w:rsidP="0088086B">
      <w:pPr>
        <w:tabs>
          <w:tab w:val="left" w:pos="360"/>
          <w:tab w:val="left" w:pos="900"/>
        </w:tabs>
        <w:rPr>
          <w:rFonts w:ascii="Times New Roman" w:hAnsi="Times New Roman"/>
          <w:szCs w:val="24"/>
        </w:rPr>
      </w:pPr>
      <w:bookmarkStart w:id="1519" w:name="U9520"/>
      <w:r w:rsidRPr="007A5BBC">
        <w:rPr>
          <w:rFonts w:ascii="Times New Roman" w:hAnsi="Times New Roman"/>
          <w:szCs w:val="24"/>
        </w:rPr>
        <w:t>Section 9-520</w:t>
      </w:r>
      <w:bookmarkEnd w:id="1519"/>
      <w:r w:rsidRPr="007A5BBC">
        <w:rPr>
          <w:rFonts w:ascii="Times New Roman" w:hAnsi="Times New Roman"/>
          <w:szCs w:val="24"/>
        </w:rPr>
        <w:t xml:space="preserve">. Acceptance and Refusal to Accept Record. </w:t>
      </w:r>
    </w:p>
    <w:p w14:paraId="4D9952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88086B">
      <w:pPr>
        <w:tabs>
          <w:tab w:val="left" w:pos="360"/>
          <w:tab w:val="left" w:pos="900"/>
        </w:tabs>
        <w:rPr>
          <w:rFonts w:ascii="Times New Roman" w:hAnsi="Times New Roman"/>
          <w:szCs w:val="24"/>
        </w:rPr>
      </w:pPr>
    </w:p>
    <w:p w14:paraId="030F1348" w14:textId="77777777" w:rsidR="0088086B" w:rsidRPr="007A5BBC" w:rsidRDefault="0088086B" w:rsidP="0088086B">
      <w:pPr>
        <w:tabs>
          <w:tab w:val="left" w:pos="360"/>
          <w:tab w:val="left" w:pos="900"/>
        </w:tabs>
        <w:rPr>
          <w:rFonts w:ascii="Times New Roman" w:hAnsi="Times New Roman"/>
          <w:szCs w:val="24"/>
        </w:rPr>
      </w:pPr>
      <w:bookmarkStart w:id="1520" w:name="U9521"/>
      <w:r w:rsidRPr="007A5BBC">
        <w:rPr>
          <w:rFonts w:ascii="Times New Roman" w:hAnsi="Times New Roman"/>
          <w:szCs w:val="24"/>
        </w:rPr>
        <w:lastRenderedPageBreak/>
        <w:t>Section 9-521</w:t>
      </w:r>
      <w:bookmarkEnd w:id="1520"/>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88086B">
      <w:pPr>
        <w:tabs>
          <w:tab w:val="left" w:pos="360"/>
          <w:tab w:val="left" w:pos="900"/>
        </w:tabs>
        <w:rPr>
          <w:rFonts w:ascii="Times New Roman" w:hAnsi="Times New Roman"/>
          <w:szCs w:val="24"/>
        </w:rPr>
      </w:pPr>
    </w:p>
    <w:p w14:paraId="1143EAE0" w14:textId="77777777" w:rsidR="0088086B" w:rsidRPr="007A5BBC" w:rsidRDefault="0088086B" w:rsidP="0088086B">
      <w:pPr>
        <w:tabs>
          <w:tab w:val="left" w:pos="360"/>
          <w:tab w:val="left" w:pos="900"/>
        </w:tabs>
        <w:rPr>
          <w:rFonts w:ascii="Times New Roman" w:hAnsi="Times New Roman"/>
          <w:szCs w:val="24"/>
        </w:rPr>
      </w:pPr>
      <w:bookmarkStart w:id="1521" w:name="U9522"/>
      <w:r w:rsidRPr="007A5BBC">
        <w:rPr>
          <w:rFonts w:ascii="Times New Roman" w:hAnsi="Times New Roman"/>
          <w:szCs w:val="24"/>
        </w:rPr>
        <w:t>Section 9-522</w:t>
      </w:r>
      <w:bookmarkEnd w:id="1521"/>
      <w:r w:rsidRPr="007A5BBC">
        <w:rPr>
          <w:rFonts w:ascii="Times New Roman" w:hAnsi="Times New Roman"/>
          <w:szCs w:val="24"/>
        </w:rPr>
        <w:t xml:space="preserve">. Maintenance and Destruction of Records. </w:t>
      </w:r>
    </w:p>
    <w:p w14:paraId="759660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Post-lapse maintenance and retrieval of information. The filing office shall maintain a record of the information provided in a filed financing statement for at least one year after the 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88086B">
      <w:pPr>
        <w:tabs>
          <w:tab w:val="left" w:pos="360"/>
          <w:tab w:val="left" w:pos="900"/>
        </w:tabs>
        <w:rPr>
          <w:rFonts w:ascii="Times New Roman" w:hAnsi="Times New Roman"/>
          <w:szCs w:val="24"/>
        </w:rPr>
      </w:pPr>
    </w:p>
    <w:p w14:paraId="4E652B60" w14:textId="77777777" w:rsidR="0088086B" w:rsidRPr="007A5BBC" w:rsidRDefault="0088086B" w:rsidP="0088086B">
      <w:pPr>
        <w:tabs>
          <w:tab w:val="left" w:pos="360"/>
          <w:tab w:val="left" w:pos="900"/>
        </w:tabs>
        <w:rPr>
          <w:rFonts w:ascii="Times New Roman" w:hAnsi="Times New Roman"/>
          <w:szCs w:val="24"/>
        </w:rPr>
      </w:pPr>
      <w:bookmarkStart w:id="1522" w:name="U9523"/>
      <w:r w:rsidRPr="007A5BBC">
        <w:rPr>
          <w:rFonts w:ascii="Times New Roman" w:hAnsi="Times New Roman"/>
          <w:szCs w:val="24"/>
        </w:rPr>
        <w:t>Section 9-523</w:t>
      </w:r>
      <w:bookmarkEnd w:id="1522"/>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send the copy to the person. </w:t>
      </w:r>
    </w:p>
    <w:p w14:paraId="3923CBF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designates a particular debtor or, if the request so states, designates a particular debtor at the address specified in the request; </w:t>
      </w:r>
    </w:p>
    <w:p w14:paraId="06DCC2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88086B">
      <w:pPr>
        <w:tabs>
          <w:tab w:val="left" w:pos="360"/>
          <w:tab w:val="left" w:pos="900"/>
        </w:tabs>
        <w:rPr>
          <w:rFonts w:ascii="Times New Roman" w:hAnsi="Times New Roman"/>
          <w:szCs w:val="24"/>
        </w:rPr>
      </w:pPr>
    </w:p>
    <w:p w14:paraId="20677437" w14:textId="77777777" w:rsidR="0088086B" w:rsidRPr="007A5BBC" w:rsidRDefault="0088086B" w:rsidP="0088086B">
      <w:pPr>
        <w:tabs>
          <w:tab w:val="left" w:pos="360"/>
          <w:tab w:val="left" w:pos="900"/>
        </w:tabs>
        <w:rPr>
          <w:rFonts w:ascii="Times New Roman" w:hAnsi="Times New Roman"/>
          <w:szCs w:val="24"/>
        </w:rPr>
      </w:pPr>
      <w:bookmarkStart w:id="1523" w:name="U9524"/>
      <w:r w:rsidRPr="007A5BBC">
        <w:rPr>
          <w:rFonts w:ascii="Times New Roman" w:hAnsi="Times New Roman"/>
          <w:szCs w:val="24"/>
        </w:rPr>
        <w:lastRenderedPageBreak/>
        <w:t>Section 9-524</w:t>
      </w:r>
      <w:bookmarkEnd w:id="1523"/>
      <w:r w:rsidRPr="007A5BBC">
        <w:rPr>
          <w:rFonts w:ascii="Times New Roman" w:hAnsi="Times New Roman"/>
          <w:szCs w:val="24"/>
        </w:rPr>
        <w:t xml:space="preserve">. Delay by Filing Office. </w:t>
      </w:r>
    </w:p>
    <w:p w14:paraId="3BE224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88086B">
      <w:pPr>
        <w:tabs>
          <w:tab w:val="left" w:pos="360"/>
          <w:tab w:val="left" w:pos="900"/>
        </w:tabs>
        <w:rPr>
          <w:rFonts w:ascii="Times New Roman" w:hAnsi="Times New Roman"/>
          <w:szCs w:val="24"/>
        </w:rPr>
      </w:pPr>
    </w:p>
    <w:p w14:paraId="02B150A7" w14:textId="77777777" w:rsidR="0088086B" w:rsidRPr="007A5BBC" w:rsidRDefault="0088086B" w:rsidP="0088086B">
      <w:pPr>
        <w:tabs>
          <w:tab w:val="left" w:pos="360"/>
          <w:tab w:val="left" w:pos="900"/>
        </w:tabs>
        <w:rPr>
          <w:rFonts w:ascii="Times New Roman" w:hAnsi="Times New Roman"/>
          <w:szCs w:val="24"/>
        </w:rPr>
      </w:pPr>
      <w:bookmarkStart w:id="1524" w:name="U9525"/>
      <w:r w:rsidRPr="007A5BBC">
        <w:rPr>
          <w:rFonts w:ascii="Times New Roman" w:hAnsi="Times New Roman"/>
          <w:szCs w:val="24"/>
        </w:rPr>
        <w:t>Section 9-525</w:t>
      </w:r>
      <w:bookmarkEnd w:id="1524"/>
      <w:r w:rsidRPr="007A5BBC">
        <w:rPr>
          <w:rFonts w:ascii="Times New Roman" w:hAnsi="Times New Roman"/>
          <w:szCs w:val="24"/>
        </w:rPr>
        <w:t xml:space="preserve">. Fees. </w:t>
      </w:r>
    </w:p>
    <w:p w14:paraId="676FC0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Fees for filing and services under this chapter shall be determined in accordance with section ninety-six-a of the executive law.</w:t>
      </w:r>
    </w:p>
    <w:p w14:paraId="45408F69" w14:textId="77777777" w:rsidR="0088086B" w:rsidRPr="007A5BBC" w:rsidRDefault="0088086B" w:rsidP="0088086B">
      <w:pPr>
        <w:tabs>
          <w:tab w:val="left" w:pos="360"/>
          <w:tab w:val="left" w:pos="900"/>
        </w:tabs>
        <w:rPr>
          <w:rFonts w:ascii="Times New Roman" w:hAnsi="Times New Roman"/>
          <w:szCs w:val="24"/>
        </w:rPr>
      </w:pPr>
    </w:p>
    <w:p w14:paraId="58CA8DB4" w14:textId="77777777" w:rsidR="0088086B" w:rsidRPr="007A5BBC" w:rsidRDefault="0088086B" w:rsidP="0088086B">
      <w:pPr>
        <w:tabs>
          <w:tab w:val="left" w:pos="360"/>
          <w:tab w:val="left" w:pos="900"/>
        </w:tabs>
        <w:rPr>
          <w:rFonts w:ascii="Times New Roman" w:hAnsi="Times New Roman"/>
          <w:szCs w:val="24"/>
        </w:rPr>
      </w:pPr>
      <w:bookmarkStart w:id="1525" w:name="U9526"/>
      <w:r w:rsidRPr="007A5BBC">
        <w:rPr>
          <w:rFonts w:ascii="Times New Roman" w:hAnsi="Times New Roman"/>
          <w:szCs w:val="24"/>
        </w:rPr>
        <w:t>Section 9-526</w:t>
      </w:r>
      <w:bookmarkEnd w:id="1525"/>
      <w:r w:rsidRPr="007A5BBC">
        <w:rPr>
          <w:rFonts w:ascii="Times New Roman" w:hAnsi="Times New Roman"/>
          <w:szCs w:val="24"/>
        </w:rPr>
        <w:t xml:space="preserve">. Filing-office Rules. </w:t>
      </w:r>
    </w:p>
    <w:p w14:paraId="6DAB15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88086B">
      <w:pPr>
        <w:tabs>
          <w:tab w:val="left" w:pos="360"/>
          <w:tab w:val="left" w:pos="900"/>
        </w:tabs>
        <w:rPr>
          <w:rFonts w:ascii="Times New Roman" w:hAnsi="Times New Roman"/>
          <w:szCs w:val="24"/>
        </w:rPr>
      </w:pPr>
    </w:p>
    <w:p w14:paraId="75B19C1A" w14:textId="77777777" w:rsidR="0088086B" w:rsidRPr="007A5BBC" w:rsidRDefault="0088086B" w:rsidP="0088086B">
      <w:pPr>
        <w:tabs>
          <w:tab w:val="left" w:pos="360"/>
          <w:tab w:val="left" w:pos="900"/>
        </w:tabs>
        <w:rPr>
          <w:rFonts w:ascii="Times New Roman" w:hAnsi="Times New Roman"/>
          <w:szCs w:val="24"/>
        </w:rPr>
      </w:pPr>
      <w:bookmarkStart w:id="1526" w:name="U9527"/>
      <w:r w:rsidRPr="007A5BBC">
        <w:rPr>
          <w:rFonts w:ascii="Times New Roman" w:hAnsi="Times New Roman"/>
          <w:szCs w:val="24"/>
        </w:rPr>
        <w:t>Section 9-527</w:t>
      </w:r>
      <w:bookmarkEnd w:id="1526"/>
      <w:r w:rsidRPr="007A5BBC">
        <w:rPr>
          <w:rFonts w:ascii="Times New Roman" w:hAnsi="Times New Roman"/>
          <w:szCs w:val="24"/>
        </w:rPr>
        <w:t xml:space="preserve">. Duty to Report. </w:t>
      </w:r>
    </w:p>
    <w:p w14:paraId="39BE82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88086B">
      <w:pPr>
        <w:tabs>
          <w:tab w:val="left" w:pos="360"/>
          <w:tab w:val="left" w:pos="900"/>
        </w:tabs>
        <w:rPr>
          <w:rFonts w:ascii="Times New Roman" w:hAnsi="Times New Roman"/>
          <w:szCs w:val="24"/>
        </w:rPr>
      </w:pPr>
    </w:p>
    <w:p w14:paraId="29E054AD" w14:textId="77777777" w:rsidR="0088086B" w:rsidRPr="007A5BBC" w:rsidRDefault="0088086B" w:rsidP="0088086B">
      <w:pPr>
        <w:tabs>
          <w:tab w:val="left" w:pos="360"/>
          <w:tab w:val="left" w:pos="900"/>
        </w:tabs>
        <w:jc w:val="center"/>
        <w:rPr>
          <w:rFonts w:ascii="Times New Roman" w:hAnsi="Times New Roman"/>
          <w:szCs w:val="24"/>
        </w:rPr>
      </w:pPr>
      <w:bookmarkStart w:id="1527" w:name="UPart6"/>
      <w:r w:rsidRPr="007A5BBC">
        <w:rPr>
          <w:rFonts w:ascii="Times New Roman" w:hAnsi="Times New Roman"/>
          <w:szCs w:val="24"/>
        </w:rPr>
        <w:t>Part 6</w:t>
      </w:r>
      <w:bookmarkEnd w:id="1527"/>
      <w:r w:rsidRPr="007A5BBC">
        <w:rPr>
          <w:rFonts w:ascii="Times New Roman" w:hAnsi="Times New Roman"/>
          <w:szCs w:val="24"/>
        </w:rPr>
        <w:t>- DEFAULT</w:t>
      </w:r>
    </w:p>
    <w:p w14:paraId="1E1D2E84" w14:textId="608EB21F"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88086B">
      <w:pPr>
        <w:tabs>
          <w:tab w:val="left" w:pos="360"/>
          <w:tab w:val="left" w:pos="900"/>
        </w:tabs>
        <w:rPr>
          <w:rFonts w:ascii="Times New Roman" w:hAnsi="Times New Roman"/>
          <w:szCs w:val="24"/>
        </w:rPr>
      </w:pPr>
    </w:p>
    <w:p w14:paraId="4CDC9A2C" w14:textId="77777777" w:rsidR="0088086B" w:rsidRPr="007A5BBC" w:rsidRDefault="0088086B" w:rsidP="0088086B">
      <w:pPr>
        <w:tabs>
          <w:tab w:val="left" w:pos="360"/>
          <w:tab w:val="left" w:pos="900"/>
        </w:tabs>
        <w:rPr>
          <w:rFonts w:ascii="Times New Roman" w:hAnsi="Times New Roman"/>
          <w:szCs w:val="24"/>
        </w:rPr>
      </w:pPr>
      <w:bookmarkStart w:id="1528" w:name="U9601"/>
      <w:r w:rsidRPr="007A5BBC">
        <w:rPr>
          <w:rFonts w:ascii="Times New Roman" w:hAnsi="Times New Roman"/>
          <w:szCs w:val="24"/>
        </w:rPr>
        <w:t>Section 9-601</w:t>
      </w:r>
      <w:bookmarkEnd w:id="1528"/>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88086B">
      <w:pPr>
        <w:tabs>
          <w:tab w:val="left" w:pos="360"/>
          <w:tab w:val="left" w:pos="900"/>
        </w:tabs>
        <w:rPr>
          <w:rFonts w:ascii="Times New Roman" w:hAnsi="Times New Roman"/>
          <w:szCs w:val="24"/>
        </w:rPr>
      </w:pPr>
    </w:p>
    <w:p w14:paraId="38B2DB2A" w14:textId="77777777" w:rsidR="0088086B" w:rsidRPr="007A5BBC" w:rsidRDefault="0088086B" w:rsidP="0088086B">
      <w:pPr>
        <w:tabs>
          <w:tab w:val="left" w:pos="360"/>
          <w:tab w:val="left" w:pos="900"/>
        </w:tabs>
        <w:rPr>
          <w:rFonts w:ascii="Times New Roman" w:hAnsi="Times New Roman"/>
          <w:szCs w:val="24"/>
        </w:rPr>
      </w:pPr>
      <w:bookmarkStart w:id="1529" w:name="U9602"/>
      <w:r w:rsidRPr="007A5BBC">
        <w:rPr>
          <w:rFonts w:ascii="Times New Roman" w:hAnsi="Times New Roman"/>
          <w:szCs w:val="24"/>
        </w:rPr>
        <w:t>Section 9-602</w:t>
      </w:r>
      <w:bookmarkEnd w:id="1529"/>
      <w:r w:rsidRPr="007A5BBC">
        <w:rPr>
          <w:rFonts w:ascii="Times New Roman" w:hAnsi="Times New Roman"/>
          <w:szCs w:val="24"/>
        </w:rPr>
        <w:t xml:space="preserve">. Waiver and Variance of Rights and Duties. </w:t>
      </w:r>
    </w:p>
    <w:p w14:paraId="408EA88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Section 9-210, which deals with requests for an accounting and requests concerning a list of collateral and statement of account; (c) Section 9-607 </w:t>
      </w:r>
    </w:p>
    <w:p w14:paraId="365D08D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88086B">
      <w:pPr>
        <w:tabs>
          <w:tab w:val="left" w:pos="360"/>
          <w:tab w:val="left" w:pos="900"/>
        </w:tabs>
        <w:rPr>
          <w:rFonts w:ascii="Times New Roman" w:hAnsi="Times New Roman"/>
          <w:szCs w:val="24"/>
        </w:rPr>
      </w:pPr>
    </w:p>
    <w:p w14:paraId="5D479C9D" w14:textId="77777777" w:rsidR="0088086B" w:rsidRPr="007A5BBC" w:rsidRDefault="0088086B" w:rsidP="0088086B">
      <w:pPr>
        <w:tabs>
          <w:tab w:val="left" w:pos="360"/>
          <w:tab w:val="left" w:pos="900"/>
        </w:tabs>
        <w:rPr>
          <w:rFonts w:ascii="Times New Roman" w:hAnsi="Times New Roman"/>
          <w:szCs w:val="24"/>
        </w:rPr>
      </w:pPr>
      <w:bookmarkStart w:id="1530" w:name="U9603"/>
      <w:r w:rsidRPr="007A5BBC">
        <w:rPr>
          <w:rFonts w:ascii="Times New Roman" w:hAnsi="Times New Roman"/>
          <w:szCs w:val="24"/>
        </w:rPr>
        <w:t>Section 9-603</w:t>
      </w:r>
      <w:bookmarkEnd w:id="1530"/>
      <w:r w:rsidRPr="007A5BBC">
        <w:rPr>
          <w:rFonts w:ascii="Times New Roman" w:hAnsi="Times New Roman"/>
          <w:szCs w:val="24"/>
        </w:rPr>
        <w:t xml:space="preserve">. Agreement on Standards Concerning Rights and Duties. </w:t>
      </w:r>
    </w:p>
    <w:p w14:paraId="1F50098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88086B">
      <w:pPr>
        <w:tabs>
          <w:tab w:val="left" w:pos="360"/>
          <w:tab w:val="left" w:pos="900"/>
        </w:tabs>
        <w:rPr>
          <w:rFonts w:ascii="Times New Roman" w:hAnsi="Times New Roman"/>
          <w:szCs w:val="24"/>
        </w:rPr>
      </w:pPr>
    </w:p>
    <w:p w14:paraId="050262DB" w14:textId="77777777" w:rsidR="0088086B" w:rsidRPr="007A5BBC" w:rsidRDefault="0088086B" w:rsidP="0088086B">
      <w:pPr>
        <w:tabs>
          <w:tab w:val="left" w:pos="360"/>
          <w:tab w:val="left" w:pos="900"/>
        </w:tabs>
        <w:rPr>
          <w:rFonts w:ascii="Times New Roman" w:hAnsi="Times New Roman"/>
          <w:szCs w:val="24"/>
        </w:rPr>
      </w:pPr>
      <w:bookmarkStart w:id="1531" w:name="U9604"/>
      <w:r w:rsidRPr="007A5BBC">
        <w:rPr>
          <w:rFonts w:ascii="Times New Roman" w:hAnsi="Times New Roman"/>
          <w:szCs w:val="24"/>
        </w:rPr>
        <w:t>Section 9-604</w:t>
      </w:r>
      <w:bookmarkEnd w:id="1531"/>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Enforcement: personal and real property. If a security agreement covers both personal and real property, a secured party may proceed:</w:t>
      </w:r>
    </w:p>
    <w:p w14:paraId="0A329D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88086B">
      <w:pPr>
        <w:tabs>
          <w:tab w:val="left" w:pos="360"/>
          <w:tab w:val="left" w:pos="900"/>
        </w:tabs>
        <w:rPr>
          <w:rFonts w:ascii="Times New Roman" w:hAnsi="Times New Roman"/>
          <w:szCs w:val="24"/>
        </w:rPr>
      </w:pPr>
    </w:p>
    <w:p w14:paraId="07C85628" w14:textId="77777777" w:rsidR="0088086B" w:rsidRPr="007A5BBC" w:rsidRDefault="0088086B" w:rsidP="0088086B">
      <w:pPr>
        <w:tabs>
          <w:tab w:val="left" w:pos="360"/>
          <w:tab w:val="left" w:pos="900"/>
        </w:tabs>
        <w:rPr>
          <w:rFonts w:ascii="Times New Roman" w:hAnsi="Times New Roman"/>
          <w:szCs w:val="24"/>
        </w:rPr>
      </w:pPr>
      <w:bookmarkStart w:id="1532" w:name="U9605"/>
      <w:r w:rsidRPr="007A5BBC">
        <w:rPr>
          <w:rFonts w:ascii="Times New Roman" w:hAnsi="Times New Roman"/>
          <w:szCs w:val="24"/>
        </w:rPr>
        <w:t>Section 9-605</w:t>
      </w:r>
      <w:bookmarkEnd w:id="1532"/>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88086B">
      <w:pPr>
        <w:tabs>
          <w:tab w:val="left" w:pos="360"/>
          <w:tab w:val="left" w:pos="900"/>
        </w:tabs>
        <w:ind w:left="720"/>
        <w:rPr>
          <w:rFonts w:ascii="Times New Roman" w:hAnsi="Times New Roman"/>
          <w:szCs w:val="24"/>
        </w:rPr>
      </w:pPr>
    </w:p>
    <w:p w14:paraId="4A280D79" w14:textId="77777777" w:rsidR="0088086B" w:rsidRPr="007A5BBC" w:rsidRDefault="0088086B" w:rsidP="0088086B">
      <w:pPr>
        <w:tabs>
          <w:tab w:val="left" w:pos="360"/>
          <w:tab w:val="left" w:pos="900"/>
        </w:tabs>
        <w:rPr>
          <w:rFonts w:ascii="Times New Roman" w:hAnsi="Times New Roman"/>
          <w:szCs w:val="24"/>
        </w:rPr>
      </w:pPr>
      <w:bookmarkStart w:id="1533" w:name="U9606"/>
      <w:r w:rsidRPr="007A5BBC">
        <w:rPr>
          <w:rFonts w:ascii="Times New Roman" w:hAnsi="Times New Roman"/>
          <w:szCs w:val="24"/>
        </w:rPr>
        <w:t>Section 9-606</w:t>
      </w:r>
      <w:bookmarkEnd w:id="1533"/>
      <w:r w:rsidRPr="007A5BBC">
        <w:rPr>
          <w:rFonts w:ascii="Times New Roman" w:hAnsi="Times New Roman"/>
          <w:szCs w:val="24"/>
        </w:rPr>
        <w:t xml:space="preserve">. Time of Default for Agricultural Lien. </w:t>
      </w:r>
    </w:p>
    <w:p w14:paraId="7D99AB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88086B">
      <w:pPr>
        <w:tabs>
          <w:tab w:val="left" w:pos="360"/>
          <w:tab w:val="left" w:pos="900"/>
        </w:tabs>
        <w:rPr>
          <w:rFonts w:ascii="Times New Roman" w:hAnsi="Times New Roman"/>
          <w:szCs w:val="24"/>
        </w:rPr>
      </w:pPr>
    </w:p>
    <w:p w14:paraId="6416D2C0" w14:textId="77777777" w:rsidR="0088086B" w:rsidRPr="007A5BBC" w:rsidRDefault="0088086B" w:rsidP="0088086B">
      <w:pPr>
        <w:tabs>
          <w:tab w:val="left" w:pos="360"/>
          <w:tab w:val="left" w:pos="900"/>
        </w:tabs>
        <w:rPr>
          <w:rFonts w:ascii="Times New Roman" w:hAnsi="Times New Roman"/>
          <w:szCs w:val="24"/>
        </w:rPr>
      </w:pPr>
      <w:bookmarkStart w:id="1534" w:name="U9607"/>
      <w:r w:rsidRPr="007A5BBC">
        <w:rPr>
          <w:rFonts w:ascii="Times New Roman" w:hAnsi="Times New Roman"/>
          <w:szCs w:val="24"/>
        </w:rPr>
        <w:t>Section 9-607</w:t>
      </w:r>
      <w:bookmarkEnd w:id="1534"/>
      <w:r w:rsidRPr="007A5BBC">
        <w:rPr>
          <w:rFonts w:ascii="Times New Roman" w:hAnsi="Times New Roman"/>
          <w:szCs w:val="24"/>
        </w:rPr>
        <w:t xml:space="preserve">. Collection and Enforcement by Secured Party. </w:t>
      </w:r>
    </w:p>
    <w:p w14:paraId="5AA00A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88086B">
      <w:pPr>
        <w:tabs>
          <w:tab w:val="left" w:pos="360"/>
          <w:tab w:val="left" w:pos="900"/>
        </w:tabs>
        <w:rPr>
          <w:rFonts w:ascii="Times New Roman" w:hAnsi="Times New Roman"/>
          <w:szCs w:val="24"/>
        </w:rPr>
      </w:pPr>
    </w:p>
    <w:p w14:paraId="51394D13" w14:textId="77777777" w:rsidR="0088086B" w:rsidRPr="007A5BBC" w:rsidRDefault="0088086B" w:rsidP="0088086B">
      <w:pPr>
        <w:tabs>
          <w:tab w:val="left" w:pos="360"/>
          <w:tab w:val="left" w:pos="900"/>
        </w:tabs>
        <w:rPr>
          <w:rFonts w:ascii="Times New Roman" w:hAnsi="Times New Roman"/>
          <w:szCs w:val="24"/>
        </w:rPr>
      </w:pPr>
      <w:bookmarkStart w:id="1535" w:name="U9608"/>
      <w:r w:rsidRPr="007A5BBC">
        <w:rPr>
          <w:rFonts w:ascii="Times New Roman" w:hAnsi="Times New Roman"/>
          <w:szCs w:val="24"/>
        </w:rPr>
        <w:t>Section 9-608</w:t>
      </w:r>
      <w:bookmarkEnd w:id="1535"/>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88086B">
      <w:pPr>
        <w:tabs>
          <w:tab w:val="left" w:pos="360"/>
          <w:tab w:val="left" w:pos="900"/>
        </w:tabs>
        <w:rPr>
          <w:rFonts w:ascii="Times New Roman" w:hAnsi="Times New Roman"/>
          <w:szCs w:val="24"/>
        </w:rPr>
      </w:pPr>
    </w:p>
    <w:p w14:paraId="385720C9" w14:textId="77777777" w:rsidR="0088086B" w:rsidRPr="007A5BBC" w:rsidRDefault="0088086B" w:rsidP="0088086B">
      <w:pPr>
        <w:tabs>
          <w:tab w:val="left" w:pos="360"/>
          <w:tab w:val="left" w:pos="900"/>
        </w:tabs>
        <w:rPr>
          <w:rFonts w:ascii="Times New Roman" w:hAnsi="Times New Roman"/>
          <w:szCs w:val="24"/>
        </w:rPr>
      </w:pPr>
      <w:bookmarkStart w:id="1536" w:name="U9609"/>
      <w:r w:rsidRPr="007A5BBC">
        <w:rPr>
          <w:rFonts w:ascii="Times New Roman" w:hAnsi="Times New Roman"/>
          <w:szCs w:val="24"/>
        </w:rPr>
        <w:t>Section 9-609</w:t>
      </w:r>
      <w:bookmarkEnd w:id="1536"/>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Possession; rendering equipment unusable; disposition on debtor's premises. After default, a secured party:</w:t>
      </w:r>
    </w:p>
    <w:p w14:paraId="48DE8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Judicial and nonjudicial process. A secured party may proceed under subsection (a):</w:t>
      </w:r>
    </w:p>
    <w:p w14:paraId="653135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88086B">
      <w:pPr>
        <w:tabs>
          <w:tab w:val="left" w:pos="360"/>
          <w:tab w:val="left" w:pos="900"/>
        </w:tabs>
        <w:rPr>
          <w:rFonts w:ascii="Times New Roman" w:hAnsi="Times New Roman"/>
          <w:szCs w:val="24"/>
        </w:rPr>
      </w:pPr>
    </w:p>
    <w:p w14:paraId="58827937" w14:textId="77777777" w:rsidR="0088086B" w:rsidRPr="007A5BBC" w:rsidRDefault="0088086B" w:rsidP="0088086B">
      <w:pPr>
        <w:tabs>
          <w:tab w:val="left" w:pos="360"/>
          <w:tab w:val="left" w:pos="900"/>
        </w:tabs>
        <w:rPr>
          <w:rFonts w:ascii="Times New Roman" w:hAnsi="Times New Roman"/>
          <w:szCs w:val="24"/>
        </w:rPr>
      </w:pPr>
      <w:bookmarkStart w:id="1537" w:name="U9610"/>
      <w:r w:rsidRPr="007A5BBC">
        <w:rPr>
          <w:rFonts w:ascii="Times New Roman" w:hAnsi="Times New Roman"/>
          <w:szCs w:val="24"/>
        </w:rPr>
        <w:t>Section 9-610</w:t>
      </w:r>
      <w:bookmarkEnd w:id="1537"/>
      <w:r w:rsidRPr="007A5BBC">
        <w:rPr>
          <w:rFonts w:ascii="Times New Roman" w:hAnsi="Times New Roman"/>
          <w:szCs w:val="24"/>
        </w:rPr>
        <w:t xml:space="preserve">. Disposition of Collateral after Default. </w:t>
      </w:r>
    </w:p>
    <w:p w14:paraId="20711F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88086B">
      <w:pPr>
        <w:tabs>
          <w:tab w:val="left" w:pos="360"/>
          <w:tab w:val="left" w:pos="900"/>
        </w:tabs>
        <w:rPr>
          <w:rFonts w:ascii="Times New Roman" w:hAnsi="Times New Roman"/>
          <w:szCs w:val="24"/>
        </w:rPr>
      </w:pPr>
    </w:p>
    <w:p w14:paraId="0FA0EA63" w14:textId="77777777" w:rsidR="0088086B" w:rsidRPr="007A5BBC" w:rsidRDefault="0088086B" w:rsidP="0088086B">
      <w:pPr>
        <w:tabs>
          <w:tab w:val="left" w:pos="360"/>
          <w:tab w:val="left" w:pos="900"/>
        </w:tabs>
        <w:rPr>
          <w:rFonts w:ascii="Times New Roman" w:hAnsi="Times New Roman"/>
          <w:szCs w:val="24"/>
        </w:rPr>
      </w:pPr>
      <w:bookmarkStart w:id="1538" w:name="U9611"/>
      <w:r w:rsidRPr="007A5BBC">
        <w:rPr>
          <w:rFonts w:ascii="Times New Roman" w:hAnsi="Times New Roman"/>
          <w:szCs w:val="24"/>
        </w:rPr>
        <w:t>Section 9-611</w:t>
      </w:r>
      <w:bookmarkEnd w:id="1538"/>
      <w:r w:rsidRPr="007A5BBC">
        <w:rPr>
          <w:rFonts w:ascii="Times New Roman" w:hAnsi="Times New Roman"/>
          <w:szCs w:val="24"/>
        </w:rPr>
        <w:t xml:space="preserve">. Notification Before Disposition of Collateral. </w:t>
      </w:r>
    </w:p>
    <w:p w14:paraId="2B4C9E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secured party sends to the debtor and any secondary obligor an authenticated notification of disposition; or</w:t>
      </w:r>
    </w:p>
    <w:p w14:paraId="15B301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they will perform and fees they will charge, and which prohibits them from taking any money from you until they have completed all such promised services. </w:t>
      </w:r>
    </w:p>
    <w:p w14:paraId="558B03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pPr>
        <w:spacing w:after="0"/>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88086B">
      <w:pPr>
        <w:tabs>
          <w:tab w:val="left" w:pos="360"/>
          <w:tab w:val="left" w:pos="900"/>
        </w:tabs>
        <w:rPr>
          <w:rFonts w:ascii="Times New Roman" w:hAnsi="Times New Roman"/>
          <w:szCs w:val="24"/>
        </w:rPr>
      </w:pPr>
      <w:bookmarkStart w:id="1539" w:name="U9612"/>
      <w:r w:rsidRPr="007A5BBC">
        <w:rPr>
          <w:rFonts w:ascii="Times New Roman" w:hAnsi="Times New Roman"/>
          <w:szCs w:val="24"/>
        </w:rPr>
        <w:lastRenderedPageBreak/>
        <w:t>Section 9-612</w:t>
      </w:r>
      <w:bookmarkEnd w:id="1539"/>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88086B">
      <w:pPr>
        <w:tabs>
          <w:tab w:val="left" w:pos="360"/>
          <w:tab w:val="left" w:pos="900"/>
        </w:tabs>
        <w:rPr>
          <w:rFonts w:ascii="Times New Roman" w:hAnsi="Times New Roman"/>
          <w:szCs w:val="24"/>
        </w:rPr>
      </w:pPr>
    </w:p>
    <w:p w14:paraId="51DAB7B4" w14:textId="77777777" w:rsidR="0088086B" w:rsidRPr="007A5BBC" w:rsidRDefault="0088086B" w:rsidP="0088086B">
      <w:pPr>
        <w:tabs>
          <w:tab w:val="left" w:pos="360"/>
          <w:tab w:val="left" w:pos="900"/>
        </w:tabs>
        <w:rPr>
          <w:rFonts w:ascii="Times New Roman" w:hAnsi="Times New Roman"/>
          <w:szCs w:val="24"/>
        </w:rPr>
      </w:pPr>
      <w:bookmarkStart w:id="1540" w:name="U9613"/>
      <w:r w:rsidRPr="007A5BBC">
        <w:rPr>
          <w:rFonts w:ascii="Times New Roman" w:hAnsi="Times New Roman"/>
          <w:szCs w:val="24"/>
        </w:rPr>
        <w:t>Section 9-613</w:t>
      </w:r>
      <w:bookmarkEnd w:id="1540"/>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88086B">
      <w:pPr>
        <w:tabs>
          <w:tab w:val="left" w:pos="360"/>
          <w:tab w:val="left" w:pos="900"/>
        </w:tabs>
        <w:rPr>
          <w:rFonts w:ascii="Times New Roman" w:hAnsi="Times New Roman"/>
          <w:szCs w:val="24"/>
        </w:rPr>
      </w:pPr>
    </w:p>
    <w:p w14:paraId="0686B697" w14:textId="77777777" w:rsidR="0088086B" w:rsidRPr="007A5BBC" w:rsidRDefault="0088086B" w:rsidP="0088086B">
      <w:pPr>
        <w:tabs>
          <w:tab w:val="left" w:pos="360"/>
          <w:tab w:val="left" w:pos="900"/>
        </w:tabs>
        <w:rPr>
          <w:rFonts w:ascii="Times New Roman" w:hAnsi="Times New Roman"/>
          <w:szCs w:val="24"/>
        </w:rPr>
      </w:pPr>
      <w:bookmarkStart w:id="1541" w:name="U9614"/>
      <w:r w:rsidRPr="007A5BBC">
        <w:rPr>
          <w:rFonts w:ascii="Times New Roman" w:hAnsi="Times New Roman"/>
          <w:szCs w:val="24"/>
        </w:rPr>
        <w:t>Section 9-614</w:t>
      </w:r>
      <w:bookmarkEnd w:id="1541"/>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88086B">
      <w:pPr>
        <w:tabs>
          <w:tab w:val="left" w:pos="360"/>
          <w:tab w:val="left" w:pos="900"/>
        </w:tabs>
        <w:rPr>
          <w:rFonts w:ascii="Times New Roman" w:hAnsi="Times New Roman"/>
          <w:szCs w:val="24"/>
        </w:rPr>
      </w:pPr>
    </w:p>
    <w:p w14:paraId="343C96FD" w14:textId="77777777" w:rsidR="0088086B" w:rsidRPr="007A5BBC" w:rsidRDefault="0088086B" w:rsidP="0088086B">
      <w:pPr>
        <w:tabs>
          <w:tab w:val="left" w:pos="360"/>
          <w:tab w:val="left" w:pos="900"/>
        </w:tabs>
        <w:rPr>
          <w:rFonts w:ascii="Times New Roman" w:hAnsi="Times New Roman"/>
          <w:szCs w:val="24"/>
        </w:rPr>
      </w:pPr>
      <w:bookmarkStart w:id="1542" w:name="U9615"/>
      <w:r w:rsidRPr="007A5BBC">
        <w:rPr>
          <w:rFonts w:ascii="Times New Roman" w:hAnsi="Times New Roman"/>
          <w:szCs w:val="24"/>
        </w:rPr>
        <w:t>Section 9-615</w:t>
      </w:r>
      <w:bookmarkEnd w:id="1542"/>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88086B">
      <w:pPr>
        <w:tabs>
          <w:tab w:val="left" w:pos="360"/>
          <w:tab w:val="left" w:pos="900"/>
        </w:tabs>
        <w:rPr>
          <w:rFonts w:ascii="Times New Roman" w:hAnsi="Times New Roman"/>
          <w:szCs w:val="24"/>
        </w:rPr>
      </w:pPr>
    </w:p>
    <w:p w14:paraId="1D46B13C" w14:textId="77777777" w:rsidR="0088086B" w:rsidRPr="007A5BBC" w:rsidRDefault="0088086B" w:rsidP="0088086B">
      <w:pPr>
        <w:tabs>
          <w:tab w:val="left" w:pos="360"/>
          <w:tab w:val="left" w:pos="900"/>
        </w:tabs>
        <w:rPr>
          <w:rFonts w:ascii="Times New Roman" w:hAnsi="Times New Roman"/>
          <w:szCs w:val="24"/>
        </w:rPr>
      </w:pPr>
      <w:bookmarkStart w:id="1543" w:name="U9616"/>
      <w:r w:rsidRPr="007A5BBC">
        <w:rPr>
          <w:rFonts w:ascii="Times New Roman" w:hAnsi="Times New Roman"/>
          <w:szCs w:val="24"/>
        </w:rPr>
        <w:t>Section 9-616</w:t>
      </w:r>
      <w:bookmarkEnd w:id="1543"/>
      <w:r w:rsidRPr="007A5BBC">
        <w:rPr>
          <w:rFonts w:ascii="Times New Roman" w:hAnsi="Times New Roman"/>
          <w:szCs w:val="24"/>
        </w:rPr>
        <w:t xml:space="preserve">. Explanation of Calculation of Surplus or Deficiency. </w:t>
      </w:r>
    </w:p>
    <w:p w14:paraId="3C0A010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"Explanation" means a writing that: </w:t>
      </w:r>
    </w:p>
    <w:p w14:paraId="5ECE2D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"Request" means a record: </w:t>
      </w:r>
    </w:p>
    <w:p w14:paraId="0E7DA1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88086B">
      <w:pPr>
        <w:tabs>
          <w:tab w:val="left" w:pos="360"/>
          <w:tab w:val="left" w:pos="900"/>
        </w:tabs>
        <w:rPr>
          <w:rFonts w:ascii="Times New Roman" w:hAnsi="Times New Roman"/>
          <w:szCs w:val="24"/>
        </w:rPr>
      </w:pPr>
    </w:p>
    <w:p w14:paraId="6C69E474" w14:textId="77777777" w:rsidR="0088086B" w:rsidRPr="007A5BBC" w:rsidRDefault="0088086B" w:rsidP="0088086B">
      <w:pPr>
        <w:tabs>
          <w:tab w:val="left" w:pos="360"/>
          <w:tab w:val="left" w:pos="900"/>
        </w:tabs>
        <w:rPr>
          <w:rFonts w:ascii="Times New Roman" w:hAnsi="Times New Roman"/>
          <w:szCs w:val="24"/>
        </w:rPr>
      </w:pPr>
      <w:bookmarkStart w:id="1544" w:name="U9617"/>
      <w:r w:rsidRPr="007A5BBC">
        <w:rPr>
          <w:rFonts w:ascii="Times New Roman" w:hAnsi="Times New Roman"/>
          <w:szCs w:val="24"/>
        </w:rPr>
        <w:t>Section 9-617</w:t>
      </w:r>
      <w:bookmarkEnd w:id="1544"/>
      <w:r w:rsidRPr="007A5BBC">
        <w:rPr>
          <w:rFonts w:ascii="Times New Roman" w:hAnsi="Times New Roman"/>
          <w:szCs w:val="24"/>
        </w:rPr>
        <w:t xml:space="preserve">. Rights of Transferee of Collateral. </w:t>
      </w:r>
    </w:p>
    <w:p w14:paraId="356E19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88086B">
      <w:pPr>
        <w:tabs>
          <w:tab w:val="left" w:pos="360"/>
          <w:tab w:val="left" w:pos="900"/>
        </w:tabs>
        <w:ind w:left="360"/>
        <w:rPr>
          <w:rFonts w:ascii="Times New Roman" w:hAnsi="Times New Roman"/>
          <w:szCs w:val="24"/>
        </w:rPr>
      </w:pPr>
    </w:p>
    <w:p w14:paraId="1E341DD4" w14:textId="77777777" w:rsidR="0088086B" w:rsidRPr="007A5BBC" w:rsidRDefault="0088086B" w:rsidP="0088086B">
      <w:pPr>
        <w:tabs>
          <w:tab w:val="left" w:pos="360"/>
          <w:tab w:val="left" w:pos="900"/>
        </w:tabs>
        <w:rPr>
          <w:rFonts w:ascii="Times New Roman" w:hAnsi="Times New Roman"/>
          <w:szCs w:val="24"/>
        </w:rPr>
      </w:pPr>
      <w:bookmarkStart w:id="1545" w:name="U9618"/>
      <w:r w:rsidRPr="007A5BBC">
        <w:rPr>
          <w:rFonts w:ascii="Times New Roman" w:hAnsi="Times New Roman"/>
          <w:szCs w:val="24"/>
        </w:rPr>
        <w:t>Section 9-618</w:t>
      </w:r>
      <w:bookmarkEnd w:id="1545"/>
      <w:r w:rsidRPr="007A5BBC">
        <w:rPr>
          <w:rFonts w:ascii="Times New Roman" w:hAnsi="Times New Roman"/>
          <w:szCs w:val="24"/>
        </w:rPr>
        <w:t xml:space="preserve">. Rights and Duties of Certain Secondary Obligors. </w:t>
      </w:r>
    </w:p>
    <w:p w14:paraId="506914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receives an assignment of a secured obligation from the secured party;</w:t>
      </w:r>
    </w:p>
    <w:p w14:paraId="0CF965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88086B">
      <w:pPr>
        <w:tabs>
          <w:tab w:val="left" w:pos="360"/>
          <w:tab w:val="left" w:pos="900"/>
        </w:tabs>
        <w:rPr>
          <w:rFonts w:ascii="Times New Roman" w:hAnsi="Times New Roman"/>
          <w:szCs w:val="24"/>
        </w:rPr>
      </w:pPr>
    </w:p>
    <w:p w14:paraId="73F9DF41" w14:textId="77777777" w:rsidR="0088086B" w:rsidRPr="007A5BBC" w:rsidRDefault="0088086B" w:rsidP="0088086B">
      <w:pPr>
        <w:tabs>
          <w:tab w:val="left" w:pos="360"/>
          <w:tab w:val="left" w:pos="900"/>
        </w:tabs>
        <w:rPr>
          <w:rFonts w:ascii="Times New Roman" w:hAnsi="Times New Roman"/>
          <w:szCs w:val="24"/>
        </w:rPr>
      </w:pPr>
      <w:bookmarkStart w:id="1546" w:name="U9619"/>
      <w:r w:rsidRPr="007A5BBC">
        <w:rPr>
          <w:rFonts w:ascii="Times New Roman" w:hAnsi="Times New Roman"/>
          <w:szCs w:val="24"/>
        </w:rPr>
        <w:t>Section 9-619</w:t>
      </w:r>
      <w:bookmarkEnd w:id="1546"/>
      <w:r w:rsidRPr="007A5BBC">
        <w:rPr>
          <w:rFonts w:ascii="Times New Roman" w:hAnsi="Times New Roman"/>
          <w:szCs w:val="24"/>
        </w:rPr>
        <w:t xml:space="preserve">. Transfer of Record or Legal Title. </w:t>
      </w:r>
    </w:p>
    <w:p w14:paraId="53F6C7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that the debtor has defaulted in connection with an obligation secured by specified collateral;</w:t>
      </w:r>
    </w:p>
    <w:p w14:paraId="481284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88086B">
      <w:pPr>
        <w:tabs>
          <w:tab w:val="left" w:pos="360"/>
          <w:tab w:val="left" w:pos="900"/>
        </w:tabs>
        <w:rPr>
          <w:rFonts w:ascii="Times New Roman" w:hAnsi="Times New Roman"/>
          <w:szCs w:val="24"/>
        </w:rPr>
      </w:pPr>
    </w:p>
    <w:p w14:paraId="7119515A" w14:textId="77777777" w:rsidR="0088086B" w:rsidRPr="007A5BBC" w:rsidRDefault="0088086B" w:rsidP="0088086B">
      <w:pPr>
        <w:tabs>
          <w:tab w:val="left" w:pos="360"/>
          <w:tab w:val="left" w:pos="900"/>
        </w:tabs>
        <w:rPr>
          <w:rFonts w:ascii="Times New Roman" w:hAnsi="Times New Roman"/>
          <w:szCs w:val="24"/>
        </w:rPr>
      </w:pPr>
      <w:bookmarkStart w:id="1547" w:name="U9620"/>
      <w:r w:rsidRPr="007A5BBC">
        <w:rPr>
          <w:rFonts w:ascii="Times New Roman" w:hAnsi="Times New Roman"/>
          <w:szCs w:val="24"/>
        </w:rPr>
        <w:t>Section 9-620</w:t>
      </w:r>
      <w:bookmarkEnd w:id="1547"/>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the secured party consents to the acceptance in an authenticated record or sends a proposal to the debtor; and</w:t>
      </w:r>
    </w:p>
    <w:p w14:paraId="6DBED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other cases: </w:t>
      </w:r>
    </w:p>
    <w:p w14:paraId="5AB780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88086B">
      <w:pPr>
        <w:tabs>
          <w:tab w:val="left" w:pos="360"/>
          <w:tab w:val="left" w:pos="900"/>
        </w:tabs>
        <w:rPr>
          <w:rFonts w:ascii="Times New Roman" w:hAnsi="Times New Roman"/>
          <w:szCs w:val="24"/>
        </w:rPr>
      </w:pPr>
    </w:p>
    <w:p w14:paraId="02D62D99" w14:textId="77777777" w:rsidR="0088086B" w:rsidRPr="007A5BBC" w:rsidRDefault="0088086B" w:rsidP="0088086B">
      <w:pPr>
        <w:tabs>
          <w:tab w:val="left" w:pos="360"/>
          <w:tab w:val="left" w:pos="900"/>
        </w:tabs>
        <w:rPr>
          <w:rFonts w:ascii="Times New Roman" w:hAnsi="Times New Roman"/>
          <w:szCs w:val="24"/>
        </w:rPr>
      </w:pPr>
      <w:bookmarkStart w:id="1548" w:name="U9621"/>
      <w:r w:rsidRPr="007A5BBC">
        <w:rPr>
          <w:rFonts w:ascii="Times New Roman" w:hAnsi="Times New Roman"/>
          <w:szCs w:val="24"/>
        </w:rPr>
        <w:t>Section 9-621</w:t>
      </w:r>
      <w:bookmarkEnd w:id="1548"/>
      <w:r w:rsidRPr="007A5BBC">
        <w:rPr>
          <w:rFonts w:ascii="Times New Roman" w:hAnsi="Times New Roman"/>
          <w:szCs w:val="24"/>
        </w:rPr>
        <w:t xml:space="preserve">. Notification of Proposal to Accept Collateral. </w:t>
      </w:r>
    </w:p>
    <w:p w14:paraId="6D9FF0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88086B">
      <w:pPr>
        <w:tabs>
          <w:tab w:val="left" w:pos="360"/>
          <w:tab w:val="left" w:pos="900"/>
        </w:tabs>
        <w:rPr>
          <w:rFonts w:ascii="Times New Roman" w:hAnsi="Times New Roman"/>
          <w:szCs w:val="24"/>
        </w:rPr>
      </w:pPr>
    </w:p>
    <w:p w14:paraId="46102CAA" w14:textId="77777777" w:rsidR="0088086B" w:rsidRPr="007A5BBC" w:rsidRDefault="0088086B" w:rsidP="0088086B">
      <w:pPr>
        <w:tabs>
          <w:tab w:val="left" w:pos="360"/>
          <w:tab w:val="left" w:pos="900"/>
        </w:tabs>
        <w:rPr>
          <w:rFonts w:ascii="Times New Roman" w:hAnsi="Times New Roman"/>
          <w:szCs w:val="24"/>
        </w:rPr>
      </w:pPr>
      <w:bookmarkStart w:id="1549" w:name="U9622"/>
      <w:r w:rsidRPr="007A5BBC">
        <w:rPr>
          <w:rFonts w:ascii="Times New Roman" w:hAnsi="Times New Roman"/>
          <w:szCs w:val="24"/>
        </w:rPr>
        <w:t>Section 9-622</w:t>
      </w:r>
      <w:bookmarkEnd w:id="1549"/>
      <w:r w:rsidRPr="007A5BBC">
        <w:rPr>
          <w:rFonts w:ascii="Times New Roman" w:hAnsi="Times New Roman"/>
          <w:szCs w:val="24"/>
        </w:rPr>
        <w:t xml:space="preserve">. Effect of Acceptance of Collateral. </w:t>
      </w:r>
    </w:p>
    <w:p w14:paraId="758E4D1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discharges the security interest or agricultural lien that is the subject of the debtor's consent and any subordinate security interest or other subordinate lien; and</w:t>
      </w:r>
    </w:p>
    <w:p w14:paraId="06B760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88086B">
      <w:pPr>
        <w:tabs>
          <w:tab w:val="left" w:pos="360"/>
          <w:tab w:val="left" w:pos="900"/>
        </w:tabs>
        <w:rPr>
          <w:rFonts w:ascii="Times New Roman" w:hAnsi="Times New Roman"/>
          <w:szCs w:val="24"/>
        </w:rPr>
      </w:pPr>
    </w:p>
    <w:p w14:paraId="58AEBBC5" w14:textId="77777777" w:rsidR="0088086B" w:rsidRPr="007A5BBC" w:rsidRDefault="0088086B" w:rsidP="0088086B">
      <w:pPr>
        <w:tabs>
          <w:tab w:val="left" w:pos="360"/>
          <w:tab w:val="left" w:pos="900"/>
        </w:tabs>
        <w:rPr>
          <w:rFonts w:ascii="Times New Roman" w:hAnsi="Times New Roman"/>
          <w:szCs w:val="24"/>
        </w:rPr>
      </w:pPr>
      <w:bookmarkStart w:id="1550" w:name="U9623"/>
      <w:r w:rsidRPr="007A5BBC">
        <w:rPr>
          <w:rFonts w:ascii="Times New Roman" w:hAnsi="Times New Roman"/>
          <w:szCs w:val="24"/>
        </w:rPr>
        <w:t>Section 9-623</w:t>
      </w:r>
      <w:bookmarkEnd w:id="1550"/>
      <w:r w:rsidRPr="007A5BBC">
        <w:rPr>
          <w:rFonts w:ascii="Times New Roman" w:hAnsi="Times New Roman"/>
          <w:szCs w:val="24"/>
        </w:rPr>
        <w:t xml:space="preserve">. Right to Redeem Collateral. </w:t>
      </w:r>
    </w:p>
    <w:p w14:paraId="42664F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has disposed of collateral or entered into a contract for its disposition under Section 9-610; or</w:t>
      </w:r>
    </w:p>
    <w:p w14:paraId="0A527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88086B">
      <w:pPr>
        <w:tabs>
          <w:tab w:val="left" w:pos="360"/>
          <w:tab w:val="left" w:pos="900"/>
        </w:tabs>
        <w:ind w:left="360"/>
        <w:rPr>
          <w:rFonts w:ascii="Times New Roman" w:hAnsi="Times New Roman"/>
          <w:szCs w:val="24"/>
        </w:rPr>
      </w:pPr>
    </w:p>
    <w:p w14:paraId="7F41BFA2" w14:textId="77777777" w:rsidR="0088086B" w:rsidRPr="007A5BBC" w:rsidRDefault="0088086B" w:rsidP="0088086B">
      <w:pPr>
        <w:tabs>
          <w:tab w:val="left" w:pos="360"/>
          <w:tab w:val="left" w:pos="900"/>
        </w:tabs>
        <w:rPr>
          <w:rFonts w:ascii="Times New Roman" w:hAnsi="Times New Roman"/>
          <w:szCs w:val="24"/>
        </w:rPr>
      </w:pPr>
      <w:bookmarkStart w:id="1551" w:name="U9624"/>
      <w:r w:rsidRPr="007A5BBC">
        <w:rPr>
          <w:rFonts w:ascii="Times New Roman" w:hAnsi="Times New Roman"/>
          <w:szCs w:val="24"/>
        </w:rPr>
        <w:t>Section 9-624</w:t>
      </w:r>
      <w:bookmarkEnd w:id="1551"/>
      <w:r w:rsidRPr="007A5BBC">
        <w:rPr>
          <w:rFonts w:ascii="Times New Roman" w:hAnsi="Times New Roman"/>
          <w:szCs w:val="24"/>
        </w:rPr>
        <w:t xml:space="preserve">. Waiver. </w:t>
      </w:r>
    </w:p>
    <w:p w14:paraId="1861B0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88086B">
      <w:pPr>
        <w:tabs>
          <w:tab w:val="left" w:pos="360"/>
          <w:tab w:val="left" w:pos="900"/>
        </w:tabs>
        <w:rPr>
          <w:rFonts w:ascii="Times New Roman" w:hAnsi="Times New Roman"/>
          <w:szCs w:val="24"/>
        </w:rPr>
      </w:pPr>
    </w:p>
    <w:p w14:paraId="33835761" w14:textId="046871B4" w:rsidR="0088086B" w:rsidRPr="007A5BBC" w:rsidRDefault="00782EE6" w:rsidP="0088086B">
      <w:pPr>
        <w:tabs>
          <w:tab w:val="left" w:pos="360"/>
          <w:tab w:val="left" w:pos="900"/>
        </w:tabs>
        <w:jc w:val="center"/>
        <w:rPr>
          <w:rFonts w:ascii="Times New Roman" w:hAnsi="Times New Roman"/>
          <w:szCs w:val="24"/>
        </w:rPr>
      </w:pPr>
      <w:bookmarkStart w:id="1552"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1552"/>
      <w:r w:rsidR="0088086B" w:rsidRPr="007A5BBC">
        <w:rPr>
          <w:rFonts w:ascii="Times New Roman" w:hAnsi="Times New Roman"/>
          <w:szCs w:val="24"/>
        </w:rPr>
        <w:t>- NONCOMPLIANCE WITH ARTICLE</w:t>
      </w:r>
    </w:p>
    <w:p w14:paraId="50BBEB58" w14:textId="77777777" w:rsidR="0088086B" w:rsidRPr="007A5BBC" w:rsidRDefault="0088086B" w:rsidP="0088086B">
      <w:pPr>
        <w:tabs>
          <w:tab w:val="left" w:pos="360"/>
          <w:tab w:val="left" w:pos="900"/>
        </w:tabs>
        <w:rPr>
          <w:rFonts w:ascii="Times New Roman" w:hAnsi="Times New Roman"/>
          <w:szCs w:val="24"/>
        </w:rPr>
      </w:pPr>
    </w:p>
    <w:p w14:paraId="54407745" w14:textId="77777777" w:rsidR="0088086B" w:rsidRPr="007A5BBC" w:rsidRDefault="0088086B" w:rsidP="0088086B">
      <w:pPr>
        <w:tabs>
          <w:tab w:val="left" w:pos="360"/>
          <w:tab w:val="left" w:pos="900"/>
        </w:tabs>
        <w:rPr>
          <w:rFonts w:ascii="Times New Roman" w:hAnsi="Times New Roman"/>
          <w:szCs w:val="24"/>
        </w:rPr>
      </w:pPr>
      <w:bookmarkStart w:id="1553" w:name="U9625"/>
      <w:r w:rsidRPr="007A5BBC">
        <w:rPr>
          <w:rFonts w:ascii="Times New Roman" w:hAnsi="Times New Roman"/>
          <w:szCs w:val="24"/>
        </w:rPr>
        <w:t>Section 9-625</w:t>
      </w:r>
      <w:bookmarkEnd w:id="1553"/>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88086B">
      <w:pPr>
        <w:tabs>
          <w:tab w:val="left" w:pos="360"/>
          <w:tab w:val="left" w:pos="900"/>
        </w:tabs>
        <w:rPr>
          <w:rFonts w:ascii="Times New Roman" w:hAnsi="Times New Roman"/>
          <w:szCs w:val="24"/>
        </w:rPr>
      </w:pPr>
    </w:p>
    <w:p w14:paraId="76949756" w14:textId="77777777" w:rsidR="0088086B" w:rsidRPr="007A5BBC" w:rsidRDefault="0088086B" w:rsidP="0088086B">
      <w:pPr>
        <w:tabs>
          <w:tab w:val="left" w:pos="360"/>
          <w:tab w:val="left" w:pos="900"/>
        </w:tabs>
        <w:rPr>
          <w:rFonts w:ascii="Times New Roman" w:hAnsi="Times New Roman"/>
          <w:szCs w:val="24"/>
        </w:rPr>
      </w:pPr>
      <w:bookmarkStart w:id="1554" w:name="U9626"/>
      <w:r w:rsidRPr="007A5BBC">
        <w:rPr>
          <w:rFonts w:ascii="Times New Roman" w:hAnsi="Times New Roman"/>
          <w:szCs w:val="24"/>
        </w:rPr>
        <w:t>Section 9-626</w:t>
      </w:r>
      <w:bookmarkEnd w:id="1554"/>
      <w:r w:rsidRPr="007A5BBC">
        <w:rPr>
          <w:rFonts w:ascii="Times New Roman" w:hAnsi="Times New Roman"/>
          <w:szCs w:val="24"/>
        </w:rPr>
        <w:t xml:space="preserve">. Action in Which Deficiency or Surplus is in Issue. </w:t>
      </w:r>
    </w:p>
    <w:p w14:paraId="3D7EC2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88086B">
      <w:pPr>
        <w:tabs>
          <w:tab w:val="left" w:pos="360"/>
          <w:tab w:val="left" w:pos="900"/>
        </w:tabs>
        <w:rPr>
          <w:rFonts w:ascii="Times New Roman" w:hAnsi="Times New Roman"/>
          <w:szCs w:val="24"/>
        </w:rPr>
      </w:pPr>
    </w:p>
    <w:p w14:paraId="49FA4670" w14:textId="77777777" w:rsidR="0088086B" w:rsidRPr="007A5BBC" w:rsidRDefault="0088086B" w:rsidP="0088086B">
      <w:pPr>
        <w:tabs>
          <w:tab w:val="left" w:pos="360"/>
          <w:tab w:val="left" w:pos="900"/>
        </w:tabs>
        <w:rPr>
          <w:rFonts w:ascii="Times New Roman" w:hAnsi="Times New Roman"/>
          <w:szCs w:val="24"/>
        </w:rPr>
      </w:pPr>
      <w:bookmarkStart w:id="1555" w:name="U9627"/>
      <w:r w:rsidRPr="007A5BBC">
        <w:rPr>
          <w:rFonts w:ascii="Times New Roman" w:hAnsi="Times New Roman"/>
          <w:szCs w:val="24"/>
        </w:rPr>
        <w:t>Section 9-627</w:t>
      </w:r>
      <w:bookmarkEnd w:id="1555"/>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otherwise in conformity with reasonable commercial practices among dealers in the type of property that was the subject of the disposition. </w:t>
      </w:r>
    </w:p>
    <w:p w14:paraId="0FA56C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88086B">
      <w:pPr>
        <w:tabs>
          <w:tab w:val="left" w:pos="360"/>
          <w:tab w:val="left" w:pos="900"/>
        </w:tabs>
        <w:rPr>
          <w:rFonts w:ascii="Times New Roman" w:hAnsi="Times New Roman"/>
          <w:szCs w:val="24"/>
        </w:rPr>
      </w:pPr>
    </w:p>
    <w:p w14:paraId="247F8264" w14:textId="77777777" w:rsidR="0088086B" w:rsidRPr="007A5BBC" w:rsidRDefault="0088086B" w:rsidP="0088086B">
      <w:pPr>
        <w:tabs>
          <w:tab w:val="left" w:pos="360"/>
          <w:tab w:val="left" w:pos="900"/>
        </w:tabs>
        <w:rPr>
          <w:rFonts w:ascii="Times New Roman" w:hAnsi="Times New Roman"/>
          <w:szCs w:val="24"/>
        </w:rPr>
      </w:pPr>
      <w:bookmarkStart w:id="1556" w:name="U9628"/>
      <w:r w:rsidRPr="007A5BBC">
        <w:rPr>
          <w:rFonts w:ascii="Times New Roman" w:hAnsi="Times New Roman"/>
          <w:szCs w:val="24"/>
        </w:rPr>
        <w:t>Section 9-628</w:t>
      </w:r>
      <w:bookmarkEnd w:id="1556"/>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to a secured party or lienholder that has filed a financing statement against a person, unless the secured party knows: </w:t>
      </w:r>
    </w:p>
    <w:p w14:paraId="2F912A0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liability if reasonable belief that transaction not a consumer-goods transaction or consumer transaction. A secured party is not liable to any person, and a person's liability for a deficiency is not affected, because of any act or omission arising out of 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88086B">
      <w:pPr>
        <w:tabs>
          <w:tab w:val="left" w:pos="360"/>
          <w:tab w:val="left" w:pos="900"/>
        </w:tabs>
        <w:rPr>
          <w:rFonts w:ascii="Times New Roman" w:hAnsi="Times New Roman"/>
          <w:szCs w:val="24"/>
        </w:rPr>
      </w:pPr>
    </w:p>
    <w:p w14:paraId="483014EE" w14:textId="77777777" w:rsidR="0088086B" w:rsidRPr="007A5BBC" w:rsidRDefault="0088086B" w:rsidP="0088086B">
      <w:pPr>
        <w:tabs>
          <w:tab w:val="left" w:pos="360"/>
          <w:tab w:val="left" w:pos="900"/>
        </w:tabs>
        <w:jc w:val="center"/>
        <w:rPr>
          <w:rFonts w:ascii="Times New Roman" w:hAnsi="Times New Roman"/>
          <w:szCs w:val="24"/>
        </w:rPr>
      </w:pPr>
      <w:bookmarkStart w:id="1557" w:name="UPart7"/>
      <w:r w:rsidRPr="007A5BBC">
        <w:rPr>
          <w:rFonts w:ascii="Times New Roman" w:hAnsi="Times New Roman"/>
          <w:szCs w:val="24"/>
        </w:rPr>
        <w:t xml:space="preserve">Part 7 </w:t>
      </w:r>
      <w:bookmarkEnd w:id="1557"/>
      <w:r w:rsidRPr="007A5BBC">
        <w:rPr>
          <w:rFonts w:ascii="Times New Roman" w:hAnsi="Times New Roman"/>
          <w:szCs w:val="24"/>
        </w:rPr>
        <w:t>– TRANSITION</w:t>
      </w:r>
    </w:p>
    <w:p w14:paraId="779FC73F" w14:textId="77777777" w:rsidR="0088086B" w:rsidRPr="007A5BBC" w:rsidRDefault="0088086B" w:rsidP="0088086B">
      <w:pPr>
        <w:tabs>
          <w:tab w:val="left" w:pos="360"/>
          <w:tab w:val="left" w:pos="900"/>
        </w:tabs>
        <w:rPr>
          <w:rFonts w:ascii="Times New Roman" w:hAnsi="Times New Roman"/>
          <w:szCs w:val="24"/>
        </w:rPr>
      </w:pPr>
    </w:p>
    <w:p w14:paraId="47ABC574" w14:textId="77777777" w:rsidR="0088086B" w:rsidRPr="007A5BBC" w:rsidRDefault="0088086B" w:rsidP="0088086B">
      <w:pPr>
        <w:tabs>
          <w:tab w:val="left" w:pos="360"/>
          <w:tab w:val="left" w:pos="900"/>
        </w:tabs>
        <w:rPr>
          <w:rFonts w:ascii="Times New Roman" w:hAnsi="Times New Roman"/>
          <w:szCs w:val="24"/>
        </w:rPr>
      </w:pPr>
      <w:bookmarkStart w:id="1558" w:name="U9700"/>
      <w:r w:rsidRPr="007A5BBC">
        <w:rPr>
          <w:rFonts w:ascii="Times New Roman" w:hAnsi="Times New Roman"/>
          <w:szCs w:val="24"/>
        </w:rPr>
        <w:t>Section 9-700</w:t>
      </w:r>
      <w:bookmarkEnd w:id="1558"/>
      <w:r w:rsidRPr="007A5BBC">
        <w:rPr>
          <w:rFonts w:ascii="Times New Roman" w:hAnsi="Times New Roman"/>
          <w:szCs w:val="24"/>
        </w:rPr>
        <w:t xml:space="preserve">. Definitions. </w:t>
      </w:r>
    </w:p>
    <w:p w14:paraId="23C2DF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88086B">
      <w:pPr>
        <w:tabs>
          <w:tab w:val="left" w:pos="360"/>
          <w:tab w:val="left" w:pos="900"/>
        </w:tabs>
        <w:rPr>
          <w:rFonts w:ascii="Times New Roman" w:hAnsi="Times New Roman"/>
          <w:szCs w:val="24"/>
        </w:rPr>
      </w:pPr>
    </w:p>
    <w:p w14:paraId="5E0AA59A" w14:textId="77777777" w:rsidR="0088086B" w:rsidRPr="007A5BBC" w:rsidRDefault="0088086B" w:rsidP="0088086B">
      <w:pPr>
        <w:tabs>
          <w:tab w:val="left" w:pos="360"/>
          <w:tab w:val="left" w:pos="900"/>
        </w:tabs>
        <w:rPr>
          <w:rFonts w:ascii="Times New Roman" w:hAnsi="Times New Roman"/>
          <w:szCs w:val="24"/>
        </w:rPr>
      </w:pPr>
      <w:bookmarkStart w:id="1559" w:name="U9701"/>
      <w:r w:rsidRPr="007A5BBC">
        <w:rPr>
          <w:rFonts w:ascii="Times New Roman" w:hAnsi="Times New Roman"/>
          <w:szCs w:val="24"/>
        </w:rPr>
        <w:t>Section 9-701</w:t>
      </w:r>
      <w:bookmarkEnd w:id="1559"/>
      <w:r w:rsidRPr="007A5BBC">
        <w:rPr>
          <w:rFonts w:ascii="Times New Roman" w:hAnsi="Times New Roman"/>
          <w:szCs w:val="24"/>
        </w:rPr>
        <w:t xml:space="preserve">. Effective Date. </w:t>
      </w:r>
    </w:p>
    <w:p w14:paraId="597FE9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88086B">
      <w:pPr>
        <w:tabs>
          <w:tab w:val="left" w:pos="360"/>
          <w:tab w:val="left" w:pos="900"/>
        </w:tabs>
        <w:rPr>
          <w:rFonts w:ascii="Times New Roman" w:hAnsi="Times New Roman"/>
          <w:szCs w:val="24"/>
        </w:rPr>
      </w:pPr>
    </w:p>
    <w:p w14:paraId="7A1AAB9D" w14:textId="77777777" w:rsidR="0088086B" w:rsidRPr="007A5BBC" w:rsidRDefault="0088086B" w:rsidP="0088086B">
      <w:pPr>
        <w:tabs>
          <w:tab w:val="left" w:pos="360"/>
          <w:tab w:val="left" w:pos="900"/>
        </w:tabs>
        <w:rPr>
          <w:rFonts w:ascii="Times New Roman" w:hAnsi="Times New Roman"/>
          <w:szCs w:val="24"/>
        </w:rPr>
      </w:pPr>
      <w:bookmarkStart w:id="1560" w:name="U9702"/>
      <w:r w:rsidRPr="007A5BBC">
        <w:rPr>
          <w:rFonts w:ascii="Times New Roman" w:hAnsi="Times New Roman"/>
          <w:szCs w:val="24"/>
        </w:rPr>
        <w:t>Section 9-702</w:t>
      </w:r>
      <w:bookmarkEnd w:id="1560"/>
      <w:r w:rsidRPr="007A5BBC">
        <w:rPr>
          <w:rFonts w:ascii="Times New Roman" w:hAnsi="Times New Roman"/>
          <w:szCs w:val="24"/>
        </w:rPr>
        <w:t xml:space="preserve">. Savings Clause. </w:t>
      </w:r>
    </w:p>
    <w:p w14:paraId="6C36AB5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Continuing validity. Except as otherwise provided in subsection (c) and Sections 9-703 through 9-709:</w:t>
      </w:r>
    </w:p>
    <w:p w14:paraId="28B21C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transactions and liens that were not governed by Former Article 9, were validly entered into or created before Revised Article 9 takes effect, and would be subject to Revised Article 9 if they had been entered into or created after Revised Article 9 takes effect, and the rights, duties, and interests flowing from those transactions and liens remain valid after Revised Article 9 takes effect; and</w:t>
      </w:r>
    </w:p>
    <w:p w14:paraId="53F3BA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88086B">
      <w:pPr>
        <w:tabs>
          <w:tab w:val="left" w:pos="360"/>
          <w:tab w:val="left" w:pos="900"/>
        </w:tabs>
        <w:rPr>
          <w:rFonts w:ascii="Times New Roman" w:hAnsi="Times New Roman"/>
          <w:szCs w:val="24"/>
        </w:rPr>
      </w:pPr>
    </w:p>
    <w:p w14:paraId="1E75F8FC" w14:textId="77777777" w:rsidR="0088086B" w:rsidRPr="007A5BBC" w:rsidRDefault="0088086B" w:rsidP="0088086B">
      <w:pPr>
        <w:tabs>
          <w:tab w:val="left" w:pos="360"/>
          <w:tab w:val="left" w:pos="900"/>
        </w:tabs>
        <w:rPr>
          <w:rFonts w:ascii="Times New Roman" w:hAnsi="Times New Roman"/>
          <w:szCs w:val="24"/>
        </w:rPr>
      </w:pPr>
      <w:bookmarkStart w:id="1561" w:name="U9703"/>
      <w:r w:rsidRPr="007A5BBC">
        <w:rPr>
          <w:rFonts w:ascii="Times New Roman" w:hAnsi="Times New Roman"/>
          <w:szCs w:val="24"/>
        </w:rPr>
        <w:t>Section 9-703</w:t>
      </w:r>
      <w:bookmarkEnd w:id="1561"/>
      <w:r w:rsidRPr="007A5BBC">
        <w:rPr>
          <w:rFonts w:ascii="Times New Roman" w:hAnsi="Times New Roman"/>
          <w:szCs w:val="24"/>
        </w:rPr>
        <w:t xml:space="preserve">. Security Interest Perfected Before Effective Date. </w:t>
      </w:r>
    </w:p>
    <w:p w14:paraId="2EDD95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88086B">
      <w:pPr>
        <w:tabs>
          <w:tab w:val="left" w:pos="360"/>
          <w:tab w:val="left" w:pos="900"/>
        </w:tabs>
        <w:ind w:left="360"/>
        <w:rPr>
          <w:rFonts w:ascii="Times New Roman" w:hAnsi="Times New Roman"/>
          <w:szCs w:val="24"/>
        </w:rPr>
      </w:pPr>
    </w:p>
    <w:p w14:paraId="0F603C6F" w14:textId="77777777" w:rsidR="0088086B" w:rsidRPr="007A5BBC" w:rsidRDefault="0088086B" w:rsidP="0088086B">
      <w:pPr>
        <w:tabs>
          <w:tab w:val="left" w:pos="360"/>
          <w:tab w:val="left" w:pos="900"/>
        </w:tabs>
        <w:rPr>
          <w:rFonts w:ascii="Times New Roman" w:hAnsi="Times New Roman"/>
          <w:szCs w:val="24"/>
        </w:rPr>
      </w:pPr>
      <w:bookmarkStart w:id="1562" w:name="U9704"/>
      <w:r w:rsidRPr="007A5BBC">
        <w:rPr>
          <w:rFonts w:ascii="Times New Roman" w:hAnsi="Times New Roman"/>
          <w:szCs w:val="24"/>
        </w:rPr>
        <w:t>Section 9-704</w:t>
      </w:r>
      <w:bookmarkEnd w:id="1562"/>
      <w:r w:rsidRPr="007A5BBC">
        <w:rPr>
          <w:rFonts w:ascii="Times New Roman" w:hAnsi="Times New Roman"/>
          <w:szCs w:val="24"/>
        </w:rPr>
        <w:t xml:space="preserve">. Security Interest Unperfected Before Effective Date. </w:t>
      </w:r>
    </w:p>
    <w:p w14:paraId="79FB2B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88086B">
      <w:pPr>
        <w:tabs>
          <w:tab w:val="left" w:pos="360"/>
          <w:tab w:val="left" w:pos="900"/>
        </w:tabs>
        <w:rPr>
          <w:rFonts w:ascii="Times New Roman" w:hAnsi="Times New Roman"/>
          <w:szCs w:val="24"/>
        </w:rPr>
      </w:pPr>
    </w:p>
    <w:p w14:paraId="5DACF88F" w14:textId="77777777" w:rsidR="0088086B" w:rsidRPr="007A5BBC" w:rsidRDefault="0088086B" w:rsidP="0088086B">
      <w:pPr>
        <w:tabs>
          <w:tab w:val="left" w:pos="360"/>
          <w:tab w:val="left" w:pos="900"/>
        </w:tabs>
        <w:rPr>
          <w:rFonts w:ascii="Times New Roman" w:hAnsi="Times New Roman"/>
          <w:szCs w:val="24"/>
        </w:rPr>
      </w:pPr>
      <w:bookmarkStart w:id="1563" w:name="U9705"/>
      <w:r w:rsidRPr="007A5BBC">
        <w:rPr>
          <w:rFonts w:ascii="Times New Roman" w:hAnsi="Times New Roman"/>
          <w:szCs w:val="24"/>
        </w:rPr>
        <w:t>Section 9-705</w:t>
      </w:r>
      <w:bookmarkEnd w:id="1563"/>
      <w:r w:rsidRPr="007A5BBC">
        <w:rPr>
          <w:rFonts w:ascii="Times New Roman" w:hAnsi="Times New Roman"/>
          <w:szCs w:val="24"/>
        </w:rPr>
        <w:t xml:space="preserve">. Effectiveness of Action Taken Before Effective Date. </w:t>
      </w:r>
    </w:p>
    <w:p w14:paraId="4FC877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w:t>
      </w:r>
      <w:r w:rsidRPr="007A5BBC">
        <w:rPr>
          <w:rFonts w:ascii="Times New Roman" w:hAnsi="Times New Roman"/>
          <w:szCs w:val="24"/>
        </w:rPr>
        <w:lastRenderedPageBreak/>
        <w:t xml:space="preserve">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88086B">
      <w:pPr>
        <w:tabs>
          <w:tab w:val="left" w:pos="360"/>
          <w:tab w:val="left" w:pos="900"/>
        </w:tabs>
        <w:ind w:left="360"/>
        <w:rPr>
          <w:rFonts w:ascii="Times New Roman" w:hAnsi="Times New Roman"/>
          <w:szCs w:val="24"/>
        </w:rPr>
      </w:pPr>
    </w:p>
    <w:p w14:paraId="04EABF1F" w14:textId="77777777" w:rsidR="0088086B" w:rsidRPr="007A5BBC" w:rsidRDefault="0088086B" w:rsidP="0088086B">
      <w:pPr>
        <w:tabs>
          <w:tab w:val="left" w:pos="360"/>
          <w:tab w:val="left" w:pos="900"/>
        </w:tabs>
        <w:rPr>
          <w:rFonts w:ascii="Times New Roman" w:hAnsi="Times New Roman"/>
          <w:szCs w:val="24"/>
        </w:rPr>
      </w:pPr>
      <w:bookmarkStart w:id="1564" w:name="U9706"/>
      <w:r w:rsidRPr="007A5BBC">
        <w:rPr>
          <w:rFonts w:ascii="Times New Roman" w:hAnsi="Times New Roman"/>
          <w:szCs w:val="24"/>
        </w:rPr>
        <w:t>Section 9-706</w:t>
      </w:r>
      <w:bookmarkEnd w:id="1564"/>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identify the pre-effective-date financing statement by indicating the office in which the financing statement was filed and providing the dates of filing and file numbers, if </w:t>
      </w:r>
      <w:r w:rsidRPr="007A5BBC">
        <w:rPr>
          <w:rFonts w:ascii="Times New Roman" w:hAnsi="Times New Roman"/>
          <w:szCs w:val="24"/>
        </w:rPr>
        <w:lastRenderedPageBreak/>
        <w:t>any, of the financing statement and of the most recent continuation statement filed with respect to the financing statement; and</w:t>
      </w:r>
    </w:p>
    <w:p w14:paraId="7D8A1F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88086B">
      <w:pPr>
        <w:tabs>
          <w:tab w:val="left" w:pos="360"/>
          <w:tab w:val="left" w:pos="900"/>
        </w:tabs>
        <w:rPr>
          <w:rFonts w:ascii="Times New Roman" w:hAnsi="Times New Roman"/>
          <w:szCs w:val="24"/>
        </w:rPr>
      </w:pPr>
    </w:p>
    <w:p w14:paraId="59EABEF1" w14:textId="77777777" w:rsidR="0088086B" w:rsidRPr="007A5BBC" w:rsidRDefault="0088086B" w:rsidP="0088086B">
      <w:pPr>
        <w:tabs>
          <w:tab w:val="left" w:pos="360"/>
          <w:tab w:val="left" w:pos="900"/>
        </w:tabs>
        <w:rPr>
          <w:rFonts w:ascii="Times New Roman" w:hAnsi="Times New Roman"/>
          <w:szCs w:val="24"/>
        </w:rPr>
      </w:pPr>
      <w:bookmarkStart w:id="1565" w:name="U9707"/>
      <w:r w:rsidRPr="007A5BBC">
        <w:rPr>
          <w:rFonts w:ascii="Times New Roman" w:hAnsi="Times New Roman"/>
          <w:szCs w:val="24"/>
        </w:rPr>
        <w:t>Section 9-707</w:t>
      </w:r>
      <w:bookmarkEnd w:id="1565"/>
      <w:r w:rsidRPr="007A5BBC">
        <w:rPr>
          <w:rFonts w:ascii="Times New Roman" w:hAnsi="Times New Roman"/>
          <w:szCs w:val="24"/>
        </w:rPr>
        <w:t xml:space="preserve">. Amendment of Pre-effective-date Financing Statement. </w:t>
      </w:r>
    </w:p>
    <w:p w14:paraId="1DAC01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88086B">
      <w:pPr>
        <w:tabs>
          <w:tab w:val="left" w:pos="360"/>
          <w:tab w:val="left" w:pos="900"/>
        </w:tabs>
        <w:rPr>
          <w:rFonts w:ascii="Times New Roman" w:hAnsi="Times New Roman"/>
          <w:szCs w:val="24"/>
        </w:rPr>
      </w:pPr>
    </w:p>
    <w:p w14:paraId="58EA91CC" w14:textId="77777777" w:rsidR="0088086B" w:rsidRPr="007A5BBC" w:rsidRDefault="0088086B" w:rsidP="0088086B">
      <w:pPr>
        <w:tabs>
          <w:tab w:val="left" w:pos="360"/>
          <w:tab w:val="left" w:pos="900"/>
        </w:tabs>
        <w:rPr>
          <w:rFonts w:ascii="Times New Roman" w:hAnsi="Times New Roman"/>
          <w:szCs w:val="24"/>
        </w:rPr>
      </w:pPr>
      <w:bookmarkStart w:id="1566" w:name="U9708"/>
      <w:r w:rsidRPr="007A5BBC">
        <w:rPr>
          <w:rFonts w:ascii="Times New Roman" w:hAnsi="Times New Roman"/>
          <w:szCs w:val="24"/>
        </w:rPr>
        <w:t>Section 9-708</w:t>
      </w:r>
      <w:bookmarkEnd w:id="1566"/>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 may file an initial financing statement or a continuation statement under this part if: </w:t>
      </w:r>
    </w:p>
    <w:p w14:paraId="1B3F6F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(1) to continue the effectiveness of a financing statement filed before Revised Article 9 takes effect; or</w:t>
      </w:r>
    </w:p>
    <w:p w14:paraId="64D939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88086B">
      <w:pPr>
        <w:tabs>
          <w:tab w:val="left" w:pos="360"/>
          <w:tab w:val="left" w:pos="900"/>
        </w:tabs>
        <w:rPr>
          <w:rFonts w:ascii="Times New Roman" w:hAnsi="Times New Roman"/>
          <w:szCs w:val="24"/>
        </w:rPr>
      </w:pPr>
    </w:p>
    <w:p w14:paraId="1CC6585E" w14:textId="77777777" w:rsidR="0088086B" w:rsidRPr="007A5BBC" w:rsidRDefault="0088086B" w:rsidP="0088086B">
      <w:pPr>
        <w:tabs>
          <w:tab w:val="left" w:pos="360"/>
          <w:tab w:val="left" w:pos="900"/>
        </w:tabs>
        <w:rPr>
          <w:rFonts w:ascii="Times New Roman" w:hAnsi="Times New Roman"/>
          <w:szCs w:val="24"/>
        </w:rPr>
      </w:pPr>
      <w:bookmarkStart w:id="1567" w:name="U9709"/>
      <w:r w:rsidRPr="007A5BBC">
        <w:rPr>
          <w:rFonts w:ascii="Times New Roman" w:hAnsi="Times New Roman"/>
          <w:szCs w:val="24"/>
        </w:rPr>
        <w:t>Section 9-709</w:t>
      </w:r>
      <w:bookmarkEnd w:id="1567"/>
      <w:r w:rsidRPr="007A5BBC">
        <w:rPr>
          <w:rFonts w:ascii="Times New Roman" w:hAnsi="Times New Roman"/>
          <w:szCs w:val="24"/>
        </w:rPr>
        <w:t xml:space="preserve">. Priority. </w:t>
      </w:r>
    </w:p>
    <w:p w14:paraId="0038BD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88086B">
      <w:pPr>
        <w:tabs>
          <w:tab w:val="left" w:pos="360"/>
          <w:tab w:val="left" w:pos="900"/>
        </w:tabs>
        <w:rPr>
          <w:rFonts w:ascii="Times New Roman" w:hAnsi="Times New Roman"/>
          <w:szCs w:val="24"/>
        </w:rPr>
      </w:pPr>
    </w:p>
    <w:p w14:paraId="19EDC792" w14:textId="77777777" w:rsidR="0088086B" w:rsidRPr="007A5BBC" w:rsidRDefault="0088086B" w:rsidP="0088086B">
      <w:pPr>
        <w:tabs>
          <w:tab w:val="left" w:pos="360"/>
          <w:tab w:val="left" w:pos="900"/>
        </w:tabs>
        <w:rPr>
          <w:rFonts w:ascii="Times New Roman" w:hAnsi="Times New Roman"/>
          <w:szCs w:val="24"/>
        </w:rPr>
      </w:pPr>
      <w:bookmarkStart w:id="1568" w:name="U9710"/>
      <w:r w:rsidRPr="007A5BBC">
        <w:rPr>
          <w:rFonts w:ascii="Times New Roman" w:hAnsi="Times New Roman"/>
          <w:szCs w:val="24"/>
        </w:rPr>
        <w:t>Section 9-710</w:t>
      </w:r>
      <w:bookmarkEnd w:id="1568"/>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"Cooperative interest", "mortgage", "as-extracted collateral", "fixture filing", "goods" and "fixtures" have the meanings set forth in this Article. </w:t>
      </w:r>
    </w:p>
    <w:p w14:paraId="035582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collateral is a cooperative interest.</w:t>
      </w:r>
    </w:p>
    <w:p w14:paraId="0BC2BF5B" w14:textId="72BA2437" w:rsidR="0088086B" w:rsidRPr="007A5BBC" w:rsidRDefault="0088086B">
      <w:pPr>
        <w:spacing w:after="0"/>
        <w:rPr>
          <w:rFonts w:ascii="Times New Roman" w:hAnsi="Times New Roman"/>
          <w:szCs w:val="24"/>
        </w:rPr>
      </w:pPr>
      <w:r w:rsidRPr="007A5BBC">
        <w:rPr>
          <w:rFonts w:ascii="Times New Roman" w:hAnsi="Times New Roman"/>
          <w:szCs w:val="24"/>
        </w:rPr>
        <w:br w:type="page"/>
      </w:r>
    </w:p>
    <w:p w14:paraId="6A0C3D33" w14:textId="77777777" w:rsidR="004B35E4" w:rsidRPr="007A5BBC" w:rsidRDefault="004B35E4">
      <w:pPr>
        <w:spacing w:after="0"/>
        <w:rPr>
          <w:rFonts w:ascii="Times New Roman" w:hAnsi="Times New Roman"/>
          <w:szCs w:val="24"/>
        </w:rPr>
      </w:pPr>
    </w:p>
    <w:p w14:paraId="4933C227" w14:textId="790C9383" w:rsidR="004B35E4" w:rsidRPr="004C0288" w:rsidRDefault="004B35E4" w:rsidP="004C0288">
      <w:pPr>
        <w:pStyle w:val="Heading1"/>
        <w:rPr>
          <w:b/>
        </w:rPr>
      </w:pPr>
      <w:bookmarkStart w:id="1569" w:name="_Toc485065733"/>
      <w:r w:rsidRPr="004C0288">
        <w:rPr>
          <w:b/>
        </w:rPr>
        <w:t xml:space="preserve">APPENDIX </w:t>
      </w:r>
      <w:r w:rsidR="007D61B0">
        <w:rPr>
          <w:b/>
        </w:rPr>
        <w:t>G</w:t>
      </w:r>
      <w:r w:rsidR="004C0288" w:rsidRPr="004C0288">
        <w:rPr>
          <w:b/>
        </w:rPr>
        <w:t>:</w:t>
      </w:r>
      <w:r w:rsidR="004C0288" w:rsidRPr="004C0288">
        <w:rPr>
          <w:b/>
        </w:rPr>
        <w:tab/>
        <w:t xml:space="preserve"> </w:t>
      </w:r>
      <w:r w:rsidRPr="004C0288">
        <w:rPr>
          <w:b/>
        </w:rPr>
        <w:t xml:space="preserve">Example </w:t>
      </w:r>
      <w:r w:rsidR="0091145C" w:rsidRPr="004C0288">
        <w:rPr>
          <w:b/>
        </w:rPr>
        <w:t xml:space="preserve">of </w:t>
      </w:r>
      <w:r w:rsidRPr="004C0288">
        <w:rPr>
          <w:b/>
        </w:rPr>
        <w:t>Promissory Note</w:t>
      </w:r>
      <w:bookmarkEnd w:id="1569"/>
    </w:p>
    <w:p w14:paraId="7B15A5FA" w14:textId="77777777" w:rsidR="004B35E4" w:rsidRPr="007A5BBC" w:rsidRDefault="004B35E4" w:rsidP="004B35E4">
      <w:pPr>
        <w:rPr>
          <w:rFonts w:ascii="Times New Roman" w:hAnsi="Times New Roman"/>
          <w:szCs w:val="24"/>
        </w:rPr>
      </w:pPr>
    </w:p>
    <w:p w14:paraId="545AFC45" w14:textId="77777777" w:rsidR="004B35E4" w:rsidRPr="007A5BBC" w:rsidRDefault="004B35E4" w:rsidP="004B35E4">
      <w:pPr>
        <w:spacing w:after="0"/>
        <w:jc w:val="center"/>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4B35E4">
      <w:pPr>
        <w:jc w:val="center"/>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E5E553C"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5F6A8B">
        <w:rPr>
          <w:rFonts w:ascii="Times New Roman" w:hAnsi="Times New Roman"/>
          <w:szCs w:val="24"/>
        </w:rPr>
        <w:t xml:space="preserve">. </w:t>
      </w:r>
      <w:r w:rsidRPr="007A5BBC">
        <w:rPr>
          <w:rFonts w:ascii="Times New Roman" w:hAnsi="Times New Roman"/>
          <w:szCs w:val="24"/>
        </w:rPr>
        <w:t xml:space="preserve"> </w:t>
      </w:r>
    </w:p>
    <w:p w14:paraId="26C70D18"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5C0A34F1" w14:textId="4FADF5C5" w:rsidR="004B35E4" w:rsidRPr="004C0288" w:rsidRDefault="004B35E4" w:rsidP="004C0288">
      <w:pPr>
        <w:pStyle w:val="Heading1"/>
        <w:rPr>
          <w:b/>
        </w:rPr>
      </w:pPr>
      <w:bookmarkStart w:id="1570" w:name="_Toc485065734"/>
      <w:r w:rsidRPr="004C0288">
        <w:rPr>
          <w:b/>
        </w:rPr>
        <w:lastRenderedPageBreak/>
        <w:t xml:space="preserve">APPENDIX </w:t>
      </w:r>
      <w:r w:rsidR="007D61B0">
        <w:rPr>
          <w:b/>
        </w:rPr>
        <w:t>H</w:t>
      </w:r>
      <w:r w:rsidR="004C0288" w:rsidRPr="004C0288">
        <w:rPr>
          <w:b/>
        </w:rPr>
        <w:t xml:space="preserve">: </w:t>
      </w:r>
      <w:r w:rsidR="004C0288" w:rsidRPr="004C0288">
        <w:rPr>
          <w:b/>
        </w:rPr>
        <w:tab/>
      </w:r>
      <w:r w:rsidRPr="004C0288">
        <w:rPr>
          <w:b/>
        </w:rPr>
        <w:t xml:space="preserve">Example </w:t>
      </w:r>
      <w:r w:rsidR="0091145C" w:rsidRPr="004C0288">
        <w:rPr>
          <w:b/>
        </w:rPr>
        <w:t xml:space="preserve">of </w:t>
      </w:r>
      <w:r w:rsidRPr="004C0288">
        <w:rPr>
          <w:b/>
        </w:rPr>
        <w:t>Security Agreement</w:t>
      </w:r>
      <w:bookmarkEnd w:id="1570"/>
    </w:p>
    <w:p w14:paraId="7C820C4B" w14:textId="77777777" w:rsidR="00296C42" w:rsidRPr="007A5BBC" w:rsidRDefault="00296C42" w:rsidP="004B35E4">
      <w:pPr>
        <w:rPr>
          <w:rFonts w:ascii="Times New Roman" w:hAnsi="Times New Roman"/>
          <w:szCs w:val="24"/>
        </w:rPr>
      </w:pPr>
    </w:p>
    <w:p w14:paraId="1825D42A" w14:textId="42E0BA52" w:rsidR="004B35E4" w:rsidRPr="007A5BBC" w:rsidRDefault="004B35E4" w:rsidP="00296C42">
      <w:pPr>
        <w:jc w:val="center"/>
        <w:rPr>
          <w:rFonts w:ascii="Times New Roman" w:hAnsi="Times New Roman"/>
          <w:b/>
          <w:szCs w:val="24"/>
        </w:rPr>
      </w:pPr>
      <w:r w:rsidRPr="007A5BBC">
        <w:rPr>
          <w:rFonts w:ascii="Times New Roman" w:hAnsi="Times New Roman"/>
          <w:b/>
          <w:szCs w:val="24"/>
        </w:rPr>
        <w:t>SECURITY AGREEMENT</w:t>
      </w:r>
    </w:p>
    <w:p w14:paraId="55AC6D6B" w14:textId="33C3BCC7"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Grant</w:t>
      </w:r>
      <w:r w:rsidRPr="007A5BBC">
        <w:rPr>
          <w:rFonts w:ascii="Times New Roman" w:hAnsi="Times New Roman" w:cs="Times New Roman"/>
          <w:szCs w:val="24"/>
        </w:rPr>
        <w:t>. On this 12th day of January, 2012, JOE SCHMOE, with his principal place of business at EI White Hall, Suite 144(i), Syracuse, New York 13244-1030</w:t>
      </w:r>
      <w:r w:rsidR="00296C42" w:rsidRPr="007A5BBC">
        <w:rPr>
          <w:rFonts w:ascii="Times New Roman" w:hAnsi="Times New Roman" w:cs="Times New Roman"/>
          <w:szCs w:val="24"/>
        </w:rPr>
        <w:t xml:space="preserve"> </w:t>
      </w:r>
      <w:r w:rsidRPr="007A5BBC">
        <w:rPr>
          <w:rFonts w:ascii="Times New Roman" w:hAnsi="Times New Roman" w:cs="Times New Roman"/>
          <w:szCs w:val="24"/>
        </w:rPr>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0030ADA4"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C71BDB" w14:textId="57553320"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ALL INVENTORY AND EQUIPMENT, INCLUDING LAW BOOKS</w:t>
      </w:r>
    </w:p>
    <w:p w14:paraId="0B75D97A" w14:textId="5FDDD76D"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to secure payment of the following obligations of Debtor to Secured Party (all hereinafter called the "Obligations"): </w:t>
      </w:r>
    </w:p>
    <w:p w14:paraId="7750E96F" w14:textId="4258B328"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Warranties and Covenants of Debtor</w:t>
      </w:r>
      <w:r w:rsidR="005F6A8B">
        <w:rPr>
          <w:rFonts w:ascii="Times New Roman" w:hAnsi="Times New Roman" w:cs="Times New Roman"/>
          <w:szCs w:val="24"/>
        </w:rPr>
        <w:t xml:space="preserve">. </w:t>
      </w:r>
      <w:r w:rsidRPr="007A5BBC">
        <w:rPr>
          <w:rFonts w:ascii="Times New Roman" w:hAnsi="Times New Roman" w:cs="Times New Roman"/>
          <w:szCs w:val="24"/>
        </w:rPr>
        <w:t>Debtor warrants and covenants that:</w:t>
      </w:r>
    </w:p>
    <w:p w14:paraId="732B06B5" w14:textId="668223A6"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No Financing Statement covering any of the Collateral or any proceeds thereof is on file in any public office</w:t>
      </w:r>
      <w:r w:rsidR="005F6A8B">
        <w:rPr>
          <w:rFonts w:ascii="Times New Roman" w:hAnsi="Times New Roman" w:cs="Times New Roman"/>
          <w:szCs w:val="24"/>
        </w:rPr>
        <w:t xml:space="preserve">. </w:t>
      </w:r>
      <w:r w:rsidRPr="007A5BBC">
        <w:rPr>
          <w:rFonts w:ascii="Times New Roman" w:hAnsi="Times New Roman" w:cs="Times New Roman"/>
          <w:szCs w:val="24"/>
        </w:rPr>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rPr>
          <w:rFonts w:ascii="Times New Roman" w:hAnsi="Times New Roman" w:cs="Times New Roman"/>
          <w:szCs w:val="24"/>
        </w:rPr>
        <w:t xml:space="preserve">. </w:t>
      </w:r>
      <w:r w:rsidRPr="007A5BBC">
        <w:rPr>
          <w:rFonts w:ascii="Times New Roman" w:hAnsi="Times New Roman" w:cs="Times New Roman"/>
          <w:szCs w:val="24"/>
        </w:rPr>
        <w:t xml:space="preserve">A carbon, photographic or other reproduction of this agreement is sufficient as a financing statement. </w:t>
      </w:r>
    </w:p>
    <w:p w14:paraId="161BF29F" w14:textId="77777777"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shall keep the Collateral at all times insured against risks of loss or damage by fire (including so-called extended coverage), theft and such other casualties as Secured Party </w:t>
      </w:r>
      <w:r w:rsidRPr="007A5BBC">
        <w:rPr>
          <w:rFonts w:ascii="Times New Roman" w:hAnsi="Times New Roman" w:cs="Times New Roman"/>
          <w:szCs w:val="24"/>
        </w:rPr>
        <w:lastRenderedPageBreak/>
        <w:t>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rPr>
          <w:rFonts w:ascii="Times New Roman" w:hAnsi="Times New Roman" w:cs="Times New Roman"/>
          <w:szCs w:val="24"/>
        </w:rPr>
        <w:t xml:space="preserve">. </w:t>
      </w:r>
      <w:r w:rsidRPr="007A5BBC">
        <w:rPr>
          <w:rFonts w:ascii="Times New Roman" w:hAnsi="Times New Roman" w:cs="Times New Roman"/>
          <w:szCs w:val="24"/>
        </w:rPr>
        <w:t>All policies of insurance shall provide that Secured Party's interest therein shall not be invalidated by the act, omission or neglect of anyone other than Secured Party and for at least ten days' prior written notice of cancellation to Secured Party</w:t>
      </w:r>
      <w:r w:rsidR="005F6A8B">
        <w:rPr>
          <w:rFonts w:ascii="Times New Roman" w:hAnsi="Times New Roman" w:cs="Times New Roman"/>
          <w:szCs w:val="24"/>
        </w:rPr>
        <w:t xml:space="preserve">. </w:t>
      </w:r>
      <w:r w:rsidRPr="007A5BBC">
        <w:rPr>
          <w:rFonts w:ascii="Times New Roman" w:hAnsi="Times New Roman" w:cs="Times New Roman"/>
          <w:szCs w:val="24"/>
        </w:rPr>
        <w:t>Debtor shall furnish Secured Party with certificates of such insurance or other evidence satisfactory to Secured Party as to compliance with the provisions of this paragraph</w:t>
      </w:r>
      <w:r w:rsidR="005F6A8B">
        <w:rPr>
          <w:rFonts w:ascii="Times New Roman" w:hAnsi="Times New Roman" w:cs="Times New Roman"/>
          <w:szCs w:val="24"/>
        </w:rPr>
        <w:t xml:space="preserve">. </w:t>
      </w:r>
      <w:r w:rsidRPr="007A5BBC">
        <w:rPr>
          <w:rFonts w:ascii="Times New Roman" w:hAnsi="Times New Roman" w:cs="Times New Roman"/>
          <w:szCs w:val="24"/>
        </w:rPr>
        <w:t>Secured Party may act as attorney for Debtor in making, adjusting and settling claims under and cancelling such insurance and endorsing Debtor's name on any drafts drawn by insurers of the Collateral</w:t>
      </w:r>
      <w:r w:rsidR="005F6A8B">
        <w:rPr>
          <w:rFonts w:ascii="Times New Roman" w:hAnsi="Times New Roman" w:cs="Times New Roman"/>
          <w:szCs w:val="24"/>
        </w:rPr>
        <w:t xml:space="preserve">. </w:t>
      </w:r>
    </w:p>
    <w:p w14:paraId="6F591ED2" w14:textId="6AE47058"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rPr>
          <w:rFonts w:ascii="Times New Roman" w:hAnsi="Times New Roman" w:cs="Times New Roman"/>
          <w:szCs w:val="24"/>
        </w:rPr>
        <w:t xml:space="preserve">. </w:t>
      </w:r>
    </w:p>
    <w:p w14:paraId="49005161" w14:textId="77777777"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Secured Party may examine and inspect the Collateral at any reasonable time or times, wherever located. </w:t>
      </w:r>
    </w:p>
    <w:p w14:paraId="00C160F1" w14:textId="135AF3FA"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Additional Rights of Parties</w:t>
      </w:r>
      <w:r w:rsidR="005F6A8B">
        <w:rPr>
          <w:rFonts w:ascii="Times New Roman" w:hAnsi="Times New Roman" w:cs="Times New Roman"/>
          <w:szCs w:val="24"/>
        </w:rPr>
        <w:t xml:space="preserve">. </w:t>
      </w:r>
      <w:r w:rsidRPr="007A5BBC">
        <w:rPr>
          <w:rFonts w:ascii="Times New Roman" w:hAnsi="Times New Roman" w:cs="Times New Roman"/>
          <w:szCs w:val="24"/>
        </w:rPr>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rPr>
          <w:rFonts w:ascii="Times New Roman" w:hAnsi="Times New Roman" w:cs="Times New Roman"/>
          <w:szCs w:val="24"/>
        </w:rPr>
        <w:t xml:space="preserve">. </w:t>
      </w:r>
      <w:r w:rsidRPr="007A5BBC">
        <w:rPr>
          <w:rFonts w:ascii="Times New Roman" w:hAnsi="Times New Roman" w:cs="Times New Roman"/>
          <w:szCs w:val="24"/>
        </w:rPr>
        <w:t>To the extent permitted by applicable law, Debtor agrees to reimburse Secured Party on demand for any payment made, or any expense incurred by Secured Party pursuant to the foregoing authorization</w:t>
      </w:r>
      <w:r w:rsidR="005F6A8B">
        <w:rPr>
          <w:rFonts w:ascii="Times New Roman" w:hAnsi="Times New Roman" w:cs="Times New Roman"/>
          <w:szCs w:val="24"/>
        </w:rPr>
        <w:t xml:space="preserve">. </w:t>
      </w:r>
      <w:r w:rsidRPr="007A5BBC">
        <w:rPr>
          <w:rFonts w:ascii="Times New Roman" w:hAnsi="Times New Roman" w:cs="Times New Roman"/>
          <w:szCs w:val="24"/>
        </w:rPr>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Events of Default</w:t>
      </w:r>
      <w:r w:rsidR="005F6A8B">
        <w:rPr>
          <w:rFonts w:ascii="Times New Roman" w:hAnsi="Times New Roman" w:cs="Times New Roman"/>
          <w:szCs w:val="24"/>
        </w:rPr>
        <w:t xml:space="preserve">. </w:t>
      </w:r>
      <w:r w:rsidRPr="007A5BBC">
        <w:rPr>
          <w:rFonts w:ascii="Times New Roman" w:hAnsi="Times New Roman" w:cs="Times New Roman"/>
          <w:szCs w:val="24"/>
        </w:rPr>
        <w:t>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or (e) the occurrence of an event of default in any agreement between Debtor and/or Secured Party</w:t>
      </w:r>
      <w:r w:rsidR="005F6A8B">
        <w:rPr>
          <w:rFonts w:ascii="Times New Roman" w:hAnsi="Times New Roman" w:cs="Times New Roman"/>
          <w:szCs w:val="24"/>
        </w:rPr>
        <w:t xml:space="preserve">. </w:t>
      </w:r>
    </w:p>
    <w:p w14:paraId="7C9EADEB" w14:textId="4E776C57" w:rsidR="00296C42"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Remedies</w:t>
      </w:r>
      <w:r w:rsidR="005F6A8B">
        <w:rPr>
          <w:rFonts w:ascii="Times New Roman" w:hAnsi="Times New Roman" w:cs="Times New Roman"/>
          <w:szCs w:val="24"/>
        </w:rPr>
        <w:t xml:space="preserve">. </w:t>
      </w:r>
      <w:r w:rsidRPr="007A5BBC">
        <w:rPr>
          <w:rFonts w:ascii="Times New Roman" w:hAnsi="Times New Roman" w:cs="Times New Roman"/>
          <w:szCs w:val="24"/>
        </w:rPr>
        <w:t xml:space="preserve">UPON DEFAULT AND AT ANY TIME THEREAFTER, SECURED PARTY MAY DECLARE ALL OBLIGATIONS SECURED HEREBY IMMEDIATELY DUE AND PAYABLE AND SHALL HAVE THE REMEDIES OF A SECURED PARTY UNDER THE UNIFORM COMMERCIAL CODE OF NEW YORK, including without limitation the right to take immediate and exclusive possession of the Collateral, or any part thereof, and for that </w:t>
      </w:r>
      <w:r w:rsidRPr="007A5BBC">
        <w:rPr>
          <w:rFonts w:ascii="Times New Roman" w:hAnsi="Times New Roman" w:cs="Times New Roman"/>
          <w:szCs w:val="24"/>
        </w:rPr>
        <w:lastRenderedPageBreak/>
        <w:t>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rPr>
          <w:rFonts w:ascii="Times New Roman" w:hAnsi="Times New Roman" w:cs="Times New Roman"/>
          <w:szCs w:val="24"/>
        </w:rPr>
        <w:t xml:space="preserve">. </w:t>
      </w:r>
      <w:r w:rsidRPr="007A5BBC">
        <w:rPr>
          <w:rFonts w:ascii="Times New Roman" w:hAnsi="Times New Roman" w:cs="Times New Roman"/>
          <w:szCs w:val="24"/>
        </w:rPr>
        <w:t>Secured Party without removal may render the Collateral unusable and dispose of the Collateral on the Debtor's premises</w:t>
      </w:r>
      <w:r w:rsidR="005F6A8B">
        <w:rPr>
          <w:rFonts w:ascii="Times New Roman" w:hAnsi="Times New Roman" w:cs="Times New Roman"/>
          <w:szCs w:val="24"/>
        </w:rPr>
        <w:t xml:space="preserve">. </w:t>
      </w:r>
      <w:r w:rsidRPr="007A5BBC">
        <w:rPr>
          <w:rFonts w:ascii="Times New Roman" w:hAnsi="Times New Roman" w:cs="Times New Roman"/>
          <w:szCs w:val="24"/>
        </w:rPr>
        <w:t>Secured Party may require Debtor to assemble the Collateral and make it available to Secured Party for possession at a place to be designated by Secured Party which is reasonably convenient to both parties</w:t>
      </w:r>
      <w:r w:rsidR="005F6A8B">
        <w:rPr>
          <w:rFonts w:ascii="Times New Roman" w:hAnsi="Times New Roman" w:cs="Times New Roman"/>
          <w:szCs w:val="24"/>
        </w:rPr>
        <w:t xml:space="preserve">. </w:t>
      </w:r>
      <w:r w:rsidRPr="007A5BBC">
        <w:rPr>
          <w:rFonts w:ascii="Times New Roman" w:hAnsi="Times New Roman" w:cs="Times New Roman"/>
          <w:szCs w:val="24"/>
        </w:rPr>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rPr>
          <w:rFonts w:ascii="Times New Roman" w:hAnsi="Times New Roman" w:cs="Times New Roman"/>
          <w:szCs w:val="24"/>
        </w:rPr>
        <w:t xml:space="preserve">. </w:t>
      </w:r>
      <w:r w:rsidRPr="007A5BBC">
        <w:rPr>
          <w:rFonts w:ascii="Times New Roman" w:hAnsi="Times New Roman" w:cs="Times New Roman"/>
          <w:szCs w:val="24"/>
        </w:rPr>
        <w:t>The requirements of reasonable notice shall be met if such notice is mailed, postage prepaid, to the address of Debtor shown at the beginning of this agreement at least ten days before the time of the sale or disposition</w:t>
      </w:r>
      <w:r w:rsidR="005F6A8B">
        <w:rPr>
          <w:rFonts w:ascii="Times New Roman" w:hAnsi="Times New Roman" w:cs="Times New Roman"/>
          <w:szCs w:val="24"/>
        </w:rPr>
        <w:t xml:space="preserve">. </w:t>
      </w:r>
      <w:r w:rsidRPr="007A5BBC">
        <w:rPr>
          <w:rFonts w:ascii="Times New Roman" w:hAnsi="Times New Roman" w:cs="Times New Roman"/>
          <w:szCs w:val="24"/>
        </w:rPr>
        <w:t>Secured Party may buy at any public sale</w:t>
      </w:r>
      <w:r w:rsidR="005F6A8B">
        <w:rPr>
          <w:rFonts w:ascii="Times New Roman" w:hAnsi="Times New Roman" w:cs="Times New Roman"/>
          <w:szCs w:val="24"/>
        </w:rPr>
        <w:t xml:space="preserve">. </w:t>
      </w:r>
      <w:r w:rsidRPr="007A5BBC">
        <w:rPr>
          <w:rFonts w:ascii="Times New Roman" w:hAnsi="Times New Roman" w:cs="Times New Roman"/>
          <w:szCs w:val="24"/>
        </w:rPr>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rPr>
          <w:rFonts w:ascii="Times New Roman" w:hAnsi="Times New Roman" w:cs="Times New Roman"/>
          <w:szCs w:val="24"/>
        </w:rPr>
        <w:t xml:space="preserve">. </w:t>
      </w:r>
      <w:r w:rsidRPr="007A5BBC">
        <w:rPr>
          <w:rFonts w:ascii="Times New Roman" w:hAnsi="Times New Roman" w:cs="Times New Roman"/>
          <w:szCs w:val="24"/>
        </w:rPr>
        <w:t>The Secured Party will account to the Debtor for any surplus realized on such disposition and the Debtor shall remain liable for any deficiency.</w:t>
      </w:r>
    </w:p>
    <w:p w14:paraId="340E955C" w14:textId="77777777" w:rsidR="00296C42" w:rsidRPr="007A5BBC" w:rsidRDefault="00296C42" w:rsidP="00296C42">
      <w:pPr>
        <w:pStyle w:val="ListParagraph"/>
        <w:spacing w:after="0" w:line="240" w:lineRule="auto"/>
        <w:ind w:left="360"/>
        <w:jc w:val="both"/>
        <w:rPr>
          <w:rFonts w:ascii="Times New Roman" w:hAnsi="Times New Roman" w:cs="Times New Roman"/>
          <w:b/>
          <w:szCs w:val="24"/>
        </w:rPr>
      </w:pPr>
    </w:p>
    <w:p w14:paraId="1BB77FE6" w14:textId="6E830974"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The remedies of the Secured Party hereunder are cumulative and the exercise of any one or more of the remedies provided for herein or under the Uniform Commercial Code of New York shall not be construed as a waiver of any of the other remedies of the Secured Party so long as any part of the Debtor's Obligation remains unsatisfied.</w:t>
      </w:r>
    </w:p>
    <w:p w14:paraId="69B2628F"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4AC8FE77" w14:textId="1D470375" w:rsidR="00296C42"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General</w:t>
      </w:r>
      <w:r w:rsidR="005F6A8B">
        <w:rPr>
          <w:rFonts w:ascii="Times New Roman" w:hAnsi="Times New Roman" w:cs="Times New Roman"/>
          <w:szCs w:val="24"/>
        </w:rPr>
        <w:t xml:space="preserve">. </w:t>
      </w:r>
      <w:r w:rsidRPr="007A5BBC">
        <w:rPr>
          <w:rFonts w:ascii="Times New Roman" w:hAnsi="Times New Roman" w:cs="Times New Roman"/>
          <w:szCs w:val="24"/>
        </w:rPr>
        <w:t>No waiver by Secured Party of any default shall operate as a waiver of any other default or of the same default on a future occasion</w:t>
      </w:r>
      <w:r w:rsidR="005F6A8B">
        <w:rPr>
          <w:rFonts w:ascii="Times New Roman" w:hAnsi="Times New Roman" w:cs="Times New Roman"/>
          <w:szCs w:val="24"/>
        </w:rPr>
        <w:t xml:space="preserve">. </w:t>
      </w:r>
      <w:r w:rsidRPr="007A5BBC">
        <w:rPr>
          <w:rFonts w:ascii="Times New Roman" w:hAnsi="Times New Roman" w:cs="Times New Roman"/>
          <w:szCs w:val="24"/>
        </w:rPr>
        <w:t>All rights of Secured Party hereunder shall inure to the benefit of its successors and assigns; and all obligations of Debtor shall bind its successors or assigns</w:t>
      </w:r>
      <w:r w:rsidR="005F6A8B">
        <w:rPr>
          <w:rFonts w:ascii="Times New Roman" w:hAnsi="Times New Roman" w:cs="Times New Roman"/>
          <w:szCs w:val="24"/>
        </w:rPr>
        <w:t xml:space="preserve">. </w:t>
      </w:r>
      <w:r w:rsidRPr="007A5BBC">
        <w:rPr>
          <w:rFonts w:ascii="Times New Roman" w:hAnsi="Times New Roman" w:cs="Times New Roman"/>
          <w:szCs w:val="24"/>
        </w:rPr>
        <w:t>If there be more than one Debtor, their obligations hereunder shall be joint and several</w:t>
      </w:r>
      <w:r w:rsidR="005F6A8B">
        <w:rPr>
          <w:rFonts w:ascii="Times New Roman" w:hAnsi="Times New Roman" w:cs="Times New Roman"/>
          <w:szCs w:val="24"/>
        </w:rPr>
        <w:t xml:space="preserve">. </w:t>
      </w:r>
      <w:r w:rsidRPr="007A5BBC">
        <w:rPr>
          <w:rFonts w:ascii="Times New Roman" w:hAnsi="Times New Roman" w:cs="Times New Roman"/>
          <w:szCs w:val="24"/>
        </w:rPr>
        <w:t xml:space="preserve">This agreement shall become effective when it is signed by Debtor. </w:t>
      </w:r>
    </w:p>
    <w:p w14:paraId="01084BA4" w14:textId="60B08797" w:rsidR="00296C42" w:rsidRPr="007A5BBC" w:rsidRDefault="00296C42"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A</w:t>
      </w:r>
      <w:r w:rsidR="004B35E4" w:rsidRPr="007A5BBC">
        <w:rPr>
          <w:rFonts w:ascii="Times New Roman" w:hAnsi="Times New Roman" w:cs="Times New Roman"/>
          <w:szCs w:val="24"/>
        </w:rPr>
        <w:t>ll rights of the Secured Party in, to and under this agreement and in and to the Collateral shall pass to and may be exercised by any assignee thereof</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agrees that if the Secured Party gives notice to the Debtor of an assignment of said rights, upon such notice the liability of the Debtor to the assignee shall be immediate and absolute</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6233EDB5"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E618D1" w14:textId="364A79EB"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lastRenderedPageBreak/>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4B35E4">
      <w:pPr>
        <w:rPr>
          <w:rFonts w:ascii="Times New Roman" w:hAnsi="Times New Roman"/>
          <w:szCs w:val="24"/>
        </w:rPr>
      </w:pPr>
    </w:p>
    <w:p w14:paraId="1199CC25" w14:textId="77777777" w:rsidR="004B35E4" w:rsidRPr="007A5BBC" w:rsidRDefault="004B35E4" w:rsidP="004B35E4">
      <w:pPr>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4B35E4">
      <w:pPr>
        <w:rPr>
          <w:rFonts w:ascii="Times New Roman" w:hAnsi="Times New Roman"/>
          <w:szCs w:val="24"/>
        </w:rPr>
      </w:pPr>
    </w:p>
    <w:p w14:paraId="3A7277BD" w14:textId="77777777" w:rsidR="004B35E4" w:rsidRPr="007A5BBC" w:rsidRDefault="004B35E4" w:rsidP="004B35E4">
      <w:pPr>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4B35E4">
      <w:pPr>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Its President and Chief Executive </w:t>
      </w:r>
    </w:p>
    <w:p w14:paraId="4083C35D" w14:textId="77777777" w:rsidR="004B35E4" w:rsidRPr="007A5BBC" w:rsidRDefault="004B35E4" w:rsidP="004B35E4">
      <w:pPr>
        <w:rPr>
          <w:rFonts w:ascii="Times New Roman" w:hAnsi="Times New Roman"/>
          <w:szCs w:val="24"/>
        </w:rPr>
      </w:pPr>
      <w:r w:rsidRPr="007A5BBC">
        <w:rPr>
          <w:rFonts w:ascii="Times New Roman" w:hAnsi="Times New Roman"/>
          <w:szCs w:val="24"/>
        </w:rPr>
        <w:t>Officer</w:t>
      </w:r>
    </w:p>
    <w:p w14:paraId="34DF54F5" w14:textId="33E153B6" w:rsidR="00296C42" w:rsidRPr="007A5BBC" w:rsidRDefault="00296C42" w:rsidP="00EC04E9">
      <w:pPr>
        <w:spacing w:after="0"/>
        <w:rPr>
          <w:rFonts w:ascii="Times New Roman" w:hAnsi="Times New Roman"/>
          <w:szCs w:val="24"/>
        </w:rPr>
      </w:pPr>
      <w:r w:rsidRPr="007A5BBC">
        <w:rPr>
          <w:rFonts w:ascii="Times New Roman" w:hAnsi="Times New Roman"/>
          <w:szCs w:val="24"/>
        </w:rPr>
        <w:br w:type="page"/>
      </w:r>
    </w:p>
    <w:p w14:paraId="6EE0BD02" w14:textId="0C05C7F9" w:rsidR="00EC04E9" w:rsidRPr="007A5BBC" w:rsidRDefault="00EC04E9" w:rsidP="004C0288">
      <w:pPr>
        <w:tabs>
          <w:tab w:val="left" w:pos="1710"/>
          <w:tab w:val="left" w:pos="2880"/>
          <w:tab w:val="left" w:pos="3240"/>
          <w:tab w:val="left" w:pos="3600"/>
        </w:tabs>
        <w:rPr>
          <w:rFonts w:ascii="Times New Roman" w:hAnsi="Times New Roman"/>
          <w:szCs w:val="24"/>
        </w:rPr>
      </w:pPr>
      <w:bookmarkStart w:id="1571" w:name="AppendixJ"/>
      <w:bookmarkStart w:id="1572" w:name="_Toc485065735"/>
      <w:r w:rsidRPr="004C0288">
        <w:rPr>
          <w:rStyle w:val="Heading1Char"/>
          <w:b/>
        </w:rPr>
        <w:lastRenderedPageBreak/>
        <w:t>A</w:t>
      </w:r>
      <w:r w:rsidR="0091145C" w:rsidRPr="004C0288">
        <w:rPr>
          <w:rStyle w:val="Heading1Char"/>
          <w:b/>
        </w:rPr>
        <w:t xml:space="preserve">PPENDIX </w:t>
      </w:r>
      <w:r w:rsidR="007D61B0">
        <w:rPr>
          <w:rStyle w:val="Heading1Char"/>
          <w:b/>
        </w:rPr>
        <w:t>I</w:t>
      </w:r>
      <w:r w:rsidRPr="004C0288">
        <w:rPr>
          <w:rStyle w:val="Heading1Char"/>
          <w:b/>
        </w:rPr>
        <w:t>:</w:t>
      </w:r>
      <w:bookmarkEnd w:id="1571"/>
      <w:r w:rsidR="004C0288" w:rsidRPr="004C0288">
        <w:rPr>
          <w:rStyle w:val="Heading1Char"/>
          <w:b/>
        </w:rPr>
        <w:t xml:space="preserve"> </w:t>
      </w:r>
      <w:r w:rsidR="004C0288" w:rsidRPr="004C0288">
        <w:rPr>
          <w:rStyle w:val="Heading1Char"/>
          <w:b/>
        </w:rPr>
        <w:tab/>
      </w:r>
      <w:r w:rsidR="00296C42" w:rsidRPr="004C0288">
        <w:rPr>
          <w:rStyle w:val="Heading1Char"/>
          <w:b/>
        </w:rPr>
        <w:t>Example of UCC-1 Financing Statement</w:t>
      </w:r>
      <w:bookmarkEnd w:id="1572"/>
      <w:r w:rsidRPr="007A5BBC">
        <w:rPr>
          <w:rFonts w:ascii="Times New Roman" w:hAnsi="Times New Roman"/>
          <w:noProof/>
          <w:szCs w:val="24"/>
        </w:rPr>
        <w:drawing>
          <wp:inline distT="0" distB="0" distL="0" distR="0" wp14:anchorId="456240CE" wp14:editId="3D3F9BC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1.bmp"/>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BBC">
        <w:rPr>
          <w:rFonts w:ascii="Times New Roman" w:hAnsi="Times New Roman"/>
          <w:szCs w:val="24"/>
        </w:rPr>
        <w:br w:type="page"/>
      </w:r>
    </w:p>
    <w:p w14:paraId="137811C8" w14:textId="16296C1F" w:rsidR="004B35E4" w:rsidRPr="007A5BBC" w:rsidRDefault="00EC04E9" w:rsidP="004B35E4">
      <w:pPr>
        <w:rPr>
          <w:rFonts w:ascii="Times New Roman" w:hAnsi="Times New Roman"/>
          <w:szCs w:val="24"/>
        </w:rPr>
      </w:pPr>
      <w:r w:rsidRPr="007A5BBC">
        <w:rPr>
          <w:rFonts w:ascii="Times New Roman" w:hAnsi="Times New Roman"/>
          <w:noProof/>
          <w:szCs w:val="24"/>
        </w:rPr>
        <w:lastRenderedPageBreak/>
        <w:drawing>
          <wp:inline distT="0" distB="0" distL="0" distR="0" wp14:anchorId="4E25A8D1" wp14:editId="2A5C3E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C1 (2).bmp"/>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D4BB4E" w14:textId="18A91CD3" w:rsidR="00EC04E9" w:rsidRPr="007A5BBC" w:rsidRDefault="00EC04E9" w:rsidP="00EC04E9">
      <w:pPr>
        <w:spacing w:after="0"/>
        <w:rPr>
          <w:rFonts w:ascii="Times New Roman" w:hAnsi="Times New Roman"/>
          <w:szCs w:val="24"/>
        </w:rPr>
      </w:pPr>
      <w:r w:rsidRPr="007A5BBC">
        <w:rPr>
          <w:rFonts w:ascii="Times New Roman" w:hAnsi="Times New Roman"/>
          <w:szCs w:val="24"/>
        </w:rPr>
        <w:br w:type="page"/>
      </w:r>
      <w:r w:rsidR="0091145C">
        <w:rPr>
          <w:rFonts w:ascii="Times New Roman" w:hAnsi="Times New Roman"/>
          <w:szCs w:val="24"/>
        </w:rPr>
        <w:lastRenderedPageBreak/>
        <w:t xml:space="preserve">APPENDIX </w:t>
      </w:r>
      <w:r w:rsidR="007D61B0">
        <w:rPr>
          <w:rFonts w:ascii="Times New Roman" w:hAnsi="Times New Roman"/>
          <w:szCs w:val="24"/>
        </w:rPr>
        <w:t>J</w:t>
      </w:r>
    </w:p>
    <w:sectPr w:rsidR="00EC04E9" w:rsidRPr="007A5BBC" w:rsidSect="00D103FD">
      <w:headerReference w:type="default" r:id="rId341"/>
      <w:footerReference w:type="default" r:id="rId342"/>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010BF" w14:textId="77777777" w:rsidR="00B31703" w:rsidRDefault="00B31703" w:rsidP="00923B0C">
      <w:r>
        <w:separator/>
      </w:r>
    </w:p>
  </w:endnote>
  <w:endnote w:type="continuationSeparator" w:id="0">
    <w:p w14:paraId="1035B1A6" w14:textId="77777777" w:rsidR="00B31703" w:rsidRDefault="00B31703"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ヒラギノ角ゴ Pro W3">
    <w:altName w:val="Yu Gothic"/>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360860"/>
      <w:docPartObj>
        <w:docPartGallery w:val="Page Numbers (Bottom of Page)"/>
        <w:docPartUnique/>
      </w:docPartObj>
    </w:sdtPr>
    <w:sdtEndPr>
      <w:rPr>
        <w:noProof/>
      </w:rPr>
    </w:sdtEndPr>
    <w:sdtContent>
      <w:p w14:paraId="2498EEBC" w14:textId="62BC9786" w:rsidR="00B1325C" w:rsidRDefault="00B1325C" w:rsidP="009B2823">
        <w:pPr>
          <w:pStyle w:val="Footer"/>
          <w:jc w:val="center"/>
        </w:pPr>
      </w:p>
      <w:p w14:paraId="1A0B5EEB" w14:textId="31203507" w:rsidR="00B1325C" w:rsidRDefault="00B31703">
        <w:pPr>
          <w:pStyle w:val="Footer"/>
          <w:jc w:val="center"/>
        </w:pPr>
      </w:p>
    </w:sdtContent>
  </w:sdt>
  <w:p w14:paraId="75BD6810" w14:textId="77777777" w:rsidR="00B1325C" w:rsidRDefault="00B132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04170"/>
      <w:docPartObj>
        <w:docPartGallery w:val="Page Numbers (Bottom of Page)"/>
        <w:docPartUnique/>
      </w:docPartObj>
    </w:sdtPr>
    <w:sdtEndPr>
      <w:rPr>
        <w:noProof/>
      </w:rPr>
    </w:sdtEndPr>
    <w:sdtContent>
      <w:p w14:paraId="289279DD" w14:textId="77777777" w:rsidR="00B1325C" w:rsidRDefault="00B1325C" w:rsidP="008D1F6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659D826" w14:textId="77777777" w:rsidR="00B1325C" w:rsidRPr="008D1F63" w:rsidRDefault="00B1325C" w:rsidP="008D1F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425745"/>
      <w:docPartObj>
        <w:docPartGallery w:val="Page Numbers (Bottom of Page)"/>
        <w:docPartUnique/>
      </w:docPartObj>
    </w:sdtPr>
    <w:sdtEndPr>
      <w:rPr>
        <w:noProof/>
      </w:rPr>
    </w:sdtEndPr>
    <w:sdtContent>
      <w:p w14:paraId="1A4DC6D3" w14:textId="56B7FA63" w:rsidR="00B1325C" w:rsidRDefault="00B1325C">
        <w:pPr>
          <w:pStyle w:val="Footer"/>
          <w:jc w:val="center"/>
        </w:pPr>
        <w:r>
          <w:fldChar w:fldCharType="begin"/>
        </w:r>
        <w:r>
          <w:instrText xml:space="preserve"> PAGE   \* MERGEFORMAT </w:instrText>
        </w:r>
        <w:r>
          <w:fldChar w:fldCharType="separate"/>
        </w:r>
        <w:r w:rsidR="00AF492B">
          <w:rPr>
            <w:noProof/>
          </w:rPr>
          <w:t>xiv</w:t>
        </w:r>
        <w:r>
          <w:rPr>
            <w:noProof/>
          </w:rPr>
          <w:fldChar w:fldCharType="end"/>
        </w:r>
      </w:p>
    </w:sdtContent>
  </w:sdt>
  <w:p w14:paraId="1D749D5D" w14:textId="77777777" w:rsidR="00B1325C" w:rsidRDefault="00B132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927857"/>
      <w:docPartObj>
        <w:docPartGallery w:val="Page Numbers (Bottom of Page)"/>
        <w:docPartUnique/>
      </w:docPartObj>
    </w:sdtPr>
    <w:sdtEndPr>
      <w:rPr>
        <w:noProof/>
      </w:rPr>
    </w:sdtEndPr>
    <w:sdtContent>
      <w:p w14:paraId="13609C10" w14:textId="5F9300DE" w:rsidR="00B1325C" w:rsidRDefault="00B1325C">
        <w:pPr>
          <w:pStyle w:val="Footer"/>
          <w:jc w:val="center"/>
        </w:pPr>
        <w:r>
          <w:fldChar w:fldCharType="begin"/>
        </w:r>
        <w:r>
          <w:instrText xml:space="preserve"> PAGE   \* MERGEFORMAT </w:instrText>
        </w:r>
        <w:r>
          <w:fldChar w:fldCharType="separate"/>
        </w:r>
        <w:r w:rsidR="00AF492B">
          <w:rPr>
            <w:noProof/>
          </w:rPr>
          <w:t>14</w:t>
        </w:r>
        <w:r>
          <w:rPr>
            <w:noProof/>
          </w:rPr>
          <w:fldChar w:fldCharType="end"/>
        </w:r>
      </w:p>
    </w:sdtContent>
  </w:sdt>
  <w:p w14:paraId="7C4FCF8D" w14:textId="77777777" w:rsidR="00B1325C" w:rsidRDefault="00B13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FE1A6" w14:textId="77777777" w:rsidR="00B31703" w:rsidRDefault="00B31703" w:rsidP="00923B0C">
      <w:r>
        <w:separator/>
      </w:r>
    </w:p>
  </w:footnote>
  <w:footnote w:type="continuationSeparator" w:id="0">
    <w:p w14:paraId="20296A6D" w14:textId="77777777" w:rsidR="00B31703" w:rsidRDefault="00B31703" w:rsidP="00923B0C">
      <w:r>
        <w:continuationSeparator/>
      </w:r>
    </w:p>
  </w:footnote>
  <w:footnote w:id="1">
    <w:p w14:paraId="431120DF" w14:textId="760270BD" w:rsidR="00B1325C" w:rsidRPr="00CD4BEA" w:rsidRDefault="00B1325C" w:rsidP="00FD72C5">
      <w:pPr>
        <w:ind w:firstLine="720"/>
        <w:rPr>
          <w:rFonts w:ascii="Times New Roman" w:hAnsi="Times New Roman"/>
          <w:sz w:val="20"/>
          <w:szCs w:val="20"/>
        </w:rPr>
      </w:pPr>
      <w:r>
        <w:rPr>
          <w:rStyle w:val="FootnoteReference"/>
        </w:rPr>
        <w:footnoteRef/>
      </w:r>
      <w:r>
        <w:t xml:space="preserve"> </w:t>
      </w:r>
      <w:r w:rsidRPr="00CD4BEA">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w:t>
      </w:r>
      <w:r>
        <w:rPr>
          <w:rFonts w:ascii="Times New Roman" w:hAnsi="Times New Roman"/>
          <w:sz w:val="20"/>
          <w:szCs w:val="20"/>
        </w:rPr>
        <w:t xml:space="preserve">. </w:t>
      </w:r>
      <w:r w:rsidRPr="00CD4BEA">
        <w:rPr>
          <w:rFonts w:ascii="Times New Roman" w:hAnsi="Times New Roman"/>
          <w:sz w:val="20"/>
          <w:szCs w:val="20"/>
        </w:rPr>
        <w:t>The Bankruptcy Court and the parties followed that procedure in this case.</w:t>
      </w:r>
    </w:p>
    <w:p w14:paraId="0326EC6C" w14:textId="77777777" w:rsidR="00B1325C" w:rsidRPr="00CD4BEA" w:rsidRDefault="00B1325C" w:rsidP="00FD72C5">
      <w:pPr>
        <w:pStyle w:val="FootnoteText"/>
        <w:rPr>
          <w:rFonts w:ascii="Times New Roman" w:hAnsi="Times New Roman"/>
        </w:rPr>
      </w:pPr>
    </w:p>
  </w:footnote>
  <w:footnote w:id="2">
    <w:p w14:paraId="625FC2B9" w14:textId="789762EC" w:rsidR="00B1325C" w:rsidRPr="00BF4B60" w:rsidRDefault="00B1325C">
      <w:pPr>
        <w:pStyle w:val="FootnoteText"/>
        <w:rPr>
          <w:rFonts w:ascii="Times New Roman" w:hAnsi="Times New Roman"/>
        </w:rPr>
      </w:pPr>
      <w:r>
        <w:rPr>
          <w:rStyle w:val="FootnoteReference"/>
        </w:rPr>
        <w:footnoteRef/>
      </w:r>
      <w:r>
        <w:t xml:space="preserve"> </w:t>
      </w:r>
      <w:r w:rsidRPr="00BF4B60">
        <w:rPr>
          <w:rFonts w:ascii="Times New Roman" w:hAnsi="Times New Roman"/>
        </w:rPr>
        <w:t>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B1325C" w:rsidRPr="0020301B" w:rsidRDefault="00B1325C" w:rsidP="00515F41">
      <w:pPr>
        <w:pStyle w:val="FootnoteText"/>
        <w:jc w:val="both"/>
        <w:rPr>
          <w:rFonts w:ascii="Times New Roman" w:hAnsi="Times New Roman"/>
        </w:rPr>
      </w:pPr>
      <w:r>
        <w:rPr>
          <w:rStyle w:val="FootnoteReference"/>
        </w:rPr>
        <w:footnoteRef/>
      </w:r>
      <w:r>
        <w:t xml:space="preserve"> </w:t>
      </w:r>
      <w:r w:rsidRPr="0020301B">
        <w:rPr>
          <w:rFonts w:ascii="Times New Roman" w:hAnsi="Times New Roman"/>
        </w:rPr>
        <w:t>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B1325C" w:rsidRPr="00D01E28" w:rsidRDefault="00B1325C" w:rsidP="00BA4893">
      <w:pPr>
        <w:jc w:val="both"/>
        <w:rPr>
          <w:rFonts w:ascii="Times New Roman" w:hAnsi="Times New Roman"/>
          <w:sz w:val="20"/>
          <w:szCs w:val="20"/>
        </w:rPr>
      </w:pPr>
      <w:r>
        <w:rPr>
          <w:rStyle w:val="FootnoteReference"/>
        </w:rPr>
        <w:footnoteRef/>
      </w:r>
      <w:r>
        <w:t xml:space="preserve"> </w:t>
      </w:r>
      <w:r w:rsidRPr="00D01E28">
        <w:rPr>
          <w:rFonts w:ascii="Times New Roman" w:hAnsi="Times New Roman"/>
          <w:sz w:val="20"/>
          <w:szCs w:val="20"/>
        </w:rPr>
        <w:t>“Stan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B1325C" w:rsidRPr="00D01E28" w:rsidRDefault="00B1325C" w:rsidP="00BA4893">
      <w:pPr>
        <w:pStyle w:val="FootnoteText"/>
        <w:jc w:val="both"/>
        <w:rPr>
          <w:rFonts w:ascii="Times New Roman" w:hAnsi="Times New Roman"/>
        </w:rPr>
      </w:pPr>
      <w:r>
        <w:rPr>
          <w:rStyle w:val="FootnoteReference"/>
        </w:rPr>
        <w:footnoteRef/>
      </w:r>
      <w:r>
        <w:t xml:space="preserve"> </w:t>
      </w:r>
      <w:r w:rsidRPr="00D01E28">
        <w:rPr>
          <w:rFonts w:ascii="Times New Roman" w:hAnsi="Times New Roman"/>
        </w:rPr>
        <w:t>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B1325C" w:rsidRDefault="00B1325C" w:rsidP="00975F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B097" w14:textId="77777777" w:rsidR="00B1325C" w:rsidRDefault="00B13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7440B"/>
    <w:multiLevelType w:val="hybridMultilevel"/>
    <w:tmpl w:val="A00A2B6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0636A"/>
    <w:multiLevelType w:val="hybridMultilevel"/>
    <w:tmpl w:val="622E0016"/>
    <w:lvl w:ilvl="0" w:tplc="9AFC5D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B90EF5"/>
    <w:multiLevelType w:val="hybridMultilevel"/>
    <w:tmpl w:val="518A8598"/>
    <w:lvl w:ilvl="0" w:tplc="03DE9A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87456DE"/>
    <w:multiLevelType w:val="hybridMultilevel"/>
    <w:tmpl w:val="72E437C6"/>
    <w:lvl w:ilvl="0" w:tplc="C65C3C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36637"/>
    <w:multiLevelType w:val="hybridMultilevel"/>
    <w:tmpl w:val="2054C2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1F137E"/>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7158E0"/>
    <w:multiLevelType w:val="hybridMultilevel"/>
    <w:tmpl w:val="844617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3A7508"/>
    <w:multiLevelType w:val="hybridMultilevel"/>
    <w:tmpl w:val="A718EA8C"/>
    <w:lvl w:ilvl="0" w:tplc="5414E8E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454D5426"/>
    <w:multiLevelType w:val="hybridMultilevel"/>
    <w:tmpl w:val="A8AECDDA"/>
    <w:lvl w:ilvl="0" w:tplc="F69AFA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6102474"/>
    <w:multiLevelType w:val="hybridMultilevel"/>
    <w:tmpl w:val="B70A6DC2"/>
    <w:lvl w:ilvl="0" w:tplc="CCF2F4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195586"/>
    <w:multiLevelType w:val="hybridMultilevel"/>
    <w:tmpl w:val="727EBE18"/>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B4863"/>
    <w:multiLevelType w:val="hybridMultilevel"/>
    <w:tmpl w:val="79648C48"/>
    <w:lvl w:ilvl="0" w:tplc="E192570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9F074D"/>
    <w:multiLevelType w:val="hybridMultilevel"/>
    <w:tmpl w:val="F7E00B7E"/>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0D03E9"/>
    <w:multiLevelType w:val="hybridMultilevel"/>
    <w:tmpl w:val="E094437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49655E3"/>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DE5B19"/>
    <w:multiLevelType w:val="hybridMultilevel"/>
    <w:tmpl w:val="1A3839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B4124A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F11FF2"/>
    <w:multiLevelType w:val="hybridMultilevel"/>
    <w:tmpl w:val="DEF0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92BC2"/>
    <w:multiLevelType w:val="hybridMultilevel"/>
    <w:tmpl w:val="DEF0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907E4"/>
    <w:multiLevelType w:val="multilevel"/>
    <w:tmpl w:val="56C415B2"/>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3"/>
      <w:lvlText w:val="%1.%2.%3.%4."/>
      <w:lvlJc w:val="left"/>
      <w:pPr>
        <w:ind w:left="208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32E2DA9"/>
    <w:multiLevelType w:val="hybridMultilevel"/>
    <w:tmpl w:val="D3FE33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BC197D"/>
    <w:multiLevelType w:val="hybridMultilevel"/>
    <w:tmpl w:val="1D465738"/>
    <w:lvl w:ilvl="0" w:tplc="476E9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D0617D"/>
    <w:multiLevelType w:val="hybridMultilevel"/>
    <w:tmpl w:val="7D54971C"/>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175EB"/>
    <w:multiLevelType w:val="multilevel"/>
    <w:tmpl w:val="DCA09CC0"/>
    <w:lvl w:ilvl="0">
      <w:start w:val="1"/>
      <w:numFmt w:val="decimal"/>
      <w:lvlText w:val="%1."/>
      <w:lvlJc w:val="left"/>
      <w:pPr>
        <w:ind w:left="36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044" w:hanging="504"/>
      </w:pPr>
      <w:rPr>
        <w:rFonts w:hint="default"/>
      </w:rPr>
    </w:lvl>
    <w:lvl w:ilvl="3">
      <w:start w:val="1"/>
      <w:numFmt w:val="decimal"/>
      <w:lvlText w:val="%1.%2.%3.%4."/>
      <w:lvlJc w:val="left"/>
      <w:pPr>
        <w:ind w:left="1548" w:hanging="648"/>
      </w:pPr>
      <w:rPr>
        <w:rFonts w:hint="default"/>
      </w:rPr>
    </w:lvl>
    <w:lvl w:ilvl="4">
      <w:start w:val="1"/>
      <w:numFmt w:val="decimal"/>
      <w:lvlText w:val="%1.%2.%3.%4.%5."/>
      <w:lvlJc w:val="left"/>
      <w:pPr>
        <w:ind w:left="2052" w:hanging="792"/>
      </w:pPr>
      <w:rPr>
        <w:rFonts w:hint="default"/>
      </w:rPr>
    </w:lvl>
    <w:lvl w:ilvl="5">
      <w:start w:val="1"/>
      <w:numFmt w:val="decimal"/>
      <w:lvlText w:val="%1.%2.%3.%4.%5.%6."/>
      <w:lvlJc w:val="left"/>
      <w:pPr>
        <w:ind w:left="2556" w:hanging="936"/>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564" w:hanging="1224"/>
      </w:pPr>
      <w:rPr>
        <w:rFonts w:hint="default"/>
      </w:rPr>
    </w:lvl>
    <w:lvl w:ilvl="8">
      <w:start w:val="1"/>
      <w:numFmt w:val="decimal"/>
      <w:lvlText w:val="%1.%2.%3.%4.%5.%6.%7.%8.%9."/>
      <w:lvlJc w:val="left"/>
      <w:pPr>
        <w:ind w:left="4140" w:hanging="1440"/>
      </w:pPr>
      <w:rPr>
        <w:rFonts w:hint="default"/>
      </w:rPr>
    </w:lvl>
  </w:abstractNum>
  <w:abstractNum w:abstractNumId="34" w15:restartNumberingAfterBreak="0">
    <w:nsid w:val="6A811E51"/>
    <w:multiLevelType w:val="hybridMultilevel"/>
    <w:tmpl w:val="622E0016"/>
    <w:lvl w:ilvl="0" w:tplc="9AFC5D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F3C25A6"/>
    <w:multiLevelType w:val="hybridMultilevel"/>
    <w:tmpl w:val="ADF2BBF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9C574F"/>
    <w:multiLevelType w:val="hybridMultilevel"/>
    <w:tmpl w:val="79648C48"/>
    <w:lvl w:ilvl="0" w:tplc="E192570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8"/>
  </w:num>
  <w:num w:numId="3">
    <w:abstractNumId w:val="14"/>
  </w:num>
  <w:num w:numId="4">
    <w:abstractNumId w:val="12"/>
  </w:num>
  <w:num w:numId="5">
    <w:abstractNumId w:val="3"/>
  </w:num>
  <w:num w:numId="6">
    <w:abstractNumId w:val="9"/>
  </w:num>
  <w:num w:numId="7">
    <w:abstractNumId w:val="35"/>
  </w:num>
  <w:num w:numId="8">
    <w:abstractNumId w:val="0"/>
  </w:num>
  <w:num w:numId="9">
    <w:abstractNumId w:val="22"/>
  </w:num>
  <w:num w:numId="10">
    <w:abstractNumId w:val="21"/>
  </w:num>
  <w:num w:numId="11">
    <w:abstractNumId w:val="20"/>
  </w:num>
  <w:num w:numId="12">
    <w:abstractNumId w:val="15"/>
  </w:num>
  <w:num w:numId="13">
    <w:abstractNumId w:val="8"/>
  </w:num>
  <w:num w:numId="14">
    <w:abstractNumId w:val="7"/>
  </w:num>
  <w:num w:numId="15">
    <w:abstractNumId w:val="33"/>
  </w:num>
  <w:num w:numId="16">
    <w:abstractNumId w:val="24"/>
  </w:num>
  <w:num w:numId="17">
    <w:abstractNumId w:val="19"/>
  </w:num>
  <w:num w:numId="18">
    <w:abstractNumId w:val="32"/>
  </w:num>
  <w:num w:numId="19">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8"/>
  </w:num>
  <w:num w:numId="22">
    <w:abstractNumId w:val="36"/>
  </w:num>
  <w:num w:numId="23">
    <w:abstractNumId w:val="11"/>
  </w:num>
  <w:num w:numId="24">
    <w:abstractNumId w:val="10"/>
  </w:num>
  <w:num w:numId="25">
    <w:abstractNumId w:val="26"/>
  </w:num>
  <w:num w:numId="26">
    <w:abstractNumId w:val="23"/>
  </w:num>
  <w:num w:numId="27">
    <w:abstractNumId w:val="27"/>
  </w:num>
  <w:num w:numId="28">
    <w:abstractNumId w:val="29"/>
  </w:num>
  <w:num w:numId="29">
    <w:abstractNumId w:val="25"/>
  </w:num>
  <w:num w:numId="30">
    <w:abstractNumId w:val="31"/>
  </w:num>
  <w:num w:numId="31">
    <w:abstractNumId w:val="6"/>
  </w:num>
  <w:num w:numId="32">
    <w:abstractNumId w:val="30"/>
  </w:num>
  <w:num w:numId="33">
    <w:abstractNumId w:val="13"/>
  </w:num>
  <w:num w:numId="34">
    <w:abstractNumId w:val="17"/>
  </w:num>
  <w:num w:numId="35">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9"/>
  </w:num>
  <w:num w:numId="38">
    <w:abstractNumId w:val="1"/>
  </w:num>
  <w:num w:numId="39">
    <w:abstractNumId w:val="34"/>
  </w:num>
  <w:num w:numId="40">
    <w:abstractNumId w:val="29"/>
  </w:num>
  <w:num w:numId="41">
    <w:abstractNumId w:val="4"/>
  </w:num>
  <w:num w:numId="42">
    <w:abstractNumId w:val="5"/>
  </w:num>
  <w:num w:numId="43">
    <w:abstractNumId w:val="29"/>
  </w:num>
  <w:num w:numId="44">
    <w:abstractNumId w:val="29"/>
  </w:num>
  <w:num w:numId="4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27"/>
    <w:rsid w:val="000023DD"/>
    <w:rsid w:val="00002F79"/>
    <w:rsid w:val="000034C7"/>
    <w:rsid w:val="0000473B"/>
    <w:rsid w:val="00006EE6"/>
    <w:rsid w:val="000161FA"/>
    <w:rsid w:val="00017BFF"/>
    <w:rsid w:val="00017C5D"/>
    <w:rsid w:val="00023947"/>
    <w:rsid w:val="00023D7D"/>
    <w:rsid w:val="00023E7F"/>
    <w:rsid w:val="0002797A"/>
    <w:rsid w:val="00031F62"/>
    <w:rsid w:val="000327F9"/>
    <w:rsid w:val="00032A65"/>
    <w:rsid w:val="00033313"/>
    <w:rsid w:val="00034427"/>
    <w:rsid w:val="000379CB"/>
    <w:rsid w:val="000416E8"/>
    <w:rsid w:val="00041902"/>
    <w:rsid w:val="000432FC"/>
    <w:rsid w:val="00043844"/>
    <w:rsid w:val="00043DA5"/>
    <w:rsid w:val="00045007"/>
    <w:rsid w:val="00047168"/>
    <w:rsid w:val="00047BCC"/>
    <w:rsid w:val="000505A3"/>
    <w:rsid w:val="00051194"/>
    <w:rsid w:val="00052915"/>
    <w:rsid w:val="00053028"/>
    <w:rsid w:val="0005418E"/>
    <w:rsid w:val="000555EC"/>
    <w:rsid w:val="0005670A"/>
    <w:rsid w:val="00057B2D"/>
    <w:rsid w:val="00060B7E"/>
    <w:rsid w:val="00061CAA"/>
    <w:rsid w:val="00064F99"/>
    <w:rsid w:val="00066A8E"/>
    <w:rsid w:val="000701D2"/>
    <w:rsid w:val="00075336"/>
    <w:rsid w:val="0007545D"/>
    <w:rsid w:val="00075B95"/>
    <w:rsid w:val="00075FCC"/>
    <w:rsid w:val="0008208C"/>
    <w:rsid w:val="00082488"/>
    <w:rsid w:val="00082B5B"/>
    <w:rsid w:val="0008345B"/>
    <w:rsid w:val="00084DB0"/>
    <w:rsid w:val="000854F7"/>
    <w:rsid w:val="00086E85"/>
    <w:rsid w:val="0008750A"/>
    <w:rsid w:val="00092B1F"/>
    <w:rsid w:val="00093ECD"/>
    <w:rsid w:val="00096253"/>
    <w:rsid w:val="0009671D"/>
    <w:rsid w:val="00096F17"/>
    <w:rsid w:val="0009710D"/>
    <w:rsid w:val="000A1F34"/>
    <w:rsid w:val="000A1FBA"/>
    <w:rsid w:val="000A2D20"/>
    <w:rsid w:val="000A5B93"/>
    <w:rsid w:val="000A5FDF"/>
    <w:rsid w:val="000A7E96"/>
    <w:rsid w:val="000B0193"/>
    <w:rsid w:val="000B1A84"/>
    <w:rsid w:val="000B5EDA"/>
    <w:rsid w:val="000B6306"/>
    <w:rsid w:val="000B6D95"/>
    <w:rsid w:val="000C23F4"/>
    <w:rsid w:val="000C39E1"/>
    <w:rsid w:val="000D05BF"/>
    <w:rsid w:val="000D0611"/>
    <w:rsid w:val="000D1465"/>
    <w:rsid w:val="000D5080"/>
    <w:rsid w:val="000D54D5"/>
    <w:rsid w:val="000D607D"/>
    <w:rsid w:val="000D62EF"/>
    <w:rsid w:val="000D6AF4"/>
    <w:rsid w:val="000E019C"/>
    <w:rsid w:val="000E205E"/>
    <w:rsid w:val="000E3B05"/>
    <w:rsid w:val="000E5B80"/>
    <w:rsid w:val="000E750F"/>
    <w:rsid w:val="000F059A"/>
    <w:rsid w:val="000F31F0"/>
    <w:rsid w:val="000F39F4"/>
    <w:rsid w:val="000F439D"/>
    <w:rsid w:val="000F5128"/>
    <w:rsid w:val="000F72A7"/>
    <w:rsid w:val="001004FD"/>
    <w:rsid w:val="00100C91"/>
    <w:rsid w:val="00101183"/>
    <w:rsid w:val="00101B0F"/>
    <w:rsid w:val="001057B2"/>
    <w:rsid w:val="0010676A"/>
    <w:rsid w:val="00107DD4"/>
    <w:rsid w:val="001110E4"/>
    <w:rsid w:val="00111279"/>
    <w:rsid w:val="00111734"/>
    <w:rsid w:val="00111832"/>
    <w:rsid w:val="001135F3"/>
    <w:rsid w:val="00114B9E"/>
    <w:rsid w:val="00115952"/>
    <w:rsid w:val="001163DD"/>
    <w:rsid w:val="00116ECF"/>
    <w:rsid w:val="00120C74"/>
    <w:rsid w:val="00120E94"/>
    <w:rsid w:val="00121051"/>
    <w:rsid w:val="001237D6"/>
    <w:rsid w:val="00123D19"/>
    <w:rsid w:val="0012491F"/>
    <w:rsid w:val="001257E2"/>
    <w:rsid w:val="00125E58"/>
    <w:rsid w:val="00127112"/>
    <w:rsid w:val="0013069D"/>
    <w:rsid w:val="00132693"/>
    <w:rsid w:val="001365B3"/>
    <w:rsid w:val="00136602"/>
    <w:rsid w:val="00140793"/>
    <w:rsid w:val="00141946"/>
    <w:rsid w:val="0014441A"/>
    <w:rsid w:val="00145AB5"/>
    <w:rsid w:val="00146858"/>
    <w:rsid w:val="00147C42"/>
    <w:rsid w:val="00147E92"/>
    <w:rsid w:val="0015092D"/>
    <w:rsid w:val="00151F9B"/>
    <w:rsid w:val="00154A9A"/>
    <w:rsid w:val="001567BE"/>
    <w:rsid w:val="00160D37"/>
    <w:rsid w:val="001619FC"/>
    <w:rsid w:val="00162408"/>
    <w:rsid w:val="00163AAE"/>
    <w:rsid w:val="00166708"/>
    <w:rsid w:val="00171CDC"/>
    <w:rsid w:val="0017240C"/>
    <w:rsid w:val="0017516A"/>
    <w:rsid w:val="001754C9"/>
    <w:rsid w:val="00176682"/>
    <w:rsid w:val="001777D6"/>
    <w:rsid w:val="00184B8D"/>
    <w:rsid w:val="00185AC9"/>
    <w:rsid w:val="0018671B"/>
    <w:rsid w:val="00191C31"/>
    <w:rsid w:val="00195984"/>
    <w:rsid w:val="001962CD"/>
    <w:rsid w:val="00196694"/>
    <w:rsid w:val="0019728C"/>
    <w:rsid w:val="001A0A8A"/>
    <w:rsid w:val="001A177E"/>
    <w:rsid w:val="001A1C9A"/>
    <w:rsid w:val="001A2011"/>
    <w:rsid w:val="001A3B7B"/>
    <w:rsid w:val="001A3E53"/>
    <w:rsid w:val="001A5703"/>
    <w:rsid w:val="001A62E3"/>
    <w:rsid w:val="001A67D0"/>
    <w:rsid w:val="001A75AB"/>
    <w:rsid w:val="001A79EA"/>
    <w:rsid w:val="001A7C6B"/>
    <w:rsid w:val="001B0661"/>
    <w:rsid w:val="001B0B68"/>
    <w:rsid w:val="001B11EE"/>
    <w:rsid w:val="001B505C"/>
    <w:rsid w:val="001B612A"/>
    <w:rsid w:val="001C031B"/>
    <w:rsid w:val="001C231F"/>
    <w:rsid w:val="001C4EA7"/>
    <w:rsid w:val="001C627F"/>
    <w:rsid w:val="001C7666"/>
    <w:rsid w:val="001C7AB0"/>
    <w:rsid w:val="001D16E2"/>
    <w:rsid w:val="001D175A"/>
    <w:rsid w:val="001D1DCF"/>
    <w:rsid w:val="001D3855"/>
    <w:rsid w:val="001D4513"/>
    <w:rsid w:val="001D45EF"/>
    <w:rsid w:val="001E0292"/>
    <w:rsid w:val="001E102A"/>
    <w:rsid w:val="001E205A"/>
    <w:rsid w:val="001E2B43"/>
    <w:rsid w:val="001E2F78"/>
    <w:rsid w:val="001E315A"/>
    <w:rsid w:val="001E4353"/>
    <w:rsid w:val="001E46C6"/>
    <w:rsid w:val="001E7865"/>
    <w:rsid w:val="001F0D96"/>
    <w:rsid w:val="001F0DDB"/>
    <w:rsid w:val="001F0DEE"/>
    <w:rsid w:val="001F38C9"/>
    <w:rsid w:val="001F463A"/>
    <w:rsid w:val="001F4C8A"/>
    <w:rsid w:val="00201904"/>
    <w:rsid w:val="0020301B"/>
    <w:rsid w:val="002032EF"/>
    <w:rsid w:val="002033F5"/>
    <w:rsid w:val="00204B39"/>
    <w:rsid w:val="00205FA5"/>
    <w:rsid w:val="00211AE3"/>
    <w:rsid w:val="00211D2B"/>
    <w:rsid w:val="00212D90"/>
    <w:rsid w:val="00212F89"/>
    <w:rsid w:val="00213572"/>
    <w:rsid w:val="0021387D"/>
    <w:rsid w:val="00214B9D"/>
    <w:rsid w:val="002158B1"/>
    <w:rsid w:val="0021626B"/>
    <w:rsid w:val="00220B2E"/>
    <w:rsid w:val="00221465"/>
    <w:rsid w:val="00221930"/>
    <w:rsid w:val="0022277B"/>
    <w:rsid w:val="00222E1B"/>
    <w:rsid w:val="0022344D"/>
    <w:rsid w:val="0022386A"/>
    <w:rsid w:val="00225943"/>
    <w:rsid w:val="00225C2A"/>
    <w:rsid w:val="00226F78"/>
    <w:rsid w:val="00227A9D"/>
    <w:rsid w:val="0023226D"/>
    <w:rsid w:val="002347D9"/>
    <w:rsid w:val="0023508E"/>
    <w:rsid w:val="00236F9E"/>
    <w:rsid w:val="00237177"/>
    <w:rsid w:val="002410F9"/>
    <w:rsid w:val="00241677"/>
    <w:rsid w:val="00241F88"/>
    <w:rsid w:val="00242670"/>
    <w:rsid w:val="00243A9C"/>
    <w:rsid w:val="00246440"/>
    <w:rsid w:val="00250C1F"/>
    <w:rsid w:val="00250F15"/>
    <w:rsid w:val="00251427"/>
    <w:rsid w:val="00251812"/>
    <w:rsid w:val="00253EEC"/>
    <w:rsid w:val="002548F3"/>
    <w:rsid w:val="00256A7F"/>
    <w:rsid w:val="00256E20"/>
    <w:rsid w:val="00257C16"/>
    <w:rsid w:val="0026410E"/>
    <w:rsid w:val="00264A62"/>
    <w:rsid w:val="00264C0C"/>
    <w:rsid w:val="00265518"/>
    <w:rsid w:val="00266A80"/>
    <w:rsid w:val="00266C56"/>
    <w:rsid w:val="0027133F"/>
    <w:rsid w:val="0027585B"/>
    <w:rsid w:val="0028000A"/>
    <w:rsid w:val="00280BDF"/>
    <w:rsid w:val="00285386"/>
    <w:rsid w:val="00287A0D"/>
    <w:rsid w:val="00287D21"/>
    <w:rsid w:val="00290678"/>
    <w:rsid w:val="00291394"/>
    <w:rsid w:val="0029280C"/>
    <w:rsid w:val="00294E12"/>
    <w:rsid w:val="00296C42"/>
    <w:rsid w:val="002970A1"/>
    <w:rsid w:val="002A0C81"/>
    <w:rsid w:val="002A1480"/>
    <w:rsid w:val="002A18C7"/>
    <w:rsid w:val="002A23BB"/>
    <w:rsid w:val="002A254E"/>
    <w:rsid w:val="002A31B6"/>
    <w:rsid w:val="002A4333"/>
    <w:rsid w:val="002A4500"/>
    <w:rsid w:val="002A582E"/>
    <w:rsid w:val="002B2212"/>
    <w:rsid w:val="002B4C8F"/>
    <w:rsid w:val="002C11AE"/>
    <w:rsid w:val="002C11F3"/>
    <w:rsid w:val="002C43EB"/>
    <w:rsid w:val="002C5BCB"/>
    <w:rsid w:val="002C695D"/>
    <w:rsid w:val="002D26E0"/>
    <w:rsid w:val="002D2E9D"/>
    <w:rsid w:val="002D2F66"/>
    <w:rsid w:val="002D375C"/>
    <w:rsid w:val="002D3D57"/>
    <w:rsid w:val="002D431E"/>
    <w:rsid w:val="002D5AE1"/>
    <w:rsid w:val="002D6770"/>
    <w:rsid w:val="002E3181"/>
    <w:rsid w:val="002E3552"/>
    <w:rsid w:val="002E3CD9"/>
    <w:rsid w:val="002E6B9C"/>
    <w:rsid w:val="002E6BD8"/>
    <w:rsid w:val="002E70F0"/>
    <w:rsid w:val="002E7441"/>
    <w:rsid w:val="002F0728"/>
    <w:rsid w:val="002F0A1F"/>
    <w:rsid w:val="002F14FC"/>
    <w:rsid w:val="002F2C49"/>
    <w:rsid w:val="002F3AAB"/>
    <w:rsid w:val="002F4C05"/>
    <w:rsid w:val="00303FF4"/>
    <w:rsid w:val="00305BA3"/>
    <w:rsid w:val="00306632"/>
    <w:rsid w:val="00307601"/>
    <w:rsid w:val="00310847"/>
    <w:rsid w:val="00311595"/>
    <w:rsid w:val="00312C1B"/>
    <w:rsid w:val="00313D68"/>
    <w:rsid w:val="00313DA4"/>
    <w:rsid w:val="0031499C"/>
    <w:rsid w:val="00316B38"/>
    <w:rsid w:val="00316CFE"/>
    <w:rsid w:val="00316D25"/>
    <w:rsid w:val="00320E6C"/>
    <w:rsid w:val="00323880"/>
    <w:rsid w:val="00325227"/>
    <w:rsid w:val="00326397"/>
    <w:rsid w:val="00331728"/>
    <w:rsid w:val="00332493"/>
    <w:rsid w:val="003336B4"/>
    <w:rsid w:val="00333923"/>
    <w:rsid w:val="00336495"/>
    <w:rsid w:val="00337831"/>
    <w:rsid w:val="00337D2B"/>
    <w:rsid w:val="00340D2D"/>
    <w:rsid w:val="0034304A"/>
    <w:rsid w:val="00343625"/>
    <w:rsid w:val="00344912"/>
    <w:rsid w:val="00344FD0"/>
    <w:rsid w:val="00345253"/>
    <w:rsid w:val="00346A37"/>
    <w:rsid w:val="00352DB6"/>
    <w:rsid w:val="003536A3"/>
    <w:rsid w:val="00354CD1"/>
    <w:rsid w:val="00356AB2"/>
    <w:rsid w:val="00357871"/>
    <w:rsid w:val="00362E67"/>
    <w:rsid w:val="0036607E"/>
    <w:rsid w:val="00366979"/>
    <w:rsid w:val="00370B5A"/>
    <w:rsid w:val="00370B90"/>
    <w:rsid w:val="00377542"/>
    <w:rsid w:val="00382A26"/>
    <w:rsid w:val="00382F3A"/>
    <w:rsid w:val="00384005"/>
    <w:rsid w:val="00384769"/>
    <w:rsid w:val="00384A1B"/>
    <w:rsid w:val="00385427"/>
    <w:rsid w:val="003854D2"/>
    <w:rsid w:val="00385CFC"/>
    <w:rsid w:val="00391B83"/>
    <w:rsid w:val="0039239A"/>
    <w:rsid w:val="003A2153"/>
    <w:rsid w:val="003A2594"/>
    <w:rsid w:val="003A4180"/>
    <w:rsid w:val="003A4DEA"/>
    <w:rsid w:val="003A6A00"/>
    <w:rsid w:val="003A6E0B"/>
    <w:rsid w:val="003A7198"/>
    <w:rsid w:val="003A75FD"/>
    <w:rsid w:val="003B1EFC"/>
    <w:rsid w:val="003C0931"/>
    <w:rsid w:val="003C2790"/>
    <w:rsid w:val="003C28C8"/>
    <w:rsid w:val="003C3060"/>
    <w:rsid w:val="003C419E"/>
    <w:rsid w:val="003C56AF"/>
    <w:rsid w:val="003C6905"/>
    <w:rsid w:val="003D168C"/>
    <w:rsid w:val="003D337F"/>
    <w:rsid w:val="003D446E"/>
    <w:rsid w:val="003D4B82"/>
    <w:rsid w:val="003D5083"/>
    <w:rsid w:val="003D5319"/>
    <w:rsid w:val="003D5C55"/>
    <w:rsid w:val="003D5CD0"/>
    <w:rsid w:val="003D5CFD"/>
    <w:rsid w:val="003D6833"/>
    <w:rsid w:val="003E0EC0"/>
    <w:rsid w:val="003E43A7"/>
    <w:rsid w:val="003E468A"/>
    <w:rsid w:val="003E5FFF"/>
    <w:rsid w:val="003E7E37"/>
    <w:rsid w:val="003E7EF9"/>
    <w:rsid w:val="003F1275"/>
    <w:rsid w:val="003F1582"/>
    <w:rsid w:val="003F212F"/>
    <w:rsid w:val="003F3F22"/>
    <w:rsid w:val="003F7367"/>
    <w:rsid w:val="00406CD8"/>
    <w:rsid w:val="00410567"/>
    <w:rsid w:val="0041138E"/>
    <w:rsid w:val="00411A09"/>
    <w:rsid w:val="00411F20"/>
    <w:rsid w:val="00412DD0"/>
    <w:rsid w:val="00416A99"/>
    <w:rsid w:val="0042041A"/>
    <w:rsid w:val="0042650E"/>
    <w:rsid w:val="004273BC"/>
    <w:rsid w:val="0043352C"/>
    <w:rsid w:val="00434F60"/>
    <w:rsid w:val="00436CE3"/>
    <w:rsid w:val="0043764B"/>
    <w:rsid w:val="00441979"/>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4A2"/>
    <w:rsid w:val="00457244"/>
    <w:rsid w:val="00457AB1"/>
    <w:rsid w:val="00461E7B"/>
    <w:rsid w:val="004635C1"/>
    <w:rsid w:val="00465344"/>
    <w:rsid w:val="004659E6"/>
    <w:rsid w:val="00466636"/>
    <w:rsid w:val="00466AB4"/>
    <w:rsid w:val="00466DDE"/>
    <w:rsid w:val="00471728"/>
    <w:rsid w:val="0047192C"/>
    <w:rsid w:val="004728B6"/>
    <w:rsid w:val="0047293C"/>
    <w:rsid w:val="00472E51"/>
    <w:rsid w:val="004734FD"/>
    <w:rsid w:val="0047448F"/>
    <w:rsid w:val="00474F41"/>
    <w:rsid w:val="00475450"/>
    <w:rsid w:val="00475827"/>
    <w:rsid w:val="004807A8"/>
    <w:rsid w:val="0048177F"/>
    <w:rsid w:val="0048295A"/>
    <w:rsid w:val="00483439"/>
    <w:rsid w:val="00485437"/>
    <w:rsid w:val="004863E3"/>
    <w:rsid w:val="00486759"/>
    <w:rsid w:val="004872AC"/>
    <w:rsid w:val="00487533"/>
    <w:rsid w:val="004878A2"/>
    <w:rsid w:val="0049285A"/>
    <w:rsid w:val="00492976"/>
    <w:rsid w:val="00494375"/>
    <w:rsid w:val="004969B1"/>
    <w:rsid w:val="004A2AFF"/>
    <w:rsid w:val="004A33D8"/>
    <w:rsid w:val="004A5B3A"/>
    <w:rsid w:val="004B03E5"/>
    <w:rsid w:val="004B0460"/>
    <w:rsid w:val="004B2F12"/>
    <w:rsid w:val="004B35E4"/>
    <w:rsid w:val="004B4340"/>
    <w:rsid w:val="004B5A0D"/>
    <w:rsid w:val="004B685E"/>
    <w:rsid w:val="004B725C"/>
    <w:rsid w:val="004C0288"/>
    <w:rsid w:val="004C0622"/>
    <w:rsid w:val="004C57E8"/>
    <w:rsid w:val="004C6B89"/>
    <w:rsid w:val="004D3EE4"/>
    <w:rsid w:val="004D3FEC"/>
    <w:rsid w:val="004D4B96"/>
    <w:rsid w:val="004D5E30"/>
    <w:rsid w:val="004D5FA5"/>
    <w:rsid w:val="004D6DA8"/>
    <w:rsid w:val="004D7CF1"/>
    <w:rsid w:val="004E0737"/>
    <w:rsid w:val="004E0F38"/>
    <w:rsid w:val="004E1410"/>
    <w:rsid w:val="004E5ADC"/>
    <w:rsid w:val="004E6147"/>
    <w:rsid w:val="004F231A"/>
    <w:rsid w:val="004F3B92"/>
    <w:rsid w:val="004F4D95"/>
    <w:rsid w:val="004F56AB"/>
    <w:rsid w:val="005008E5"/>
    <w:rsid w:val="00501507"/>
    <w:rsid w:val="00503471"/>
    <w:rsid w:val="0050377F"/>
    <w:rsid w:val="00505456"/>
    <w:rsid w:val="005056B7"/>
    <w:rsid w:val="00506531"/>
    <w:rsid w:val="00507BA7"/>
    <w:rsid w:val="005104C8"/>
    <w:rsid w:val="00510AE3"/>
    <w:rsid w:val="00511C9F"/>
    <w:rsid w:val="00512091"/>
    <w:rsid w:val="0051311B"/>
    <w:rsid w:val="00515F41"/>
    <w:rsid w:val="0051795B"/>
    <w:rsid w:val="005204B1"/>
    <w:rsid w:val="00521C95"/>
    <w:rsid w:val="005220AF"/>
    <w:rsid w:val="00522351"/>
    <w:rsid w:val="00522A7E"/>
    <w:rsid w:val="00522F3C"/>
    <w:rsid w:val="00523803"/>
    <w:rsid w:val="00524361"/>
    <w:rsid w:val="00526F16"/>
    <w:rsid w:val="005270E5"/>
    <w:rsid w:val="0053107E"/>
    <w:rsid w:val="005331F1"/>
    <w:rsid w:val="005457DE"/>
    <w:rsid w:val="005459D8"/>
    <w:rsid w:val="00545E6E"/>
    <w:rsid w:val="00547414"/>
    <w:rsid w:val="0055017D"/>
    <w:rsid w:val="005504E2"/>
    <w:rsid w:val="00550886"/>
    <w:rsid w:val="00555477"/>
    <w:rsid w:val="00555F1F"/>
    <w:rsid w:val="005565CF"/>
    <w:rsid w:val="0055731B"/>
    <w:rsid w:val="00561042"/>
    <w:rsid w:val="005617B7"/>
    <w:rsid w:val="00561DAB"/>
    <w:rsid w:val="0056594E"/>
    <w:rsid w:val="00570C15"/>
    <w:rsid w:val="00572B4D"/>
    <w:rsid w:val="00575396"/>
    <w:rsid w:val="00575E23"/>
    <w:rsid w:val="00577222"/>
    <w:rsid w:val="005773E5"/>
    <w:rsid w:val="0057779B"/>
    <w:rsid w:val="00580F5B"/>
    <w:rsid w:val="00581AC6"/>
    <w:rsid w:val="00581FFE"/>
    <w:rsid w:val="00583296"/>
    <w:rsid w:val="00583744"/>
    <w:rsid w:val="0058385F"/>
    <w:rsid w:val="00583922"/>
    <w:rsid w:val="00583BA8"/>
    <w:rsid w:val="005866FF"/>
    <w:rsid w:val="00592816"/>
    <w:rsid w:val="005938CC"/>
    <w:rsid w:val="005944BF"/>
    <w:rsid w:val="005953CD"/>
    <w:rsid w:val="00597492"/>
    <w:rsid w:val="005A0FC2"/>
    <w:rsid w:val="005A20A1"/>
    <w:rsid w:val="005A3AC6"/>
    <w:rsid w:val="005A3FCD"/>
    <w:rsid w:val="005A4A55"/>
    <w:rsid w:val="005A53EB"/>
    <w:rsid w:val="005A60EE"/>
    <w:rsid w:val="005B20B2"/>
    <w:rsid w:val="005B2C0E"/>
    <w:rsid w:val="005B4B8F"/>
    <w:rsid w:val="005C04B9"/>
    <w:rsid w:val="005C1738"/>
    <w:rsid w:val="005C29B1"/>
    <w:rsid w:val="005C2C60"/>
    <w:rsid w:val="005C2D89"/>
    <w:rsid w:val="005C3140"/>
    <w:rsid w:val="005C6710"/>
    <w:rsid w:val="005C7E7C"/>
    <w:rsid w:val="005D1652"/>
    <w:rsid w:val="005D214A"/>
    <w:rsid w:val="005D2DBF"/>
    <w:rsid w:val="005D3EE4"/>
    <w:rsid w:val="005D4F74"/>
    <w:rsid w:val="005E2307"/>
    <w:rsid w:val="005E4BD6"/>
    <w:rsid w:val="005E4D49"/>
    <w:rsid w:val="005E7EB0"/>
    <w:rsid w:val="005F016F"/>
    <w:rsid w:val="005F2848"/>
    <w:rsid w:val="005F28C7"/>
    <w:rsid w:val="005F33A2"/>
    <w:rsid w:val="005F3657"/>
    <w:rsid w:val="005F5582"/>
    <w:rsid w:val="005F58DD"/>
    <w:rsid w:val="005F68C2"/>
    <w:rsid w:val="005F6A8B"/>
    <w:rsid w:val="005F7FFD"/>
    <w:rsid w:val="00602C0D"/>
    <w:rsid w:val="0060320B"/>
    <w:rsid w:val="00605489"/>
    <w:rsid w:val="00607E6E"/>
    <w:rsid w:val="00611AB0"/>
    <w:rsid w:val="006126E2"/>
    <w:rsid w:val="006133D1"/>
    <w:rsid w:val="00614228"/>
    <w:rsid w:val="00615699"/>
    <w:rsid w:val="00616D0A"/>
    <w:rsid w:val="00620D16"/>
    <w:rsid w:val="00621BB4"/>
    <w:rsid w:val="00623621"/>
    <w:rsid w:val="00625A59"/>
    <w:rsid w:val="00627E99"/>
    <w:rsid w:val="00630965"/>
    <w:rsid w:val="0063204B"/>
    <w:rsid w:val="006347D8"/>
    <w:rsid w:val="00635863"/>
    <w:rsid w:val="00636FD6"/>
    <w:rsid w:val="00640384"/>
    <w:rsid w:val="00640DDD"/>
    <w:rsid w:val="00642FF6"/>
    <w:rsid w:val="0064312E"/>
    <w:rsid w:val="006452FF"/>
    <w:rsid w:val="00645DD6"/>
    <w:rsid w:val="00646220"/>
    <w:rsid w:val="00646EC9"/>
    <w:rsid w:val="00647B1A"/>
    <w:rsid w:val="006518C2"/>
    <w:rsid w:val="00652C80"/>
    <w:rsid w:val="00657EF8"/>
    <w:rsid w:val="0066274D"/>
    <w:rsid w:val="00664D46"/>
    <w:rsid w:val="00665C76"/>
    <w:rsid w:val="00666E3F"/>
    <w:rsid w:val="00667A46"/>
    <w:rsid w:val="006700B3"/>
    <w:rsid w:val="00671416"/>
    <w:rsid w:val="00671FEF"/>
    <w:rsid w:val="006734ED"/>
    <w:rsid w:val="006801D3"/>
    <w:rsid w:val="00680A90"/>
    <w:rsid w:val="0068216C"/>
    <w:rsid w:val="006824EE"/>
    <w:rsid w:val="00682D9C"/>
    <w:rsid w:val="00682D9D"/>
    <w:rsid w:val="00683CFF"/>
    <w:rsid w:val="00683EBB"/>
    <w:rsid w:val="00685578"/>
    <w:rsid w:val="006857E9"/>
    <w:rsid w:val="0068600B"/>
    <w:rsid w:val="006A14AB"/>
    <w:rsid w:val="006A2CF2"/>
    <w:rsid w:val="006A2D96"/>
    <w:rsid w:val="006A3F30"/>
    <w:rsid w:val="006A618F"/>
    <w:rsid w:val="006A650F"/>
    <w:rsid w:val="006B0DA6"/>
    <w:rsid w:val="006B0F36"/>
    <w:rsid w:val="006B2773"/>
    <w:rsid w:val="006B434F"/>
    <w:rsid w:val="006B6D04"/>
    <w:rsid w:val="006B7C42"/>
    <w:rsid w:val="006C05D7"/>
    <w:rsid w:val="006C11BF"/>
    <w:rsid w:val="006C3ED3"/>
    <w:rsid w:val="006C50DF"/>
    <w:rsid w:val="006C73CF"/>
    <w:rsid w:val="006C7D47"/>
    <w:rsid w:val="006D2F2F"/>
    <w:rsid w:val="006D3E37"/>
    <w:rsid w:val="006D43ED"/>
    <w:rsid w:val="006D4913"/>
    <w:rsid w:val="006D4DBA"/>
    <w:rsid w:val="006D5004"/>
    <w:rsid w:val="006D73D8"/>
    <w:rsid w:val="006E39CE"/>
    <w:rsid w:val="006E604E"/>
    <w:rsid w:val="006E6060"/>
    <w:rsid w:val="006E6819"/>
    <w:rsid w:val="006E7764"/>
    <w:rsid w:val="006F3818"/>
    <w:rsid w:val="006F446A"/>
    <w:rsid w:val="006F6A39"/>
    <w:rsid w:val="00700D25"/>
    <w:rsid w:val="007033D5"/>
    <w:rsid w:val="007039FC"/>
    <w:rsid w:val="00703ED4"/>
    <w:rsid w:val="00704DA9"/>
    <w:rsid w:val="007071C7"/>
    <w:rsid w:val="007121DF"/>
    <w:rsid w:val="007170DE"/>
    <w:rsid w:val="00717BE1"/>
    <w:rsid w:val="00720587"/>
    <w:rsid w:val="00722AA3"/>
    <w:rsid w:val="00723439"/>
    <w:rsid w:val="007235F8"/>
    <w:rsid w:val="00723DBE"/>
    <w:rsid w:val="00725214"/>
    <w:rsid w:val="00725755"/>
    <w:rsid w:val="00726632"/>
    <w:rsid w:val="007269D0"/>
    <w:rsid w:val="007270BC"/>
    <w:rsid w:val="00734427"/>
    <w:rsid w:val="00734CF5"/>
    <w:rsid w:val="00735CCB"/>
    <w:rsid w:val="0073628D"/>
    <w:rsid w:val="007369BC"/>
    <w:rsid w:val="00737D5A"/>
    <w:rsid w:val="00741063"/>
    <w:rsid w:val="00741D87"/>
    <w:rsid w:val="00743902"/>
    <w:rsid w:val="00743A7F"/>
    <w:rsid w:val="00743E14"/>
    <w:rsid w:val="00744C6A"/>
    <w:rsid w:val="00745B30"/>
    <w:rsid w:val="00747A79"/>
    <w:rsid w:val="0075053D"/>
    <w:rsid w:val="00751D80"/>
    <w:rsid w:val="0075371F"/>
    <w:rsid w:val="0075675D"/>
    <w:rsid w:val="00756AF6"/>
    <w:rsid w:val="007602DD"/>
    <w:rsid w:val="00763563"/>
    <w:rsid w:val="00763CF2"/>
    <w:rsid w:val="007640DE"/>
    <w:rsid w:val="00764591"/>
    <w:rsid w:val="00764CC0"/>
    <w:rsid w:val="0076701C"/>
    <w:rsid w:val="00767070"/>
    <w:rsid w:val="00767071"/>
    <w:rsid w:val="00767849"/>
    <w:rsid w:val="00770BC6"/>
    <w:rsid w:val="00770BE7"/>
    <w:rsid w:val="0077177D"/>
    <w:rsid w:val="00771895"/>
    <w:rsid w:val="00774A38"/>
    <w:rsid w:val="007771FB"/>
    <w:rsid w:val="007802C1"/>
    <w:rsid w:val="0078085F"/>
    <w:rsid w:val="00780F28"/>
    <w:rsid w:val="00782E9F"/>
    <w:rsid w:val="00782EE6"/>
    <w:rsid w:val="00784285"/>
    <w:rsid w:val="00787955"/>
    <w:rsid w:val="00787C6F"/>
    <w:rsid w:val="00790380"/>
    <w:rsid w:val="00793B8A"/>
    <w:rsid w:val="00794E16"/>
    <w:rsid w:val="0079576D"/>
    <w:rsid w:val="00796364"/>
    <w:rsid w:val="007963CE"/>
    <w:rsid w:val="007966EE"/>
    <w:rsid w:val="007A0E82"/>
    <w:rsid w:val="007A34CB"/>
    <w:rsid w:val="007A44C8"/>
    <w:rsid w:val="007A4EE2"/>
    <w:rsid w:val="007A5BBC"/>
    <w:rsid w:val="007A65BA"/>
    <w:rsid w:val="007A6DC2"/>
    <w:rsid w:val="007A7073"/>
    <w:rsid w:val="007A72F5"/>
    <w:rsid w:val="007B21CD"/>
    <w:rsid w:val="007B270C"/>
    <w:rsid w:val="007B2AC6"/>
    <w:rsid w:val="007B3935"/>
    <w:rsid w:val="007B3A34"/>
    <w:rsid w:val="007B3D70"/>
    <w:rsid w:val="007B59E2"/>
    <w:rsid w:val="007B5C30"/>
    <w:rsid w:val="007B65BF"/>
    <w:rsid w:val="007B66CC"/>
    <w:rsid w:val="007C1940"/>
    <w:rsid w:val="007C2D4F"/>
    <w:rsid w:val="007C2DF5"/>
    <w:rsid w:val="007C4937"/>
    <w:rsid w:val="007C51C5"/>
    <w:rsid w:val="007C7C82"/>
    <w:rsid w:val="007D413B"/>
    <w:rsid w:val="007D4D3C"/>
    <w:rsid w:val="007D5A4F"/>
    <w:rsid w:val="007D5D3F"/>
    <w:rsid w:val="007D61B0"/>
    <w:rsid w:val="007D74BC"/>
    <w:rsid w:val="007E15BF"/>
    <w:rsid w:val="007E3783"/>
    <w:rsid w:val="007E54ED"/>
    <w:rsid w:val="007E550C"/>
    <w:rsid w:val="007E5F33"/>
    <w:rsid w:val="007E6F45"/>
    <w:rsid w:val="007F1B5E"/>
    <w:rsid w:val="007F2B85"/>
    <w:rsid w:val="007F4201"/>
    <w:rsid w:val="007F4AB3"/>
    <w:rsid w:val="007F537E"/>
    <w:rsid w:val="007F7919"/>
    <w:rsid w:val="008006D5"/>
    <w:rsid w:val="00800E40"/>
    <w:rsid w:val="008011E9"/>
    <w:rsid w:val="00801A4E"/>
    <w:rsid w:val="00802B84"/>
    <w:rsid w:val="0080310A"/>
    <w:rsid w:val="008035CE"/>
    <w:rsid w:val="00807980"/>
    <w:rsid w:val="00807C28"/>
    <w:rsid w:val="008101D9"/>
    <w:rsid w:val="00810DF3"/>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70C1"/>
    <w:rsid w:val="0084255B"/>
    <w:rsid w:val="008425E3"/>
    <w:rsid w:val="00847D84"/>
    <w:rsid w:val="00847FE2"/>
    <w:rsid w:val="00850A70"/>
    <w:rsid w:val="0085190B"/>
    <w:rsid w:val="00854DB7"/>
    <w:rsid w:val="00856E68"/>
    <w:rsid w:val="00856FC9"/>
    <w:rsid w:val="00860C64"/>
    <w:rsid w:val="00861133"/>
    <w:rsid w:val="008612FE"/>
    <w:rsid w:val="008633D1"/>
    <w:rsid w:val="00864369"/>
    <w:rsid w:val="008651A8"/>
    <w:rsid w:val="00870FB5"/>
    <w:rsid w:val="00872BE1"/>
    <w:rsid w:val="00876320"/>
    <w:rsid w:val="00876F88"/>
    <w:rsid w:val="00876FC0"/>
    <w:rsid w:val="00877439"/>
    <w:rsid w:val="00877E26"/>
    <w:rsid w:val="00877F27"/>
    <w:rsid w:val="0088086B"/>
    <w:rsid w:val="00883C19"/>
    <w:rsid w:val="008845BB"/>
    <w:rsid w:val="00890F11"/>
    <w:rsid w:val="00891FE2"/>
    <w:rsid w:val="0089216B"/>
    <w:rsid w:val="008941EA"/>
    <w:rsid w:val="008948C8"/>
    <w:rsid w:val="008964AE"/>
    <w:rsid w:val="00896DF6"/>
    <w:rsid w:val="008A2076"/>
    <w:rsid w:val="008A2DC0"/>
    <w:rsid w:val="008A37C0"/>
    <w:rsid w:val="008A60D8"/>
    <w:rsid w:val="008A63B1"/>
    <w:rsid w:val="008A65AF"/>
    <w:rsid w:val="008B17EC"/>
    <w:rsid w:val="008B1BE2"/>
    <w:rsid w:val="008B2D55"/>
    <w:rsid w:val="008B3263"/>
    <w:rsid w:val="008B4047"/>
    <w:rsid w:val="008B4F49"/>
    <w:rsid w:val="008B5ADA"/>
    <w:rsid w:val="008B5B94"/>
    <w:rsid w:val="008B6F69"/>
    <w:rsid w:val="008C1755"/>
    <w:rsid w:val="008C4EE9"/>
    <w:rsid w:val="008C72DA"/>
    <w:rsid w:val="008D0A4A"/>
    <w:rsid w:val="008D1F63"/>
    <w:rsid w:val="008D3ABF"/>
    <w:rsid w:val="008D3CA1"/>
    <w:rsid w:val="008D5242"/>
    <w:rsid w:val="008D5803"/>
    <w:rsid w:val="008D6337"/>
    <w:rsid w:val="008D6D32"/>
    <w:rsid w:val="008E059E"/>
    <w:rsid w:val="008E0F50"/>
    <w:rsid w:val="008E1C4A"/>
    <w:rsid w:val="008E2FD4"/>
    <w:rsid w:val="008E5421"/>
    <w:rsid w:val="008E5E21"/>
    <w:rsid w:val="008F0087"/>
    <w:rsid w:val="008F01E0"/>
    <w:rsid w:val="008F18B7"/>
    <w:rsid w:val="008F2655"/>
    <w:rsid w:val="008F31E3"/>
    <w:rsid w:val="008F3718"/>
    <w:rsid w:val="008F5232"/>
    <w:rsid w:val="008F598E"/>
    <w:rsid w:val="008F611D"/>
    <w:rsid w:val="008F7D8F"/>
    <w:rsid w:val="009035B8"/>
    <w:rsid w:val="00903B40"/>
    <w:rsid w:val="00906055"/>
    <w:rsid w:val="00906B08"/>
    <w:rsid w:val="0091145C"/>
    <w:rsid w:val="009136B3"/>
    <w:rsid w:val="00915279"/>
    <w:rsid w:val="00915960"/>
    <w:rsid w:val="00915EB3"/>
    <w:rsid w:val="00917185"/>
    <w:rsid w:val="00921C2C"/>
    <w:rsid w:val="00923B0C"/>
    <w:rsid w:val="00924194"/>
    <w:rsid w:val="0092446A"/>
    <w:rsid w:val="00924BE2"/>
    <w:rsid w:val="00925D4A"/>
    <w:rsid w:val="00927D2A"/>
    <w:rsid w:val="00931D7E"/>
    <w:rsid w:val="009337C5"/>
    <w:rsid w:val="009347CA"/>
    <w:rsid w:val="0093515D"/>
    <w:rsid w:val="00935DBB"/>
    <w:rsid w:val="00936546"/>
    <w:rsid w:val="00940349"/>
    <w:rsid w:val="00941385"/>
    <w:rsid w:val="009414A9"/>
    <w:rsid w:val="00942458"/>
    <w:rsid w:val="00943785"/>
    <w:rsid w:val="00944B7B"/>
    <w:rsid w:val="00946FEC"/>
    <w:rsid w:val="009512C4"/>
    <w:rsid w:val="00951C09"/>
    <w:rsid w:val="0095275C"/>
    <w:rsid w:val="0095283F"/>
    <w:rsid w:val="00952B6B"/>
    <w:rsid w:val="00955907"/>
    <w:rsid w:val="00956CF2"/>
    <w:rsid w:val="009636ED"/>
    <w:rsid w:val="009663BE"/>
    <w:rsid w:val="00966CE1"/>
    <w:rsid w:val="00967641"/>
    <w:rsid w:val="00967C05"/>
    <w:rsid w:val="0097041F"/>
    <w:rsid w:val="00972687"/>
    <w:rsid w:val="009748BE"/>
    <w:rsid w:val="00975856"/>
    <w:rsid w:val="00975FD7"/>
    <w:rsid w:val="00977A0B"/>
    <w:rsid w:val="009854EA"/>
    <w:rsid w:val="00985508"/>
    <w:rsid w:val="00985669"/>
    <w:rsid w:val="00985DDA"/>
    <w:rsid w:val="00986055"/>
    <w:rsid w:val="0098672F"/>
    <w:rsid w:val="00987F2C"/>
    <w:rsid w:val="009900FA"/>
    <w:rsid w:val="00991E76"/>
    <w:rsid w:val="00993437"/>
    <w:rsid w:val="00997F3A"/>
    <w:rsid w:val="009A59CC"/>
    <w:rsid w:val="009A7115"/>
    <w:rsid w:val="009A781B"/>
    <w:rsid w:val="009B130C"/>
    <w:rsid w:val="009B2823"/>
    <w:rsid w:val="009B2954"/>
    <w:rsid w:val="009B426B"/>
    <w:rsid w:val="009B43C7"/>
    <w:rsid w:val="009B4C43"/>
    <w:rsid w:val="009B548A"/>
    <w:rsid w:val="009B56D8"/>
    <w:rsid w:val="009B7C47"/>
    <w:rsid w:val="009C00DE"/>
    <w:rsid w:val="009C0D18"/>
    <w:rsid w:val="009C2DD0"/>
    <w:rsid w:val="009C3D5D"/>
    <w:rsid w:val="009C3E99"/>
    <w:rsid w:val="009C4DA6"/>
    <w:rsid w:val="009C697A"/>
    <w:rsid w:val="009C70B4"/>
    <w:rsid w:val="009C786D"/>
    <w:rsid w:val="009D0200"/>
    <w:rsid w:val="009D04D8"/>
    <w:rsid w:val="009D1F69"/>
    <w:rsid w:val="009D30A9"/>
    <w:rsid w:val="009D3952"/>
    <w:rsid w:val="009D4EF9"/>
    <w:rsid w:val="009D5055"/>
    <w:rsid w:val="009E3511"/>
    <w:rsid w:val="009E4A71"/>
    <w:rsid w:val="009E5B4B"/>
    <w:rsid w:val="009E65CD"/>
    <w:rsid w:val="009E67F7"/>
    <w:rsid w:val="009E78DD"/>
    <w:rsid w:val="009F02FE"/>
    <w:rsid w:val="009F209B"/>
    <w:rsid w:val="009F4E0B"/>
    <w:rsid w:val="009F4FA4"/>
    <w:rsid w:val="009F52A0"/>
    <w:rsid w:val="009F563F"/>
    <w:rsid w:val="00A00881"/>
    <w:rsid w:val="00A0168B"/>
    <w:rsid w:val="00A03045"/>
    <w:rsid w:val="00A03B85"/>
    <w:rsid w:val="00A06504"/>
    <w:rsid w:val="00A07526"/>
    <w:rsid w:val="00A11343"/>
    <w:rsid w:val="00A11725"/>
    <w:rsid w:val="00A119EE"/>
    <w:rsid w:val="00A11BBB"/>
    <w:rsid w:val="00A12D4B"/>
    <w:rsid w:val="00A13ADE"/>
    <w:rsid w:val="00A14065"/>
    <w:rsid w:val="00A1459E"/>
    <w:rsid w:val="00A1618C"/>
    <w:rsid w:val="00A161D5"/>
    <w:rsid w:val="00A16645"/>
    <w:rsid w:val="00A175EF"/>
    <w:rsid w:val="00A215F1"/>
    <w:rsid w:val="00A2325C"/>
    <w:rsid w:val="00A23DF9"/>
    <w:rsid w:val="00A26638"/>
    <w:rsid w:val="00A26866"/>
    <w:rsid w:val="00A268E8"/>
    <w:rsid w:val="00A33B41"/>
    <w:rsid w:val="00A341A5"/>
    <w:rsid w:val="00A36A74"/>
    <w:rsid w:val="00A37C54"/>
    <w:rsid w:val="00A4106D"/>
    <w:rsid w:val="00A41A29"/>
    <w:rsid w:val="00A44C73"/>
    <w:rsid w:val="00A455C4"/>
    <w:rsid w:val="00A4591A"/>
    <w:rsid w:val="00A47223"/>
    <w:rsid w:val="00A473C5"/>
    <w:rsid w:val="00A47FE8"/>
    <w:rsid w:val="00A53686"/>
    <w:rsid w:val="00A54386"/>
    <w:rsid w:val="00A54D0F"/>
    <w:rsid w:val="00A567EA"/>
    <w:rsid w:val="00A57995"/>
    <w:rsid w:val="00A620E3"/>
    <w:rsid w:val="00A636CD"/>
    <w:rsid w:val="00A651FA"/>
    <w:rsid w:val="00A6661B"/>
    <w:rsid w:val="00A6707D"/>
    <w:rsid w:val="00A721C3"/>
    <w:rsid w:val="00A729FB"/>
    <w:rsid w:val="00A7406A"/>
    <w:rsid w:val="00A76AC1"/>
    <w:rsid w:val="00A8042F"/>
    <w:rsid w:val="00A80463"/>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62A"/>
    <w:rsid w:val="00AA14F5"/>
    <w:rsid w:val="00AA4C23"/>
    <w:rsid w:val="00AB2641"/>
    <w:rsid w:val="00AB283C"/>
    <w:rsid w:val="00AB2BC6"/>
    <w:rsid w:val="00AB3656"/>
    <w:rsid w:val="00AB42A8"/>
    <w:rsid w:val="00AB4344"/>
    <w:rsid w:val="00AB51F3"/>
    <w:rsid w:val="00AB5479"/>
    <w:rsid w:val="00AB65D7"/>
    <w:rsid w:val="00AB687E"/>
    <w:rsid w:val="00AB72E4"/>
    <w:rsid w:val="00AB7461"/>
    <w:rsid w:val="00AB7994"/>
    <w:rsid w:val="00AC101C"/>
    <w:rsid w:val="00AC387D"/>
    <w:rsid w:val="00AC3DC6"/>
    <w:rsid w:val="00AC48A2"/>
    <w:rsid w:val="00AC55F9"/>
    <w:rsid w:val="00AC6C47"/>
    <w:rsid w:val="00AC73F0"/>
    <w:rsid w:val="00AD0B2F"/>
    <w:rsid w:val="00AD2648"/>
    <w:rsid w:val="00AD3BDA"/>
    <w:rsid w:val="00AD7F3D"/>
    <w:rsid w:val="00AE1015"/>
    <w:rsid w:val="00AE101A"/>
    <w:rsid w:val="00AE3451"/>
    <w:rsid w:val="00AE35B3"/>
    <w:rsid w:val="00AE3EF1"/>
    <w:rsid w:val="00AF0CC2"/>
    <w:rsid w:val="00AF11B2"/>
    <w:rsid w:val="00AF492B"/>
    <w:rsid w:val="00AF597A"/>
    <w:rsid w:val="00AF7466"/>
    <w:rsid w:val="00B07625"/>
    <w:rsid w:val="00B1325C"/>
    <w:rsid w:val="00B158E8"/>
    <w:rsid w:val="00B1721F"/>
    <w:rsid w:val="00B17D36"/>
    <w:rsid w:val="00B21D00"/>
    <w:rsid w:val="00B2201E"/>
    <w:rsid w:val="00B25D37"/>
    <w:rsid w:val="00B25FEA"/>
    <w:rsid w:val="00B2633E"/>
    <w:rsid w:val="00B26F03"/>
    <w:rsid w:val="00B30CAF"/>
    <w:rsid w:val="00B31703"/>
    <w:rsid w:val="00B32DCA"/>
    <w:rsid w:val="00B33459"/>
    <w:rsid w:val="00B36B42"/>
    <w:rsid w:val="00B4008D"/>
    <w:rsid w:val="00B40851"/>
    <w:rsid w:val="00B40A27"/>
    <w:rsid w:val="00B40C39"/>
    <w:rsid w:val="00B424A2"/>
    <w:rsid w:val="00B4351D"/>
    <w:rsid w:val="00B43C68"/>
    <w:rsid w:val="00B442D1"/>
    <w:rsid w:val="00B44AD8"/>
    <w:rsid w:val="00B45943"/>
    <w:rsid w:val="00B45A45"/>
    <w:rsid w:val="00B46590"/>
    <w:rsid w:val="00B50031"/>
    <w:rsid w:val="00B51966"/>
    <w:rsid w:val="00B52AD7"/>
    <w:rsid w:val="00B53979"/>
    <w:rsid w:val="00B539BF"/>
    <w:rsid w:val="00B53E6B"/>
    <w:rsid w:val="00B55B5F"/>
    <w:rsid w:val="00B56CCB"/>
    <w:rsid w:val="00B5765B"/>
    <w:rsid w:val="00B57B0F"/>
    <w:rsid w:val="00B57D38"/>
    <w:rsid w:val="00B57FBE"/>
    <w:rsid w:val="00B60936"/>
    <w:rsid w:val="00B613D9"/>
    <w:rsid w:val="00B62C90"/>
    <w:rsid w:val="00B62CEE"/>
    <w:rsid w:val="00B6361F"/>
    <w:rsid w:val="00B75020"/>
    <w:rsid w:val="00B76FB7"/>
    <w:rsid w:val="00B81A9D"/>
    <w:rsid w:val="00B81AE1"/>
    <w:rsid w:val="00B84D07"/>
    <w:rsid w:val="00B852BE"/>
    <w:rsid w:val="00B85E4A"/>
    <w:rsid w:val="00B87745"/>
    <w:rsid w:val="00B87971"/>
    <w:rsid w:val="00B91739"/>
    <w:rsid w:val="00B93200"/>
    <w:rsid w:val="00B9363A"/>
    <w:rsid w:val="00B93F29"/>
    <w:rsid w:val="00B94FAC"/>
    <w:rsid w:val="00B95A58"/>
    <w:rsid w:val="00B96DA9"/>
    <w:rsid w:val="00B976D7"/>
    <w:rsid w:val="00BA21E0"/>
    <w:rsid w:val="00BA39EB"/>
    <w:rsid w:val="00BA4893"/>
    <w:rsid w:val="00BA5AAA"/>
    <w:rsid w:val="00BA609F"/>
    <w:rsid w:val="00BA6ECA"/>
    <w:rsid w:val="00BA74A9"/>
    <w:rsid w:val="00BA799E"/>
    <w:rsid w:val="00BB167F"/>
    <w:rsid w:val="00BB1839"/>
    <w:rsid w:val="00BB497A"/>
    <w:rsid w:val="00BB5170"/>
    <w:rsid w:val="00BB778E"/>
    <w:rsid w:val="00BC0053"/>
    <w:rsid w:val="00BC6465"/>
    <w:rsid w:val="00BC7436"/>
    <w:rsid w:val="00BC7D28"/>
    <w:rsid w:val="00BD076E"/>
    <w:rsid w:val="00BD2A52"/>
    <w:rsid w:val="00BD448D"/>
    <w:rsid w:val="00BD462C"/>
    <w:rsid w:val="00BD6709"/>
    <w:rsid w:val="00BD6AA7"/>
    <w:rsid w:val="00BD72EE"/>
    <w:rsid w:val="00BD78C5"/>
    <w:rsid w:val="00BE7AA8"/>
    <w:rsid w:val="00BF0978"/>
    <w:rsid w:val="00BF0A62"/>
    <w:rsid w:val="00BF3ADF"/>
    <w:rsid w:val="00BF4961"/>
    <w:rsid w:val="00BF4B60"/>
    <w:rsid w:val="00BF581F"/>
    <w:rsid w:val="00BF5A65"/>
    <w:rsid w:val="00BF6B8D"/>
    <w:rsid w:val="00BF7B47"/>
    <w:rsid w:val="00C00AD0"/>
    <w:rsid w:val="00C0157E"/>
    <w:rsid w:val="00C0340F"/>
    <w:rsid w:val="00C113C2"/>
    <w:rsid w:val="00C120AE"/>
    <w:rsid w:val="00C13F4D"/>
    <w:rsid w:val="00C14EEB"/>
    <w:rsid w:val="00C20070"/>
    <w:rsid w:val="00C21D03"/>
    <w:rsid w:val="00C24B79"/>
    <w:rsid w:val="00C26C92"/>
    <w:rsid w:val="00C342F1"/>
    <w:rsid w:val="00C35017"/>
    <w:rsid w:val="00C351C2"/>
    <w:rsid w:val="00C36EF3"/>
    <w:rsid w:val="00C40A85"/>
    <w:rsid w:val="00C417C3"/>
    <w:rsid w:val="00C44171"/>
    <w:rsid w:val="00C45E7D"/>
    <w:rsid w:val="00C468F1"/>
    <w:rsid w:val="00C46F8D"/>
    <w:rsid w:val="00C47A7E"/>
    <w:rsid w:val="00C50203"/>
    <w:rsid w:val="00C56FA2"/>
    <w:rsid w:val="00C60FEF"/>
    <w:rsid w:val="00C638B6"/>
    <w:rsid w:val="00C63DDA"/>
    <w:rsid w:val="00C66857"/>
    <w:rsid w:val="00C677A8"/>
    <w:rsid w:val="00C67D0B"/>
    <w:rsid w:val="00C73AD3"/>
    <w:rsid w:val="00C80812"/>
    <w:rsid w:val="00C8212B"/>
    <w:rsid w:val="00C829A0"/>
    <w:rsid w:val="00C83C5B"/>
    <w:rsid w:val="00C83CA2"/>
    <w:rsid w:val="00C83EFF"/>
    <w:rsid w:val="00C902AF"/>
    <w:rsid w:val="00C9256F"/>
    <w:rsid w:val="00C92C5A"/>
    <w:rsid w:val="00C93F18"/>
    <w:rsid w:val="00C94C63"/>
    <w:rsid w:val="00C973A7"/>
    <w:rsid w:val="00CA016D"/>
    <w:rsid w:val="00CA06D5"/>
    <w:rsid w:val="00CA1140"/>
    <w:rsid w:val="00CA3A50"/>
    <w:rsid w:val="00CA4B0D"/>
    <w:rsid w:val="00CA4B31"/>
    <w:rsid w:val="00CA5FA4"/>
    <w:rsid w:val="00CB019F"/>
    <w:rsid w:val="00CB0C7C"/>
    <w:rsid w:val="00CB20E8"/>
    <w:rsid w:val="00CB2F4D"/>
    <w:rsid w:val="00CB4603"/>
    <w:rsid w:val="00CB51F1"/>
    <w:rsid w:val="00CB636A"/>
    <w:rsid w:val="00CC07DA"/>
    <w:rsid w:val="00CC1EE0"/>
    <w:rsid w:val="00CC37BF"/>
    <w:rsid w:val="00CC5E43"/>
    <w:rsid w:val="00CC60D0"/>
    <w:rsid w:val="00CC6361"/>
    <w:rsid w:val="00CC6B05"/>
    <w:rsid w:val="00CC7753"/>
    <w:rsid w:val="00CC7EC0"/>
    <w:rsid w:val="00CD106E"/>
    <w:rsid w:val="00CD2523"/>
    <w:rsid w:val="00CD2C5F"/>
    <w:rsid w:val="00CD460F"/>
    <w:rsid w:val="00CD4B8A"/>
    <w:rsid w:val="00CD4BEA"/>
    <w:rsid w:val="00CD5134"/>
    <w:rsid w:val="00CD65C5"/>
    <w:rsid w:val="00CE39C5"/>
    <w:rsid w:val="00CE3C64"/>
    <w:rsid w:val="00CE44B4"/>
    <w:rsid w:val="00CF013F"/>
    <w:rsid w:val="00CF0AA3"/>
    <w:rsid w:val="00CF4467"/>
    <w:rsid w:val="00CF75F6"/>
    <w:rsid w:val="00D0060E"/>
    <w:rsid w:val="00D011C0"/>
    <w:rsid w:val="00D01685"/>
    <w:rsid w:val="00D01E28"/>
    <w:rsid w:val="00D04948"/>
    <w:rsid w:val="00D056F6"/>
    <w:rsid w:val="00D0664A"/>
    <w:rsid w:val="00D103FD"/>
    <w:rsid w:val="00D11E02"/>
    <w:rsid w:val="00D13F09"/>
    <w:rsid w:val="00D21236"/>
    <w:rsid w:val="00D23F76"/>
    <w:rsid w:val="00D258E4"/>
    <w:rsid w:val="00D2628A"/>
    <w:rsid w:val="00D27FC2"/>
    <w:rsid w:val="00D3074D"/>
    <w:rsid w:val="00D31AD4"/>
    <w:rsid w:val="00D3224C"/>
    <w:rsid w:val="00D336AC"/>
    <w:rsid w:val="00D3520C"/>
    <w:rsid w:val="00D36305"/>
    <w:rsid w:val="00D363A2"/>
    <w:rsid w:val="00D36B5C"/>
    <w:rsid w:val="00D3778D"/>
    <w:rsid w:val="00D37927"/>
    <w:rsid w:val="00D4536F"/>
    <w:rsid w:val="00D47445"/>
    <w:rsid w:val="00D53DBF"/>
    <w:rsid w:val="00D54668"/>
    <w:rsid w:val="00D54A4E"/>
    <w:rsid w:val="00D55D4C"/>
    <w:rsid w:val="00D56FCD"/>
    <w:rsid w:val="00D605DF"/>
    <w:rsid w:val="00D61A01"/>
    <w:rsid w:val="00D66697"/>
    <w:rsid w:val="00D70FF3"/>
    <w:rsid w:val="00D73F50"/>
    <w:rsid w:val="00D74378"/>
    <w:rsid w:val="00D80CB3"/>
    <w:rsid w:val="00D84E9D"/>
    <w:rsid w:val="00D85A2E"/>
    <w:rsid w:val="00D87C6F"/>
    <w:rsid w:val="00D91497"/>
    <w:rsid w:val="00D95DD2"/>
    <w:rsid w:val="00D961CB"/>
    <w:rsid w:val="00D97CE1"/>
    <w:rsid w:val="00DA1322"/>
    <w:rsid w:val="00DA252E"/>
    <w:rsid w:val="00DA2E9C"/>
    <w:rsid w:val="00DA6974"/>
    <w:rsid w:val="00DB0805"/>
    <w:rsid w:val="00DB1842"/>
    <w:rsid w:val="00DB42BB"/>
    <w:rsid w:val="00DB79EF"/>
    <w:rsid w:val="00DB7B96"/>
    <w:rsid w:val="00DC186C"/>
    <w:rsid w:val="00DC3365"/>
    <w:rsid w:val="00DC4C89"/>
    <w:rsid w:val="00DC704F"/>
    <w:rsid w:val="00DD0B6F"/>
    <w:rsid w:val="00DD19A5"/>
    <w:rsid w:val="00DD1E99"/>
    <w:rsid w:val="00DD28A9"/>
    <w:rsid w:val="00DD33AB"/>
    <w:rsid w:val="00DD40B4"/>
    <w:rsid w:val="00DD4615"/>
    <w:rsid w:val="00DD4F9A"/>
    <w:rsid w:val="00DD5CF2"/>
    <w:rsid w:val="00DD6DB6"/>
    <w:rsid w:val="00DD70F8"/>
    <w:rsid w:val="00DE28ED"/>
    <w:rsid w:val="00DE2E18"/>
    <w:rsid w:val="00DE3928"/>
    <w:rsid w:val="00DE44AE"/>
    <w:rsid w:val="00DE463D"/>
    <w:rsid w:val="00DE48FD"/>
    <w:rsid w:val="00DE5892"/>
    <w:rsid w:val="00DE5A1C"/>
    <w:rsid w:val="00DE74B5"/>
    <w:rsid w:val="00DF03CC"/>
    <w:rsid w:val="00DF2ECF"/>
    <w:rsid w:val="00DF4A15"/>
    <w:rsid w:val="00DF5D83"/>
    <w:rsid w:val="00DF6EDE"/>
    <w:rsid w:val="00E00032"/>
    <w:rsid w:val="00E0174E"/>
    <w:rsid w:val="00E02CC5"/>
    <w:rsid w:val="00E03AD6"/>
    <w:rsid w:val="00E03CA5"/>
    <w:rsid w:val="00E0461A"/>
    <w:rsid w:val="00E05018"/>
    <w:rsid w:val="00E053DA"/>
    <w:rsid w:val="00E0687F"/>
    <w:rsid w:val="00E10584"/>
    <w:rsid w:val="00E10AA9"/>
    <w:rsid w:val="00E12ED0"/>
    <w:rsid w:val="00E13D7C"/>
    <w:rsid w:val="00E145B2"/>
    <w:rsid w:val="00E146A3"/>
    <w:rsid w:val="00E2025C"/>
    <w:rsid w:val="00E20D61"/>
    <w:rsid w:val="00E2267F"/>
    <w:rsid w:val="00E22874"/>
    <w:rsid w:val="00E255D0"/>
    <w:rsid w:val="00E26C50"/>
    <w:rsid w:val="00E27CFC"/>
    <w:rsid w:val="00E3052E"/>
    <w:rsid w:val="00E319FE"/>
    <w:rsid w:val="00E31B4B"/>
    <w:rsid w:val="00E31DD2"/>
    <w:rsid w:val="00E3447E"/>
    <w:rsid w:val="00E37064"/>
    <w:rsid w:val="00E37AE3"/>
    <w:rsid w:val="00E4019B"/>
    <w:rsid w:val="00E42620"/>
    <w:rsid w:val="00E44357"/>
    <w:rsid w:val="00E4582A"/>
    <w:rsid w:val="00E45CCE"/>
    <w:rsid w:val="00E47F5E"/>
    <w:rsid w:val="00E51064"/>
    <w:rsid w:val="00E5145C"/>
    <w:rsid w:val="00E51A6F"/>
    <w:rsid w:val="00E51E73"/>
    <w:rsid w:val="00E55846"/>
    <w:rsid w:val="00E55C3E"/>
    <w:rsid w:val="00E60D6F"/>
    <w:rsid w:val="00E625D4"/>
    <w:rsid w:val="00E6269F"/>
    <w:rsid w:val="00E632FE"/>
    <w:rsid w:val="00E6473D"/>
    <w:rsid w:val="00E64C89"/>
    <w:rsid w:val="00E660B0"/>
    <w:rsid w:val="00E67891"/>
    <w:rsid w:val="00E70BDC"/>
    <w:rsid w:val="00E726C1"/>
    <w:rsid w:val="00E731C7"/>
    <w:rsid w:val="00E80A0E"/>
    <w:rsid w:val="00E813DF"/>
    <w:rsid w:val="00E81AB6"/>
    <w:rsid w:val="00E836D1"/>
    <w:rsid w:val="00E86560"/>
    <w:rsid w:val="00E90285"/>
    <w:rsid w:val="00E90A56"/>
    <w:rsid w:val="00E91841"/>
    <w:rsid w:val="00E91A2B"/>
    <w:rsid w:val="00E92EC9"/>
    <w:rsid w:val="00E9556A"/>
    <w:rsid w:val="00E95E48"/>
    <w:rsid w:val="00E964B1"/>
    <w:rsid w:val="00E97D81"/>
    <w:rsid w:val="00E97F7D"/>
    <w:rsid w:val="00EA027C"/>
    <w:rsid w:val="00EA14FF"/>
    <w:rsid w:val="00EA1F5C"/>
    <w:rsid w:val="00EA5935"/>
    <w:rsid w:val="00EA5D09"/>
    <w:rsid w:val="00EA711A"/>
    <w:rsid w:val="00EA781F"/>
    <w:rsid w:val="00EB0426"/>
    <w:rsid w:val="00EB352B"/>
    <w:rsid w:val="00EB38D6"/>
    <w:rsid w:val="00EB4EAA"/>
    <w:rsid w:val="00EB70D6"/>
    <w:rsid w:val="00EB7655"/>
    <w:rsid w:val="00EC04E9"/>
    <w:rsid w:val="00EC261D"/>
    <w:rsid w:val="00EC3267"/>
    <w:rsid w:val="00EC58F8"/>
    <w:rsid w:val="00EC7907"/>
    <w:rsid w:val="00ED165D"/>
    <w:rsid w:val="00ED1BB8"/>
    <w:rsid w:val="00ED2FFF"/>
    <w:rsid w:val="00ED35E4"/>
    <w:rsid w:val="00ED3D5E"/>
    <w:rsid w:val="00ED4402"/>
    <w:rsid w:val="00EE11C9"/>
    <w:rsid w:val="00EE39E9"/>
    <w:rsid w:val="00EE3A3D"/>
    <w:rsid w:val="00EE50A8"/>
    <w:rsid w:val="00EE5770"/>
    <w:rsid w:val="00EE6B6C"/>
    <w:rsid w:val="00EE7AFE"/>
    <w:rsid w:val="00EF3236"/>
    <w:rsid w:val="00EF680A"/>
    <w:rsid w:val="00EF7465"/>
    <w:rsid w:val="00EF756F"/>
    <w:rsid w:val="00EF7BA5"/>
    <w:rsid w:val="00EF7F48"/>
    <w:rsid w:val="00F003AD"/>
    <w:rsid w:val="00F04F3F"/>
    <w:rsid w:val="00F05588"/>
    <w:rsid w:val="00F0732B"/>
    <w:rsid w:val="00F07DED"/>
    <w:rsid w:val="00F11101"/>
    <w:rsid w:val="00F1562D"/>
    <w:rsid w:val="00F15F05"/>
    <w:rsid w:val="00F1774F"/>
    <w:rsid w:val="00F22E3D"/>
    <w:rsid w:val="00F22F30"/>
    <w:rsid w:val="00F233E3"/>
    <w:rsid w:val="00F23B45"/>
    <w:rsid w:val="00F23DB6"/>
    <w:rsid w:val="00F23F11"/>
    <w:rsid w:val="00F23F2C"/>
    <w:rsid w:val="00F278DA"/>
    <w:rsid w:val="00F33204"/>
    <w:rsid w:val="00F339B8"/>
    <w:rsid w:val="00F34B56"/>
    <w:rsid w:val="00F40A20"/>
    <w:rsid w:val="00F40AB9"/>
    <w:rsid w:val="00F413E5"/>
    <w:rsid w:val="00F415B6"/>
    <w:rsid w:val="00F419A5"/>
    <w:rsid w:val="00F4330C"/>
    <w:rsid w:val="00F442EF"/>
    <w:rsid w:val="00F452EB"/>
    <w:rsid w:val="00F45545"/>
    <w:rsid w:val="00F456F9"/>
    <w:rsid w:val="00F4609B"/>
    <w:rsid w:val="00F4625C"/>
    <w:rsid w:val="00F47066"/>
    <w:rsid w:val="00F47A2A"/>
    <w:rsid w:val="00F512C8"/>
    <w:rsid w:val="00F516AC"/>
    <w:rsid w:val="00F517C5"/>
    <w:rsid w:val="00F536B1"/>
    <w:rsid w:val="00F553ED"/>
    <w:rsid w:val="00F55BE5"/>
    <w:rsid w:val="00F57796"/>
    <w:rsid w:val="00F57B2E"/>
    <w:rsid w:val="00F615DF"/>
    <w:rsid w:val="00F616F2"/>
    <w:rsid w:val="00F62F1E"/>
    <w:rsid w:val="00F63710"/>
    <w:rsid w:val="00F64597"/>
    <w:rsid w:val="00F64ABA"/>
    <w:rsid w:val="00F65F69"/>
    <w:rsid w:val="00F703C9"/>
    <w:rsid w:val="00F7049A"/>
    <w:rsid w:val="00F7194B"/>
    <w:rsid w:val="00F71C11"/>
    <w:rsid w:val="00F722AF"/>
    <w:rsid w:val="00F72629"/>
    <w:rsid w:val="00F73471"/>
    <w:rsid w:val="00F7394F"/>
    <w:rsid w:val="00F75445"/>
    <w:rsid w:val="00F772C0"/>
    <w:rsid w:val="00F802E4"/>
    <w:rsid w:val="00F80468"/>
    <w:rsid w:val="00F82686"/>
    <w:rsid w:val="00F83BB4"/>
    <w:rsid w:val="00F85A89"/>
    <w:rsid w:val="00F85E83"/>
    <w:rsid w:val="00F85E9F"/>
    <w:rsid w:val="00F860B6"/>
    <w:rsid w:val="00F865D4"/>
    <w:rsid w:val="00F8702A"/>
    <w:rsid w:val="00F875C2"/>
    <w:rsid w:val="00F903A4"/>
    <w:rsid w:val="00F940A6"/>
    <w:rsid w:val="00F94CAA"/>
    <w:rsid w:val="00F94E38"/>
    <w:rsid w:val="00F95CE4"/>
    <w:rsid w:val="00F96856"/>
    <w:rsid w:val="00F96E7E"/>
    <w:rsid w:val="00F97308"/>
    <w:rsid w:val="00F974D7"/>
    <w:rsid w:val="00F97A2B"/>
    <w:rsid w:val="00FA278F"/>
    <w:rsid w:val="00FA3549"/>
    <w:rsid w:val="00FA414A"/>
    <w:rsid w:val="00FA504B"/>
    <w:rsid w:val="00FA55DE"/>
    <w:rsid w:val="00FA6BCF"/>
    <w:rsid w:val="00FA7B3C"/>
    <w:rsid w:val="00FB05F9"/>
    <w:rsid w:val="00FB0E15"/>
    <w:rsid w:val="00FB1467"/>
    <w:rsid w:val="00FB2043"/>
    <w:rsid w:val="00FB3336"/>
    <w:rsid w:val="00FB47D0"/>
    <w:rsid w:val="00FB7334"/>
    <w:rsid w:val="00FC0D7E"/>
    <w:rsid w:val="00FC423F"/>
    <w:rsid w:val="00FC4804"/>
    <w:rsid w:val="00FC6352"/>
    <w:rsid w:val="00FC7DFF"/>
    <w:rsid w:val="00FD1BF1"/>
    <w:rsid w:val="00FD274A"/>
    <w:rsid w:val="00FD2E25"/>
    <w:rsid w:val="00FD44B2"/>
    <w:rsid w:val="00FD635B"/>
    <w:rsid w:val="00FD72C5"/>
    <w:rsid w:val="00FD73E5"/>
    <w:rsid w:val="00FE241A"/>
    <w:rsid w:val="00FE2EAC"/>
    <w:rsid w:val="00FE3E37"/>
    <w:rsid w:val="00FE5514"/>
    <w:rsid w:val="00FE779C"/>
    <w:rsid w:val="00FF035C"/>
    <w:rsid w:val="00FF297E"/>
    <w:rsid w:val="00FF41B7"/>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EEE26"/>
  <w15:chartTrackingRefBased/>
  <w15:docId w15:val="{21D72A87-F88F-4992-B162-2A960B0B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HTML Preformatted" w:uiPriority="99"/>
    <w:lsdException w:name="HTML Samp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utory 1"/>
    <w:rsid w:val="00160D37"/>
    <w:pPr>
      <w:spacing w:after="120"/>
    </w:pPr>
    <w:rPr>
      <w:rFonts w:ascii="Arial" w:hAnsi="Arial"/>
      <w:sz w:val="24"/>
      <w:szCs w:val="22"/>
    </w:rPr>
  </w:style>
  <w:style w:type="paragraph" w:styleId="Heading1">
    <w:name w:val="heading 1"/>
    <w:basedOn w:val="Normal"/>
    <w:next w:val="Normal"/>
    <w:link w:val="Heading1Char"/>
    <w:uiPriority w:val="9"/>
    <w:qFormat/>
    <w:rsid w:val="004C0288"/>
    <w:pPr>
      <w:tabs>
        <w:tab w:val="left" w:pos="1710"/>
        <w:tab w:val="left" w:pos="2880"/>
        <w:tab w:val="left" w:pos="3240"/>
        <w:tab w:val="left" w:pos="3600"/>
      </w:tabs>
      <w:outlineLvl w:val="0"/>
    </w:pPr>
  </w:style>
  <w:style w:type="paragraph" w:styleId="Heading2">
    <w:name w:val="heading 2"/>
    <w:basedOn w:val="Normal"/>
    <w:link w:val="Heading2Char"/>
    <w:uiPriority w:val="9"/>
    <w:qFormat/>
    <w:rsid w:val="008B17EC"/>
    <w:pPr>
      <w:numPr>
        <w:ilvl w:val="1"/>
        <w:numId w:val="28"/>
      </w:numPr>
      <w:spacing w:before="100" w:beforeAutospacing="1" w:after="100" w:afterAutospacing="1"/>
      <w:ind w:left="1440" w:hanging="900"/>
      <w:outlineLvl w:val="1"/>
    </w:pPr>
    <w:rPr>
      <w:rFonts w:ascii="Times New Roman" w:hAnsi="Times New Roman"/>
      <w:b/>
      <w:bCs/>
      <w:sz w:val="28"/>
      <w:szCs w:val="28"/>
    </w:rPr>
  </w:style>
  <w:style w:type="paragraph" w:styleId="Heading3">
    <w:name w:val="heading 3"/>
    <w:basedOn w:val="Heading2"/>
    <w:next w:val="Normal"/>
    <w:link w:val="Heading3Char"/>
    <w:uiPriority w:val="9"/>
    <w:unhideWhenUsed/>
    <w:qFormat/>
    <w:rsid w:val="008B17EC"/>
    <w:pPr>
      <w:keepNext/>
      <w:numPr>
        <w:ilvl w:val="3"/>
      </w:numPr>
      <w:spacing w:before="240" w:beforeAutospacing="0"/>
      <w:outlineLvl w:val="2"/>
    </w:pPr>
    <w:rPr>
      <w:color w:val="0070C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494375"/>
    <w:pPr>
      <w:jc w:val="center"/>
      <w:outlineLvl w:val="0"/>
    </w:pPr>
    <w:rPr>
      <w:rFonts w:ascii="Times New Roman" w:hAnsi="Times New Roman"/>
      <w:bCs/>
      <w:kern w:val="28"/>
      <w:sz w:val="44"/>
      <w:szCs w:val="44"/>
    </w:rPr>
  </w:style>
  <w:style w:type="paragraph" w:styleId="Subtitle">
    <w:name w:val="Subtitle"/>
    <w:aliases w:val="Subtitle 1"/>
    <w:basedOn w:val="TOC1"/>
    <w:next w:val="Normal"/>
    <w:link w:val="SubtitleChar"/>
    <w:autoRedefine/>
    <w:qFormat/>
    <w:rsid w:val="004C0288"/>
    <w:pPr>
      <w:ind w:left="1620"/>
      <w:outlineLvl w:val="0"/>
    </w:pPr>
    <w:rPr>
      <w:rFonts w:cs="Arial"/>
      <w:b/>
      <w:szCs w:val="24"/>
    </w:rPr>
  </w:style>
  <w:style w:type="paragraph" w:customStyle="1" w:styleId="AuthorName">
    <w:name w:val="Author Name"/>
    <w:basedOn w:val="Normal"/>
    <w:rsid w:val="00506531"/>
    <w:pPr>
      <w:jc w:val="center"/>
    </w:pPr>
    <w:rPr>
      <w:sz w:val="36"/>
    </w:rPr>
  </w:style>
  <w:style w:type="paragraph" w:customStyle="1" w:styleId="Headsforfront">
    <w:name w:val="Heads for front"/>
    <w:basedOn w:val="Normal"/>
    <w:autoRedefine/>
    <w:rsid w:val="00F63710"/>
    <w:pPr>
      <w:spacing w:after="360"/>
      <w:contextualSpacing/>
      <w:jc w:val="center"/>
    </w:pPr>
    <w:rPr>
      <w:b/>
      <w:szCs w:val="24"/>
    </w:rPr>
  </w:style>
  <w:style w:type="paragraph" w:customStyle="1" w:styleId="NoIndentnormal">
    <w:name w:val="No Indent normal"/>
    <w:basedOn w:val="Normal"/>
    <w:rsid w:val="00506531"/>
  </w:style>
  <w:style w:type="paragraph" w:customStyle="1" w:styleId="Tableofcontents">
    <w:name w:val="Table of contents"/>
    <w:basedOn w:val="Normal"/>
    <w:rsid w:val="00506531"/>
    <w:pPr>
      <w:tabs>
        <w:tab w:val="right" w:leader="dot" w:pos="7920"/>
      </w:tabs>
      <w:spacing w:line="360" w:lineRule="auto"/>
    </w:pPr>
    <w:rPr>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uiPriority w:val="99"/>
    <w:rsid w:val="00436CE3"/>
    <w:rPr>
      <w:color w:val="800080"/>
      <w:u w:val="single"/>
    </w:rPr>
  </w:style>
  <w:style w:type="character" w:customStyle="1" w:styleId="StyleBold">
    <w:name w:val="Style Bold"/>
    <w:basedOn w:val="DefaultParagraphFont"/>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character" w:customStyle="1" w:styleId="Heading1Char">
    <w:name w:val="Heading 1 Char"/>
    <w:basedOn w:val="DefaultParagraphFont"/>
    <w:link w:val="Heading1"/>
    <w:uiPriority w:val="9"/>
    <w:rsid w:val="004C0288"/>
    <w:rPr>
      <w:rFonts w:ascii="Arial" w:hAnsi="Arial"/>
      <w:sz w:val="24"/>
      <w:szCs w:val="22"/>
    </w:rPr>
  </w:style>
  <w:style w:type="paragraph" w:styleId="NoSpacing">
    <w:name w:val="No Spacing"/>
    <w:uiPriority w:val="1"/>
    <w:qFormat/>
    <w:rsid w:val="003A4180"/>
    <w:rPr>
      <w:rFonts w:asciiTheme="minorHAnsi" w:eastAsiaTheme="minorHAnsi" w:hAnsiTheme="minorHAnsi" w:cstheme="minorBidi"/>
      <w:sz w:val="24"/>
      <w:szCs w:val="22"/>
    </w:rPr>
  </w:style>
  <w:style w:type="paragraph" w:styleId="EndnoteText">
    <w:name w:val="endnote text"/>
    <w:basedOn w:val="Normal"/>
    <w:link w:val="EndnoteTextChar"/>
    <w:uiPriority w:val="99"/>
    <w:unhideWhenUsed/>
    <w:rsid w:val="003A418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A4180"/>
    <w:rPr>
      <w:rFonts w:asciiTheme="minorHAnsi" w:eastAsiaTheme="minorHAnsi" w:hAnsiTheme="minorHAnsi" w:cstheme="minorBidi"/>
    </w:rPr>
  </w:style>
  <w:style w:type="character" w:styleId="EndnoteReference">
    <w:name w:val="endnote reference"/>
    <w:basedOn w:val="DefaultParagraphFont"/>
    <w:uiPriority w:val="99"/>
    <w:unhideWhenUsed/>
    <w:rsid w:val="003A4180"/>
    <w:rPr>
      <w:vertAlign w:val="superscript"/>
    </w:rPr>
  </w:style>
  <w:style w:type="paragraph" w:styleId="NormalWeb">
    <w:name w:val="Normal (Web)"/>
    <w:basedOn w:val="Normal"/>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rsid w:val="003A4180"/>
  </w:style>
  <w:style w:type="paragraph" w:styleId="ListParagraph">
    <w:name w:val="List Paragraph"/>
    <w:basedOn w:val="Normal"/>
    <w:uiPriority w:val="34"/>
    <w:qFormat/>
    <w:rsid w:val="003A4180"/>
    <w:pPr>
      <w:spacing w:after="160" w:line="259" w:lineRule="auto"/>
      <w:ind w:left="720"/>
      <w:contextualSpacing/>
    </w:pPr>
    <w:rPr>
      <w:rFonts w:asciiTheme="minorHAnsi" w:eastAsiaTheme="minorHAnsi" w:hAnsiTheme="minorHAnsi" w:cstheme="minorBidi"/>
    </w:rPr>
  </w:style>
  <w:style w:type="character" w:customStyle="1" w:styleId="enumbell">
    <w:name w:val="enumbell"/>
    <w:basedOn w:val="DefaultParagraphFont"/>
    <w:rsid w:val="003A4180"/>
  </w:style>
  <w:style w:type="character" w:customStyle="1" w:styleId="ptext-">
    <w:name w:val="ptext-"/>
    <w:basedOn w:val="DefaultParagraphFont"/>
    <w:rsid w:val="003A4180"/>
  </w:style>
  <w:style w:type="paragraph" w:styleId="BodyTextIndent">
    <w:name w:val="Body Text Indent"/>
    <w:basedOn w:val="Normal"/>
    <w:link w:val="BodyTextIndentChar"/>
    <w:rsid w:val="003A4180"/>
    <w:pPr>
      <w:suppressAutoHyphens/>
      <w:ind w:left="1440" w:hanging="1440"/>
    </w:pPr>
    <w:rPr>
      <w:szCs w:val="20"/>
      <w:lang w:eastAsia="ar-SA"/>
    </w:rPr>
  </w:style>
  <w:style w:type="character" w:customStyle="1" w:styleId="BodyTextIndentChar">
    <w:name w:val="Body Text Indent Char"/>
    <w:basedOn w:val="DefaultParagraphFont"/>
    <w:link w:val="BodyTextIndent"/>
    <w:rsid w:val="003A4180"/>
    <w:rPr>
      <w:sz w:val="24"/>
      <w:lang w:eastAsia="ar-SA"/>
    </w:rPr>
  </w:style>
  <w:style w:type="paragraph" w:customStyle="1" w:styleId="section">
    <w:name w:val="section"/>
    <w:basedOn w:val="Normal"/>
    <w:rsid w:val="003A4180"/>
    <w:pPr>
      <w:spacing w:before="100" w:beforeAutospacing="1" w:after="100" w:afterAutospacing="1"/>
    </w:pPr>
    <w:rPr>
      <w:szCs w:val="24"/>
    </w:rPr>
  </w:style>
  <w:style w:type="paragraph" w:customStyle="1" w:styleId="subsection">
    <w:name w:val="subsection"/>
    <w:basedOn w:val="Normal"/>
    <w:rsid w:val="003A4180"/>
    <w:pPr>
      <w:spacing w:before="100" w:beforeAutospacing="1" w:after="100" w:afterAutospacing="1"/>
    </w:pPr>
    <w:rPr>
      <w:szCs w:val="24"/>
    </w:rPr>
  </w:style>
  <w:style w:type="paragraph" w:customStyle="1" w:styleId="text-level3">
    <w:name w:val="text-level3"/>
    <w:basedOn w:val="Normal"/>
    <w:rsid w:val="003A4180"/>
    <w:pPr>
      <w:spacing w:before="100" w:beforeAutospacing="1" w:after="100" w:afterAutospacing="1"/>
    </w:pPr>
    <w:rPr>
      <w:szCs w:val="24"/>
    </w:rPr>
  </w:style>
  <w:style w:type="paragraph" w:customStyle="1" w:styleId="text-level1">
    <w:name w:val="text-level1"/>
    <w:basedOn w:val="Normal"/>
    <w:rsid w:val="003A4180"/>
    <w:pPr>
      <w:spacing w:before="100" w:beforeAutospacing="1" w:after="100" w:afterAutospacing="1"/>
    </w:pPr>
    <w:rPr>
      <w:szCs w:val="24"/>
    </w:rPr>
  </w:style>
  <w:style w:type="paragraph" w:customStyle="1" w:styleId="text-level2">
    <w:name w:val="text-level2"/>
    <w:basedOn w:val="Normal"/>
    <w:rsid w:val="003A4180"/>
    <w:pPr>
      <w:spacing w:before="100" w:beforeAutospacing="1" w:after="100" w:afterAutospacing="1"/>
    </w:pPr>
    <w:rPr>
      <w:szCs w:val="24"/>
    </w:rPr>
  </w:style>
  <w:style w:type="character" w:customStyle="1" w:styleId="HeaderChar">
    <w:name w:val="Header Char"/>
    <w:basedOn w:val="DefaultParagraphFont"/>
    <w:link w:val="Header"/>
    <w:uiPriority w:val="99"/>
    <w:rsid w:val="003A4180"/>
    <w:rPr>
      <w:sz w:val="24"/>
      <w:szCs w:val="22"/>
    </w:rPr>
  </w:style>
  <w:style w:type="character" w:customStyle="1" w:styleId="FooterChar">
    <w:name w:val="Footer Char"/>
    <w:basedOn w:val="DefaultParagraphFont"/>
    <w:link w:val="Footer"/>
    <w:uiPriority w:val="99"/>
    <w:rsid w:val="003A4180"/>
    <w:rPr>
      <w:sz w:val="24"/>
      <w:szCs w:val="22"/>
    </w:rPr>
  </w:style>
  <w:style w:type="character" w:styleId="Strong">
    <w:name w:val="Strong"/>
    <w:qFormat/>
    <w:rsid w:val="008D5803"/>
    <w:rPr>
      <w:b/>
      <w:bCs/>
    </w:rPr>
  </w:style>
  <w:style w:type="paragraph" w:styleId="TOC1">
    <w:name w:val="toc 1"/>
    <w:basedOn w:val="Normal"/>
    <w:next w:val="Normal"/>
    <w:autoRedefine/>
    <w:uiPriority w:val="39"/>
    <w:rsid w:val="007E550C"/>
    <w:pPr>
      <w:tabs>
        <w:tab w:val="left" w:pos="900"/>
        <w:tab w:val="right" w:leader="dot" w:pos="9350"/>
      </w:tabs>
      <w:spacing w:after="100"/>
      <w:ind w:left="900" w:hanging="900"/>
    </w:pPr>
  </w:style>
  <w:style w:type="paragraph" w:styleId="NormalIndent">
    <w:name w:val="Normal Indent"/>
    <w:basedOn w:val="Normal"/>
    <w:rsid w:val="003A4180"/>
    <w:pPr>
      <w:ind w:left="720"/>
    </w:pPr>
  </w:style>
  <w:style w:type="paragraph" w:customStyle="1" w:styleId="Statutory1">
    <w:name w:val="Statutory1"/>
    <w:autoRedefine/>
    <w:rsid w:val="00D3520C"/>
    <w:pPr>
      <w:spacing w:after="120"/>
      <w:jc w:val="both"/>
    </w:pPr>
    <w:rPr>
      <w:rFonts w:ascii="Arial" w:hAnsi="Arial"/>
      <w:sz w:val="24"/>
      <w:szCs w:val="22"/>
    </w:rPr>
  </w:style>
  <w:style w:type="paragraph" w:customStyle="1" w:styleId="Statutory2">
    <w:name w:val="Statutory 2"/>
    <w:basedOn w:val="Statutory1"/>
    <w:autoRedefine/>
    <w:qFormat/>
    <w:rsid w:val="00EB0426"/>
    <w:pPr>
      <w:ind w:left="432"/>
    </w:pPr>
    <w:rPr>
      <w:rFonts w:cs="Arial"/>
    </w:rPr>
  </w:style>
  <w:style w:type="paragraph" w:customStyle="1" w:styleId="Statutory3">
    <w:name w:val="Statutory 3"/>
    <w:basedOn w:val="Statutory2"/>
    <w:rsid w:val="00CC5E43"/>
    <w:pPr>
      <w:ind w:left="864"/>
    </w:pPr>
  </w:style>
  <w:style w:type="paragraph" w:customStyle="1" w:styleId="Statutory4">
    <w:name w:val="Statutory 4"/>
    <w:basedOn w:val="Statutory3"/>
    <w:autoRedefine/>
    <w:qFormat/>
    <w:rsid w:val="00CC5E43"/>
    <w:pPr>
      <w:ind w:left="1296"/>
    </w:pPr>
  </w:style>
  <w:style w:type="paragraph" w:customStyle="1" w:styleId="SUBCHAPTER">
    <w:name w:val="SUBCHAPTER"/>
    <w:basedOn w:val="Subtitle"/>
    <w:next w:val="Normal"/>
    <w:autoRedefine/>
    <w:qFormat/>
    <w:rsid w:val="00A11BBB"/>
    <w:pPr>
      <w:tabs>
        <w:tab w:val="clear" w:pos="900"/>
        <w:tab w:val="clear" w:pos="9350"/>
      </w:tabs>
      <w:ind w:left="1080" w:firstLine="0"/>
    </w:pPr>
    <w:rPr>
      <w:sz w:val="28"/>
      <w:szCs w:val="28"/>
    </w:rPr>
  </w:style>
  <w:style w:type="paragraph" w:customStyle="1" w:styleId="0-NORMAL">
    <w:name w:val="0-NORMAL"/>
    <w:basedOn w:val="Normal"/>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rsid w:val="00FF7A1D"/>
    <w:pPr>
      <w:spacing w:after="0"/>
    </w:pPr>
    <w:rPr>
      <w:rFonts w:ascii="Segoe UI" w:hAnsi="Segoe UI" w:cs="Segoe UI"/>
      <w:sz w:val="18"/>
      <w:szCs w:val="18"/>
    </w:rPr>
  </w:style>
  <w:style w:type="character" w:customStyle="1" w:styleId="BalloonTextChar">
    <w:name w:val="Balloon Text Char"/>
    <w:basedOn w:val="DefaultParagraphFont"/>
    <w:link w:val="BalloonText"/>
    <w:rsid w:val="00FF7A1D"/>
    <w:rPr>
      <w:rFonts w:ascii="Segoe UI" w:hAnsi="Segoe UI" w:cs="Segoe UI"/>
      <w:sz w:val="18"/>
      <w:szCs w:val="18"/>
    </w:rPr>
  </w:style>
  <w:style w:type="character" w:customStyle="1" w:styleId="Heading3Char">
    <w:name w:val="Heading 3 Char"/>
    <w:basedOn w:val="DefaultParagraphFont"/>
    <w:link w:val="Heading3"/>
    <w:uiPriority w:val="9"/>
    <w:rsid w:val="008B17EC"/>
    <w:rPr>
      <w:b/>
      <w:bCs/>
      <w:color w:val="0070C0"/>
      <w:sz w:val="28"/>
      <w:szCs w:val="24"/>
    </w:rPr>
  </w:style>
  <w:style w:type="paragraph" w:styleId="FootnoteText">
    <w:name w:val="footnote text"/>
    <w:basedOn w:val="Normal"/>
    <w:link w:val="FootnoteTextChar"/>
    <w:uiPriority w:val="99"/>
    <w:rsid w:val="005F016F"/>
    <w:pPr>
      <w:spacing w:after="0"/>
    </w:pPr>
    <w:rPr>
      <w:sz w:val="20"/>
      <w:szCs w:val="20"/>
    </w:rPr>
  </w:style>
  <w:style w:type="character" w:customStyle="1" w:styleId="FootnoteTextChar">
    <w:name w:val="Footnote Text Char"/>
    <w:basedOn w:val="DefaultParagraphFont"/>
    <w:link w:val="FootnoteText"/>
    <w:uiPriority w:val="99"/>
    <w:rsid w:val="005F016F"/>
    <w:rPr>
      <w:rFonts w:ascii="Arial" w:hAnsi="Arial"/>
    </w:rPr>
  </w:style>
  <w:style w:type="character" w:styleId="FootnoteReference">
    <w:name w:val="footnote reference"/>
    <w:basedOn w:val="DefaultParagraphFont"/>
    <w:uiPriority w:val="99"/>
    <w:rsid w:val="005F016F"/>
    <w:rPr>
      <w:vertAlign w:val="superscript"/>
    </w:rPr>
  </w:style>
  <w:style w:type="paragraph" w:customStyle="1" w:styleId="indent">
    <w:name w:val="indent"/>
    <w:basedOn w:val="Normal"/>
    <w:rsid w:val="003C2790"/>
    <w:pPr>
      <w:spacing w:before="100" w:beforeAutospacing="1" w:after="100" w:afterAutospacing="1"/>
    </w:pPr>
    <w:rPr>
      <w:rFonts w:ascii="Times New Roman" w:hAnsi="Times New Roman"/>
      <w:szCs w:val="24"/>
    </w:rPr>
  </w:style>
  <w:style w:type="character" w:customStyle="1" w:styleId="num">
    <w:name w:val="num"/>
    <w:basedOn w:val="DefaultParagraphFont"/>
    <w:rsid w:val="003C2790"/>
  </w:style>
  <w:style w:type="character" w:styleId="Emphasis">
    <w:name w:val="Emphasis"/>
    <w:basedOn w:val="DefaultParagraphFont"/>
    <w:uiPriority w:val="20"/>
    <w:qFormat/>
    <w:rsid w:val="003F3F22"/>
    <w:rPr>
      <w:i/>
      <w:iCs/>
    </w:rPr>
  </w:style>
  <w:style w:type="character" w:customStyle="1" w:styleId="Heading2Char">
    <w:name w:val="Heading 2 Char"/>
    <w:basedOn w:val="DefaultParagraphFont"/>
    <w:link w:val="Heading2"/>
    <w:uiPriority w:val="9"/>
    <w:rsid w:val="008B17EC"/>
    <w:rPr>
      <w:b/>
      <w:bCs/>
      <w:sz w:val="28"/>
      <w:szCs w:val="28"/>
    </w:rPr>
  </w:style>
  <w:style w:type="character" w:customStyle="1" w:styleId="pageno">
    <w:name w:val="page_no"/>
    <w:basedOn w:val="DefaultParagraphFont"/>
    <w:rsid w:val="00807980"/>
  </w:style>
  <w:style w:type="character" w:styleId="HTMLCite">
    <w:name w:val="HTML Cite"/>
    <w:basedOn w:val="DefaultParagraphFont"/>
    <w:uiPriority w:val="99"/>
    <w:unhideWhenUsed/>
    <w:rsid w:val="00807980"/>
    <w:rPr>
      <w:i/>
      <w:iCs/>
    </w:rPr>
  </w:style>
  <w:style w:type="paragraph" w:customStyle="1" w:styleId="opiniontext">
    <w:name w:val="opinion_text"/>
    <w:basedOn w:val="Normal"/>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rsid w:val="00807980"/>
  </w:style>
  <w:style w:type="character" w:customStyle="1" w:styleId="case-name">
    <w:name w:val="case-name"/>
    <w:basedOn w:val="DefaultParagraphFont"/>
    <w:rsid w:val="00807980"/>
  </w:style>
  <w:style w:type="character" w:customStyle="1" w:styleId="emphi">
    <w:name w:val="emphi"/>
    <w:basedOn w:val="DefaultParagraphFont"/>
    <w:rsid w:val="00807980"/>
  </w:style>
  <w:style w:type="paragraph" w:styleId="TOCHeading">
    <w:name w:val="TOC Heading"/>
    <w:basedOn w:val="Heading1"/>
    <w:next w:val="Normal"/>
    <w:uiPriority w:val="39"/>
    <w:unhideWhenUsed/>
    <w:qFormat/>
    <w:rsid w:val="003854D2"/>
    <w:pPr>
      <w:keepLines/>
      <w:spacing w:before="240" w:after="0" w:line="259" w:lineRule="auto"/>
      <w:outlineLvl w:val="9"/>
    </w:pPr>
    <w:rPr>
      <w:rFonts w:asciiTheme="majorHAnsi" w:eastAsiaTheme="majorEastAsia" w:hAnsiTheme="majorHAnsi" w:cstheme="majorBidi"/>
      <w:b/>
      <w:bCs/>
      <w:color w:val="2E74B5" w:themeColor="accent1" w:themeShade="BF"/>
    </w:rPr>
  </w:style>
  <w:style w:type="paragraph" w:styleId="TOC2">
    <w:name w:val="toc 2"/>
    <w:basedOn w:val="Normal"/>
    <w:next w:val="Normal"/>
    <w:autoRedefine/>
    <w:uiPriority w:val="39"/>
    <w:unhideWhenUsed/>
    <w:rsid w:val="003854D2"/>
    <w:pPr>
      <w:spacing w:after="100" w:line="259" w:lineRule="auto"/>
      <w:ind w:left="220"/>
    </w:pPr>
    <w:rPr>
      <w:rFonts w:asciiTheme="minorHAnsi" w:eastAsiaTheme="minorEastAsia" w:hAnsiTheme="minorHAnsi" w:cstheme="minorBidi"/>
      <w:sz w:val="22"/>
    </w:rPr>
  </w:style>
  <w:style w:type="paragraph" w:styleId="TOC3">
    <w:name w:val="toc 3"/>
    <w:basedOn w:val="Normal"/>
    <w:next w:val="Normal"/>
    <w:autoRedefine/>
    <w:uiPriority w:val="39"/>
    <w:unhideWhenUsed/>
    <w:rsid w:val="003854D2"/>
    <w:pPr>
      <w:spacing w:after="100" w:line="259" w:lineRule="auto"/>
      <w:ind w:left="440"/>
    </w:pPr>
    <w:rPr>
      <w:rFonts w:asciiTheme="minorHAnsi" w:eastAsiaTheme="minorEastAsia" w:hAnsiTheme="minorHAnsi" w:cstheme="minorBidi"/>
      <w:sz w:val="22"/>
    </w:rPr>
  </w:style>
  <w:style w:type="paragraph" w:styleId="TOC4">
    <w:name w:val="toc 4"/>
    <w:basedOn w:val="Normal"/>
    <w:next w:val="Normal"/>
    <w:autoRedefine/>
    <w:uiPriority w:val="39"/>
    <w:unhideWhenUsed/>
    <w:rsid w:val="003854D2"/>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3854D2"/>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3854D2"/>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3854D2"/>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854D2"/>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854D2"/>
    <w:pPr>
      <w:spacing w:after="100" w:line="259" w:lineRule="auto"/>
      <w:ind w:left="1760"/>
    </w:pPr>
    <w:rPr>
      <w:rFonts w:asciiTheme="minorHAnsi" w:eastAsiaTheme="minorEastAsia" w:hAnsiTheme="minorHAnsi" w:cstheme="minorBidi"/>
      <w:sz w:val="22"/>
    </w:rPr>
  </w:style>
  <w:style w:type="character" w:customStyle="1" w:styleId="HTMLPreformattedChar">
    <w:name w:val="HTML Preformatted Char"/>
    <w:basedOn w:val="DefaultParagraphFont"/>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basedOn w:val="DefaultParagraphFont"/>
    <w:uiPriority w:val="99"/>
    <w:rsid w:val="0088086B"/>
    <w:rPr>
      <w:rFonts w:ascii="Consolas" w:hAnsi="Consolas" w:cs="Consolas"/>
    </w:rPr>
  </w:style>
  <w:style w:type="character" w:customStyle="1" w:styleId="TitleChar">
    <w:name w:val="Title Char"/>
    <w:basedOn w:val="DefaultParagraphFont"/>
    <w:link w:val="Title"/>
    <w:rsid w:val="00494375"/>
    <w:rPr>
      <w:bCs/>
      <w:kern w:val="28"/>
      <w:sz w:val="44"/>
      <w:szCs w:val="44"/>
    </w:rPr>
  </w:style>
  <w:style w:type="character" w:customStyle="1" w:styleId="SubtitleChar">
    <w:name w:val="Subtitle Char"/>
    <w:aliases w:val="Subtitle 1 Char"/>
    <w:basedOn w:val="DefaultParagraphFont"/>
    <w:link w:val="Subtitle"/>
    <w:rsid w:val="004C0288"/>
    <w:rPr>
      <w:rFonts w:ascii="Arial" w:hAnsi="Arial" w:cs="Arial"/>
      <w:b/>
      <w:sz w:val="24"/>
      <w:szCs w:val="24"/>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 w:type="character" w:customStyle="1" w:styleId="Mention">
    <w:name w:val="Mention"/>
    <w:basedOn w:val="DefaultParagraphFont"/>
    <w:uiPriority w:val="99"/>
    <w:semiHidden/>
    <w:unhideWhenUsed/>
    <w:rsid w:val="007E378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858742274">
      <w:bodyDiv w:val="1"/>
      <w:marLeft w:val="0"/>
      <w:marRight w:val="0"/>
      <w:marTop w:val="0"/>
      <w:marBottom w:val="0"/>
      <w:divBdr>
        <w:top w:val="none" w:sz="0" w:space="0" w:color="auto"/>
        <w:left w:val="none" w:sz="0" w:space="0" w:color="auto"/>
        <w:bottom w:val="none" w:sz="0" w:space="0" w:color="auto"/>
        <w:right w:val="none" w:sz="0" w:space="0" w:color="auto"/>
      </w:divBdr>
      <w:divsChild>
        <w:div w:id="542059070">
          <w:marLeft w:val="0"/>
          <w:marRight w:val="0"/>
          <w:marTop w:val="0"/>
          <w:marBottom w:val="0"/>
          <w:divBdr>
            <w:top w:val="none" w:sz="0" w:space="0" w:color="auto"/>
            <w:left w:val="none" w:sz="0" w:space="0" w:color="auto"/>
            <w:bottom w:val="none" w:sz="0" w:space="0" w:color="auto"/>
            <w:right w:val="none" w:sz="0" w:space="0" w:color="auto"/>
          </w:divBdr>
        </w:div>
        <w:div w:id="446973242">
          <w:marLeft w:val="0"/>
          <w:marRight w:val="0"/>
          <w:marTop w:val="0"/>
          <w:marBottom w:val="0"/>
          <w:divBdr>
            <w:top w:val="none" w:sz="0" w:space="0" w:color="auto"/>
            <w:left w:val="none" w:sz="0" w:space="0" w:color="auto"/>
            <w:bottom w:val="none" w:sz="0" w:space="0" w:color="auto"/>
            <w:right w:val="none" w:sz="0" w:space="0" w:color="auto"/>
          </w:divBdr>
        </w:div>
        <w:div w:id="1634211552">
          <w:marLeft w:val="0"/>
          <w:marRight w:val="0"/>
          <w:marTop w:val="0"/>
          <w:marBottom w:val="0"/>
          <w:divBdr>
            <w:top w:val="none" w:sz="0" w:space="0" w:color="auto"/>
            <w:left w:val="none" w:sz="0" w:space="0" w:color="auto"/>
            <w:bottom w:val="none" w:sz="0" w:space="0" w:color="auto"/>
            <w:right w:val="none" w:sz="0" w:space="0" w:color="auto"/>
          </w:divBdr>
        </w:div>
        <w:div w:id="373581319">
          <w:marLeft w:val="0"/>
          <w:marRight w:val="0"/>
          <w:marTop w:val="0"/>
          <w:marBottom w:val="0"/>
          <w:divBdr>
            <w:top w:val="none" w:sz="0" w:space="0" w:color="auto"/>
            <w:left w:val="none" w:sz="0" w:space="0" w:color="auto"/>
            <w:bottom w:val="none" w:sz="0" w:space="0" w:color="auto"/>
            <w:right w:val="none" w:sz="0" w:space="0" w:color="auto"/>
          </w:divBdr>
        </w:div>
        <w:div w:id="949120996">
          <w:marLeft w:val="0"/>
          <w:marRight w:val="0"/>
          <w:marTop w:val="0"/>
          <w:marBottom w:val="0"/>
          <w:divBdr>
            <w:top w:val="none" w:sz="0" w:space="0" w:color="auto"/>
            <w:left w:val="none" w:sz="0" w:space="0" w:color="auto"/>
            <w:bottom w:val="none" w:sz="0" w:space="0" w:color="auto"/>
            <w:right w:val="none" w:sz="0" w:space="0" w:color="auto"/>
          </w:divBdr>
        </w:div>
        <w:div w:id="918445229">
          <w:marLeft w:val="0"/>
          <w:marRight w:val="0"/>
          <w:marTop w:val="0"/>
          <w:marBottom w:val="0"/>
          <w:divBdr>
            <w:top w:val="none" w:sz="0" w:space="0" w:color="auto"/>
            <w:left w:val="none" w:sz="0" w:space="0" w:color="auto"/>
            <w:bottom w:val="none" w:sz="0" w:space="0" w:color="auto"/>
            <w:right w:val="none" w:sz="0" w:space="0" w:color="auto"/>
          </w:divBdr>
        </w:div>
        <w:div w:id="1839466607">
          <w:marLeft w:val="0"/>
          <w:marRight w:val="0"/>
          <w:marTop w:val="0"/>
          <w:marBottom w:val="0"/>
          <w:divBdr>
            <w:top w:val="none" w:sz="0" w:space="0" w:color="auto"/>
            <w:left w:val="none" w:sz="0" w:space="0" w:color="auto"/>
            <w:bottom w:val="none" w:sz="0" w:space="0" w:color="auto"/>
            <w:right w:val="none" w:sz="0" w:space="0" w:color="auto"/>
          </w:divBdr>
        </w:div>
        <w:div w:id="541287747">
          <w:marLeft w:val="0"/>
          <w:marRight w:val="0"/>
          <w:marTop w:val="0"/>
          <w:marBottom w:val="0"/>
          <w:divBdr>
            <w:top w:val="none" w:sz="0" w:space="0" w:color="auto"/>
            <w:left w:val="none" w:sz="0" w:space="0" w:color="auto"/>
            <w:bottom w:val="none" w:sz="0" w:space="0" w:color="auto"/>
            <w:right w:val="none" w:sz="0" w:space="0" w:color="auto"/>
          </w:divBdr>
        </w:div>
        <w:div w:id="1614629705">
          <w:marLeft w:val="0"/>
          <w:marRight w:val="0"/>
          <w:marTop w:val="0"/>
          <w:marBottom w:val="0"/>
          <w:divBdr>
            <w:top w:val="none" w:sz="0" w:space="0" w:color="auto"/>
            <w:left w:val="none" w:sz="0" w:space="0" w:color="auto"/>
            <w:bottom w:val="none" w:sz="0" w:space="0" w:color="auto"/>
            <w:right w:val="none" w:sz="0" w:space="0" w:color="auto"/>
          </w:divBdr>
        </w:div>
        <w:div w:id="1183940033">
          <w:marLeft w:val="0"/>
          <w:marRight w:val="0"/>
          <w:marTop w:val="0"/>
          <w:marBottom w:val="0"/>
          <w:divBdr>
            <w:top w:val="none" w:sz="0" w:space="0" w:color="auto"/>
            <w:left w:val="none" w:sz="0" w:space="0" w:color="auto"/>
            <w:bottom w:val="none" w:sz="0" w:space="0" w:color="auto"/>
            <w:right w:val="none" w:sz="0" w:space="0" w:color="auto"/>
          </w:divBdr>
        </w:div>
        <w:div w:id="2137479492">
          <w:marLeft w:val="0"/>
          <w:marRight w:val="0"/>
          <w:marTop w:val="0"/>
          <w:marBottom w:val="0"/>
          <w:divBdr>
            <w:top w:val="none" w:sz="0" w:space="0" w:color="auto"/>
            <w:left w:val="none" w:sz="0" w:space="0" w:color="auto"/>
            <w:bottom w:val="none" w:sz="0" w:space="0" w:color="auto"/>
            <w:right w:val="none" w:sz="0" w:space="0" w:color="auto"/>
          </w:divBdr>
        </w:div>
        <w:div w:id="893740584">
          <w:marLeft w:val="0"/>
          <w:marRight w:val="0"/>
          <w:marTop w:val="0"/>
          <w:marBottom w:val="0"/>
          <w:divBdr>
            <w:top w:val="none" w:sz="0" w:space="0" w:color="auto"/>
            <w:left w:val="none" w:sz="0" w:space="0" w:color="auto"/>
            <w:bottom w:val="none" w:sz="0" w:space="0" w:color="auto"/>
            <w:right w:val="none" w:sz="0" w:space="0" w:color="auto"/>
          </w:divBdr>
        </w:div>
        <w:div w:id="914509714">
          <w:marLeft w:val="0"/>
          <w:marRight w:val="0"/>
          <w:marTop w:val="0"/>
          <w:marBottom w:val="0"/>
          <w:divBdr>
            <w:top w:val="none" w:sz="0" w:space="0" w:color="auto"/>
            <w:left w:val="none" w:sz="0" w:space="0" w:color="auto"/>
            <w:bottom w:val="none" w:sz="0" w:space="0" w:color="auto"/>
            <w:right w:val="none" w:sz="0" w:space="0" w:color="auto"/>
          </w:divBdr>
        </w:div>
      </w:divsChild>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1706175710">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942617343">
          <w:marLeft w:val="0"/>
          <w:marRight w:val="0"/>
          <w:marTop w:val="0"/>
          <w:marBottom w:val="0"/>
          <w:divBdr>
            <w:top w:val="none" w:sz="0" w:space="0" w:color="auto"/>
            <w:left w:val="none" w:sz="0" w:space="0" w:color="auto"/>
            <w:bottom w:val="none" w:sz="0" w:space="0" w:color="auto"/>
            <w:right w:val="none" w:sz="0" w:space="0" w:color="auto"/>
          </w:divBdr>
        </w:div>
        <w:div w:id="44766439">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1242337241159533031&amp;q=848+F.2d+866+&amp;hl=en&amp;as_sdt=6,33" TargetMode="External"/><Relationship Id="rId299" Type="http://schemas.openxmlformats.org/officeDocument/2006/relationships/hyperlink" Target="https://scholar.google.com/scholar_case?case=13912182227612379968&amp;q=310+F.3d+653+&amp;hl=en&amp;as_sdt=6,33" TargetMode="External"/><Relationship Id="rId303" Type="http://schemas.openxmlformats.org/officeDocument/2006/relationships/hyperlink" Target="https://scholar.google.com/scholar_case?case=18433151485504404748&amp;q=459+B.R.+167&amp;hl=en&amp;as_sdt=6,33" TargetMode="External"/><Relationship Id="rId21" Type="http://schemas.openxmlformats.org/officeDocument/2006/relationships/footer" Target="footer3.xml"/><Relationship Id="rId42" Type="http://schemas.openxmlformats.org/officeDocument/2006/relationships/hyperlink" Target="https://leginfo.legislature.ca.gov/faces/codes_displayText.xhtml?lawCode=CCP&amp;division=2.&amp;title=9.&amp;part=2.&amp;chapter=2.&amp;article=3." TargetMode="External"/><Relationship Id="rId63" Type="http://schemas.openxmlformats.org/officeDocument/2006/relationships/hyperlink" Target="https://scholar.google.com/scholar_case?case=7341255674651649353&amp;q=Stern+v+Marshall&amp;hl=en&amp;as_sdt=6,33" TargetMode="External"/><Relationship Id="rId84" Type="http://schemas.openxmlformats.org/officeDocument/2006/relationships/hyperlink" Target="https://scholar.google.com/scholar_case?case=11072676881762061993&amp;q=393+B.R.+409&amp;hl=en&amp;as_sdt=6,33" TargetMode="External"/><Relationship Id="rId138" Type="http://schemas.openxmlformats.org/officeDocument/2006/relationships/hyperlink" Target="https://scholar.google.com/scholar_case?case=2423754215581514456&amp;q=595+F.3d+937&amp;hl=en&amp;as_sdt=6,33" TargetMode="External"/><Relationship Id="rId159" Type="http://schemas.openxmlformats.org/officeDocument/2006/relationships/hyperlink" Target="https://scholar.google.com/scholar_case?case=104937868266419425&amp;q=165+F.3d+747+&amp;hl=en&amp;as_sdt=6,33" TargetMode="External"/><Relationship Id="rId324" Type="http://schemas.openxmlformats.org/officeDocument/2006/relationships/hyperlink" Target="https://scholar.google.com/scholar_case?case=12608334122928742978&amp;q=526+U.S.+434+&amp;hl=en&amp;as_sdt=6,33" TargetMode="External"/><Relationship Id="rId170" Type="http://schemas.openxmlformats.org/officeDocument/2006/relationships/hyperlink" Target="https://scholar.google.com/scholar_case?case=4911272812709751948&amp;q=284+U.S.+4+&amp;hl=en&amp;as_sdt=6,33" TargetMode="External"/><Relationship Id="rId191" Type="http://schemas.openxmlformats.org/officeDocument/2006/relationships/hyperlink" Target="https://scholar.google.com/scholar_case?case=7277517849641319726&amp;q=39+B.R.+45+&amp;hl=en&amp;as_sdt=6,33" TargetMode="External"/><Relationship Id="rId205" Type="http://schemas.openxmlformats.org/officeDocument/2006/relationships/hyperlink" Target="https://scholar.google.com/scholar_case?case=7500629466441100983&amp;q=239+B.R.+261+&amp;hl=en&amp;as_sdt=6,33" TargetMode="External"/><Relationship Id="rId226" Type="http://schemas.openxmlformats.org/officeDocument/2006/relationships/hyperlink" Target="https://scholar.google.com/scholar_case?case=11049440995269440043&amp;q=371+B.R.+434+&amp;hl=en&amp;as_sdt=6,33" TargetMode="External"/><Relationship Id="rId247" Type="http://schemas.openxmlformats.org/officeDocument/2006/relationships/hyperlink" Target="https://scholar.google.com/scholar_case?case=3612139808193438303&amp;q=504+F.3d+978+&amp;hl=en&amp;as_sdt=6,33" TargetMode="External"/><Relationship Id="rId107" Type="http://schemas.openxmlformats.org/officeDocument/2006/relationships/hyperlink" Target="https://scholar.google.com/scholar_case?case=12157333756076142313&amp;q=269+B.R.+716+&amp;hl=en&amp;as_sdt=6,33" TargetMode="External"/><Relationship Id="rId268" Type="http://schemas.openxmlformats.org/officeDocument/2006/relationships/hyperlink" Target="https://scholar.google.com/scholar_case?case=15027383903041906255&amp;q=10+F.3d+285+&amp;hl=en&amp;as_sdt=6,33" TargetMode="External"/><Relationship Id="rId289" Type="http://schemas.openxmlformats.org/officeDocument/2006/relationships/hyperlink" Target="https://scholar.google.com/scholar_case?case=17150762220557220185&amp;q=442+U.+S.+127+&amp;hl=en&amp;as_sdt=6,33" TargetMode="External"/><Relationship Id="rId11" Type="http://schemas.openxmlformats.org/officeDocument/2006/relationships/hyperlink" Target="http://elangdell.cali.org/" TargetMode="External"/><Relationship Id="rId32" Type="http://schemas.openxmlformats.org/officeDocument/2006/relationships/hyperlink" Target="http://www.legalconsumer.com/bankruptcy/laws/" TargetMode="External"/><Relationship Id="rId53" Type="http://schemas.openxmlformats.org/officeDocument/2006/relationships/hyperlink" Target="https://scholar.google.com/scholar_case?case=6395185176112139549&amp;q=821+P.2d+1025&amp;hl=en&amp;as_sdt=6,33" TargetMode="External"/><Relationship Id="rId74" Type="http://schemas.openxmlformats.org/officeDocument/2006/relationships/hyperlink" Target="https://scholar.google.com/scholar_case?case=7259286474075884048&amp;q=230+B.R.+46+&amp;hl=en&amp;as_sdt=6,33" TargetMode="External"/><Relationship Id="rId128" Type="http://schemas.openxmlformats.org/officeDocument/2006/relationships/hyperlink" Target="https://scholar.google.com/scholar_case?case=8468981928732640513&amp;q=226+B.R.+340&amp;hl=en&amp;as_sdt=6,33" TargetMode="External"/><Relationship Id="rId149" Type="http://schemas.openxmlformats.org/officeDocument/2006/relationships/hyperlink" Target="https://scholar.google.com/scholar_case?case=10821616766293642529&amp;q=391+U.S.+471+&amp;hl=en&amp;as_sdt=6,33" TargetMode="External"/><Relationship Id="rId314" Type="http://schemas.openxmlformats.org/officeDocument/2006/relationships/hyperlink" Target="https://scholar.google.com/scholar_case?case=13203180399569133495&amp;q=995+F.2d+1274++&amp;hl=en&amp;as_sdt=6,33" TargetMode="External"/><Relationship Id="rId335" Type="http://schemas.openxmlformats.org/officeDocument/2006/relationships/hyperlink" Target="https://scholar.google.com/scholar_case?case=482409869451817527&amp;q=576+F.+3d+108+&amp;hl=en&amp;as_sdt=6,33" TargetMode="External"/><Relationship Id="rId5" Type="http://schemas.openxmlformats.org/officeDocument/2006/relationships/webSettings" Target="webSettings.xml"/><Relationship Id="rId95" Type="http://schemas.openxmlformats.org/officeDocument/2006/relationships/hyperlink" Target="https://scholar.google.com/scholar_case?case=891731076608524003&amp;q=186+B.R.+824+&amp;hl=en&amp;as_sdt=6,33" TargetMode="External"/><Relationship Id="rId160" Type="http://schemas.openxmlformats.org/officeDocument/2006/relationships/hyperlink" Target="https://scholar.google.com/scholar_case?case=1087202104445559765&amp;q=64+B.R.+156+&amp;hl=en&amp;as_sdt=6,33" TargetMode="External"/><Relationship Id="rId181" Type="http://schemas.openxmlformats.org/officeDocument/2006/relationships/hyperlink" Target="https://scholar.google.com/scholar_case?case=7314883697828493483&amp;q=969+F.2d+806&amp;hl=en&amp;as_sdt=6,33" TargetMode="External"/><Relationship Id="rId216" Type="http://schemas.openxmlformats.org/officeDocument/2006/relationships/hyperlink" Target="https://scholar.google.com/scholar_case?case=2297719776675887194&amp;q=217+F.3d+1256&amp;hl=en&amp;as_sdt=6,33" TargetMode="External"/><Relationship Id="rId237" Type="http://schemas.openxmlformats.org/officeDocument/2006/relationships/hyperlink" Target="https://scholar.google.com/scholar_case?case=649668332261742407&amp;q=18+F.3d+1268+&amp;hl=en&amp;as_sdt=6,33" TargetMode="External"/><Relationship Id="rId258" Type="http://schemas.openxmlformats.org/officeDocument/2006/relationships/hyperlink" Target="https://scholar.google.com/scholar_case?case=14323355828766399350&amp;q=99+B.R.+412+&amp;hl=en&amp;as_sdt=6,33" TargetMode="External"/><Relationship Id="rId279" Type="http://schemas.openxmlformats.org/officeDocument/2006/relationships/hyperlink" Target="http://bankruptcylaw.bna.com.lawezproxy.syr.edu/barc/display/link_res.adp?fedfid=63279119&amp;fname=f3d_352_902&amp;vname=barcdec" TargetMode="External"/><Relationship Id="rId22" Type="http://schemas.openxmlformats.org/officeDocument/2006/relationships/hyperlink" Target="https://scholar.google.com/scholar_case?case=8107436400939860073&amp;q=399+U.S.+235&amp;hl=en&amp;as_sdt=6,33" TargetMode="External"/><Relationship Id="rId43" Type="http://schemas.openxmlformats.org/officeDocument/2006/relationships/hyperlink" Target="http://www.law.cornell.edu/ucc/9/article9.htm" TargetMode="External"/><Relationship Id="rId64" Type="http://schemas.openxmlformats.org/officeDocument/2006/relationships/hyperlink" Target="https://scholar.google.com/scholar_case?case=11326246174676628083&amp;q=264+B.R.+609&amp;hl=en&amp;as_sdt=6,33" TargetMode="External"/><Relationship Id="rId118" Type="http://schemas.openxmlformats.org/officeDocument/2006/relationships/hyperlink" Target="https://scholar.google.com/scholar_case?case=14022932627467710145&amp;q=822+F.2d+806+&amp;hl=en&amp;as_sdt=6,33" TargetMode="External"/><Relationship Id="rId139" Type="http://schemas.openxmlformats.org/officeDocument/2006/relationships/hyperlink" Target="https://scholar.google.com/scholar_case?case=9364256685196554290&amp;q=536+F.3d+512+&amp;hl=en&amp;as_sdt=6,33" TargetMode="External"/><Relationship Id="rId290" Type="http://schemas.openxmlformats.org/officeDocument/2006/relationships/hyperlink" Target="https://scholar.google.com/scholar_case?case=9665460079707273557&amp;q=22+F.+3d+775,&amp;hl=en&amp;as_sdt=6,33" TargetMode="External"/><Relationship Id="rId304" Type="http://schemas.openxmlformats.org/officeDocument/2006/relationships/hyperlink" Target="https://scholar.google.com/scholar_case?case=10163809175097474285&amp;q=Chapter+13+duplex&amp;hl=en&amp;as_sdt=6,33" TargetMode="External"/><Relationship Id="rId325" Type="http://schemas.openxmlformats.org/officeDocument/2006/relationships/hyperlink" Target="https://scholar.google.com/scholar_case?case=5299331316769878017&amp;q=308+U.+S.+106&amp;hl=en&amp;as_sdt=6,33" TargetMode="External"/><Relationship Id="rId85" Type="http://schemas.openxmlformats.org/officeDocument/2006/relationships/hyperlink" Target="https://scholar.google.com/scholar_case?case=15919877576295119146&amp;q=886+F.2d+693&amp;hl=en&amp;as_sdt=6,33" TargetMode="External"/><Relationship Id="rId150" Type="http://schemas.openxmlformats.org/officeDocument/2006/relationships/hyperlink" Target="https://scholar.google.com/scholar_case?case=2374617300769739785&amp;q=662+F.3d+472&amp;hl=en&amp;as_sdt=6,33" TargetMode="External"/><Relationship Id="rId171" Type="http://schemas.openxmlformats.org/officeDocument/2006/relationships/hyperlink" Target="https://scholar.google.com/scholar_case?case=4911272812709751948&amp;q=284+U.S.+4+&amp;hl=en&amp;as_sdt=6,33" TargetMode="External"/><Relationship Id="rId192" Type="http://schemas.openxmlformats.org/officeDocument/2006/relationships/hyperlink" Target="https://scholar.google.com/scholar_case?case=846695862560388828&amp;q=550+F.3d+1251+&amp;hl=en&amp;as_sdt=6,33" TargetMode="External"/><Relationship Id="rId206" Type="http://schemas.openxmlformats.org/officeDocument/2006/relationships/hyperlink" Target="https://scholar.google.com/scholar_case?case=8455600172572864905&amp;q=534+F.3d+502+&amp;hl=en&amp;as_sdt=6,33" TargetMode="External"/><Relationship Id="rId227" Type="http://schemas.openxmlformats.org/officeDocument/2006/relationships/hyperlink" Target="https://scholar.google.com/scholar_case?case=6651890296527068030&amp;q=492+B.R.+537+&amp;hl=en&amp;as_sdt=6,33" TargetMode="External"/><Relationship Id="rId248" Type="http://schemas.openxmlformats.org/officeDocument/2006/relationships/hyperlink" Target="https://scholar.google.com/scholar_case?case=17504351416160675290&amp;q=184+B.R.+91+&amp;hl=en&amp;as_sdt=6,33" TargetMode="External"/><Relationship Id="rId269" Type="http://schemas.openxmlformats.org/officeDocument/2006/relationships/hyperlink" Target="https://scholar.google.com/scholar_case?case=1849155227681581572&amp;q=78+F.3d+110+&amp;hl=en&amp;as_sdt=6,33" TargetMode="External"/><Relationship Id="rId12" Type="http://schemas.openxmlformats.org/officeDocument/2006/relationships/hyperlink" Target="http://www.elangdell.cali.org" TargetMode="External"/><Relationship Id="rId33" Type="http://schemas.openxmlformats.org/officeDocument/2006/relationships/hyperlink" Target="http://www.irs.gov/pub/irs-pdf/p1494.pdf" TargetMode="External"/><Relationship Id="rId108" Type="http://schemas.openxmlformats.org/officeDocument/2006/relationships/hyperlink" Target="https://scholar.google.com/scholar_case?case=14066781231345363498&amp;q=149+B.R.+181+&amp;hl=en&amp;as_sdt=6,33" TargetMode="External"/><Relationship Id="rId129" Type="http://schemas.openxmlformats.org/officeDocument/2006/relationships/hyperlink" Target="https://scholar.google.com/scholar_case?case=11471516040262230378&amp;q=106+B.R.+485&amp;hl=en&amp;as_sdt=6,33" TargetMode="External"/><Relationship Id="rId280" Type="http://schemas.openxmlformats.org/officeDocument/2006/relationships/hyperlink" Target="https://scholar.google.com/scholar_case?case=17108444873443481625&amp;q=Mallo+v.+Internal+Revenue+Service&amp;hl=en&amp;as_sdt=6,33" TargetMode="External"/><Relationship Id="rId315" Type="http://schemas.openxmlformats.org/officeDocument/2006/relationships/hyperlink" Target="https://scholar.google.com/scholar_case?case=6413952767061543408&amp;q=160+B.R.+202++&amp;hl=en&amp;as_sdt=6,33" TargetMode="External"/><Relationship Id="rId336" Type="http://schemas.openxmlformats.org/officeDocument/2006/relationships/hyperlink" Target="https://scholar.google.com/scholar_case?case=6878953355379373511&amp;q=700+F.2d+935&amp;hl=en&amp;as_sdt=6,33" TargetMode="External"/><Relationship Id="rId54" Type="http://schemas.openxmlformats.org/officeDocument/2006/relationships/hyperlink" Target="https://scholar.google.com/scholar_case?case=14315968478651821389&amp;q=956+P.2d+858&amp;hl=en&amp;as_sdt=6,33" TargetMode="External"/><Relationship Id="rId75" Type="http://schemas.openxmlformats.org/officeDocument/2006/relationships/hyperlink" Target="https://scholar.google.com/scholar_case?case=10257095172390429020&amp;q=370+B.R.+236+&amp;hl=en&amp;as_sdt=6,33" TargetMode="External"/><Relationship Id="rId96" Type="http://schemas.openxmlformats.org/officeDocument/2006/relationships/hyperlink" Target="https://scholar.google.com/scholar_case?case=4920000896762260791&amp;q=87+F.2d+753+&amp;hl=en&amp;as_sdt=6,33" TargetMode="External"/><Relationship Id="rId140" Type="http://schemas.openxmlformats.org/officeDocument/2006/relationships/hyperlink" Target="https://scholar.google.com/scholar_case?case=5275721006227660785&amp;q=117+B.R.+789&amp;hl=en&amp;as_sdt=6,33" TargetMode="External"/><Relationship Id="rId161" Type="http://schemas.openxmlformats.org/officeDocument/2006/relationships/hyperlink" Target="https://scholar.google.com/scholar_case?case=4325643459288735044&amp;q=100+B.R.+360+&amp;hl=en&amp;as_sdt=6,33" TargetMode="External"/><Relationship Id="rId182" Type="http://schemas.openxmlformats.org/officeDocument/2006/relationships/hyperlink" Target="https://scholar.google.com/scholar_case?case=10007622550586229873&amp;q=203+B.R.+653+&amp;hl=en&amp;as_sdt=6,33" TargetMode="External"/><Relationship Id="rId217" Type="http://schemas.openxmlformats.org/officeDocument/2006/relationships/hyperlink" Target="https://scholar.google.com/scholar_case?case=6601020025980571557&amp;q=44+B.R.+244&amp;hl=en&amp;as_sdt=6,33" TargetMode="External"/><Relationship Id="rId6" Type="http://schemas.openxmlformats.org/officeDocument/2006/relationships/footnotes" Target="footnotes.xml"/><Relationship Id="rId238" Type="http://schemas.openxmlformats.org/officeDocument/2006/relationships/hyperlink" Target="https://scholar.google.com/scholar_case?case=11884846695294362131&amp;q=607+F.+3d+114+&amp;hl=en&amp;as_sdt=6,33" TargetMode="External"/><Relationship Id="rId259" Type="http://schemas.openxmlformats.org/officeDocument/2006/relationships/hyperlink" Target="https://scholar.google.com/scholar_case?case=7048288883169020909&amp;q=82+B.R.+637++&amp;hl=en&amp;as_sdt=6,33" TargetMode="External"/><Relationship Id="rId23" Type="http://schemas.openxmlformats.org/officeDocument/2006/relationships/hyperlink" Target="https://scholar.google.com/scholar_case?case=13903398873753836115&amp;q=401+U.S.+395+&amp;hl=en&amp;as_sdt=6,33" TargetMode="External"/><Relationship Id="rId119" Type="http://schemas.openxmlformats.org/officeDocument/2006/relationships/hyperlink" Target="https://scholar.google.com/scholar_case?case=14420218820786351696&amp;q=848+F.2d+871+&amp;hl=en&amp;as_sdt=6,33" TargetMode="External"/><Relationship Id="rId270" Type="http://schemas.openxmlformats.org/officeDocument/2006/relationships/hyperlink" Target="https://scholar.google.com/scholar_case?case=14202970622254950976&amp;q=149+F3d+467+&amp;hl=en&amp;as_sdt=6,33" TargetMode="External"/><Relationship Id="rId291" Type="http://schemas.openxmlformats.org/officeDocument/2006/relationships/hyperlink" Target="https://scholar.google.com/scholar_case?case=15318245728245347162&amp;q=523+U.S.+57+&amp;hl=en&amp;as_sdt=6,33" TargetMode="External"/><Relationship Id="rId305" Type="http://schemas.openxmlformats.org/officeDocument/2006/relationships/hyperlink" Target="https://scholar.google.com/scholar_case?case=10722058415710025861&amp;q=Chapter+13+duplex&amp;hl=en&amp;as_sdt=6,33" TargetMode="External"/><Relationship Id="rId326" Type="http://schemas.openxmlformats.org/officeDocument/2006/relationships/hyperlink" Target="https://scholar.google.com/scholar_case?case=5299331316769878017&amp;q=BofA+v.+203+North+LaSalle&amp;hl=en&amp;as_sdt=6,33" TargetMode="External"/><Relationship Id="rId44" Type="http://schemas.openxmlformats.org/officeDocument/2006/relationships/hyperlink" Target="http://www.law.cornell.edu/ucc/9/article9.htm" TargetMode="External"/><Relationship Id="rId65" Type="http://schemas.openxmlformats.org/officeDocument/2006/relationships/hyperlink" Target="https://scholar.google.com/scholar_case?case=9683721947005602171&amp;q=382+U.S.+323&amp;hl=en&amp;as_sdt=6,33" TargetMode="External"/><Relationship Id="rId86" Type="http://schemas.openxmlformats.org/officeDocument/2006/relationships/image" Target="media/image3.emf"/><Relationship Id="rId130" Type="http://schemas.openxmlformats.org/officeDocument/2006/relationships/hyperlink" Target="https://scholar.google.com/scholar_case?case=12247998219044904116&amp;q=328+B.R.+664+&amp;hl=en&amp;as_sdt=6,33" TargetMode="External"/><Relationship Id="rId151" Type="http://schemas.openxmlformats.org/officeDocument/2006/relationships/hyperlink" Target="https://scholar.google.com/scholar_case?case=10821616766293642529&amp;q=391+U.S.+471+&amp;hl=en&amp;as_sdt=6,33" TargetMode="External"/><Relationship Id="rId172" Type="http://schemas.openxmlformats.org/officeDocument/2006/relationships/hyperlink" Target="https://scholar.google.com/scholar_case?case=937976758637430043&amp;q=511+U.S.+531+&amp;hl=en&amp;as_sdt=6,33" TargetMode="External"/><Relationship Id="rId193" Type="http://schemas.openxmlformats.org/officeDocument/2006/relationships/hyperlink" Target="https://scholar.google.com/scholar_case?case=6167575495030874872&amp;q=496+U.S.+53+&amp;hl=en&amp;as_sdt=6,33" TargetMode="External"/><Relationship Id="rId207" Type="http://schemas.openxmlformats.org/officeDocument/2006/relationships/hyperlink" Target="https://scholar.google.com/scholar_case?case=9383968031935241131&amp;q=874+F.2d+1186&amp;hl=en&amp;as_sdt=6,33" TargetMode="External"/><Relationship Id="rId228" Type="http://schemas.openxmlformats.org/officeDocument/2006/relationships/hyperlink" Target="https://scholar.google.com/scholar_case?case=14748335167889012377&amp;q=484+U.S.+365+&amp;hl=en&amp;as_sdt=6,33" TargetMode="External"/><Relationship Id="rId249" Type="http://schemas.openxmlformats.org/officeDocument/2006/relationships/hyperlink" Target="https://scholar.google.com/scholar_case?case=4645703100320813991&amp;q=Wilson+v.+Brooks+Supermarket&amp;hl=en&amp;as_sdt=6,33"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scholar.google.com/scholar_case?case=8866559205943386257&amp;q=91+B.R.+401&amp;hl=en&amp;as_sdt=6,33" TargetMode="External"/><Relationship Id="rId260" Type="http://schemas.openxmlformats.org/officeDocument/2006/relationships/hyperlink" Target="https://scholar.google.com/scholar_case?case=7453690703091687600&amp;q=911+F.2d+560&amp;hl=en&amp;as_sdt=6,33" TargetMode="External"/><Relationship Id="rId281" Type="http://schemas.openxmlformats.org/officeDocument/2006/relationships/hyperlink" Target="https://scholar.google.com/scholar_case?case=6549526616502087691&amp;q=666+F.3d+924&amp;hl=en&amp;as_sdt=6,33" TargetMode="External"/><Relationship Id="rId316" Type="http://schemas.openxmlformats.org/officeDocument/2006/relationships/hyperlink" Target="https://scholar.google.com/scholar_case?case=7154313444127630537&amp;q=107+B.R.+at+587&amp;hl=en&amp;as_sdt=6,33" TargetMode="External"/><Relationship Id="rId337" Type="http://schemas.openxmlformats.org/officeDocument/2006/relationships/hyperlink" Target="https://scholar.google.com/scholar_case?case=5546459551577342058&amp;q=359+F.3d+866+&amp;hl=en&amp;as_sdt=6,33" TargetMode="External"/><Relationship Id="rId34" Type="http://schemas.openxmlformats.org/officeDocument/2006/relationships/hyperlink" Target="https://www.law.cornell.edu/uscode/text/31/3720D" TargetMode="External"/><Relationship Id="rId55" Type="http://schemas.openxmlformats.org/officeDocument/2006/relationships/hyperlink" Target="https://scholar.google.com/scholar_case?case=12575870451438174457&amp;q=818+S.W.2d+23&amp;hl=en&amp;as_sdt=6,33" TargetMode="External"/><Relationship Id="rId76" Type="http://schemas.openxmlformats.org/officeDocument/2006/relationships/hyperlink" Target="https://scholar.google.com/scholar_case?case=4638077985227854464&amp;q=291+F.2d+22&amp;hl=en&amp;as_sdt=6,33" TargetMode="External"/><Relationship Id="rId97" Type="http://schemas.openxmlformats.org/officeDocument/2006/relationships/hyperlink" Target="https://scholar.google.com/scholar_case?case=14981433179963768616&amp;q=32+B.R.+607+&amp;hl=en&amp;as_sdt=6,33" TargetMode="External"/><Relationship Id="rId120" Type="http://schemas.openxmlformats.org/officeDocument/2006/relationships/hyperlink" Target="https://scholar.google.com/scholar_case?case=11217744181577511517&amp;q=Ford+773+F.2d&amp;hl=en&amp;as_sdt=6,33" TargetMode="External"/><Relationship Id="rId141" Type="http://schemas.openxmlformats.org/officeDocument/2006/relationships/hyperlink" Target="https://scholar.google.com/scholar_case?case=16620572791303505043&amp;q=40+B.R.+47+&amp;hl=en&amp;as_sdt=6,33" TargetMode="External"/><Relationship Id="rId7" Type="http://schemas.openxmlformats.org/officeDocument/2006/relationships/endnotes" Target="endnotes.xml"/><Relationship Id="rId162" Type="http://schemas.openxmlformats.org/officeDocument/2006/relationships/hyperlink" Target="https://scholar.google.com/scholar_case?case=6187218931849646587&amp;q=194+B.R.+703&amp;hl=en&amp;as_sdt=6,33" TargetMode="External"/><Relationship Id="rId183" Type="http://schemas.openxmlformats.org/officeDocument/2006/relationships/hyperlink" Target="https://scholar.google.com/scholar_case?case=9427027173351602825&amp;q=382+U.S.+375&amp;hl=en&amp;as_sdt=6,33" TargetMode="External"/><Relationship Id="rId218" Type="http://schemas.openxmlformats.org/officeDocument/2006/relationships/hyperlink" Target="https://scholar.google.com/scholar_case?case=11507159988380204440&amp;q=Hartford+Union+Planters&amp;hl=en&amp;as_sdt=6,33" TargetMode="External"/><Relationship Id="rId239" Type="http://schemas.openxmlformats.org/officeDocument/2006/relationships/hyperlink" Target="https://scholar.google.com/scholar_case?case=5942737682600413485&amp;q=744+F.2d+332+&amp;hl=en&amp;as_sdt=6,33" TargetMode="External"/><Relationship Id="rId250" Type="http://schemas.openxmlformats.org/officeDocument/2006/relationships/hyperlink" Target="https://scholar.google.com/scholar_case?case=12454743976980102629&amp;q=185+B.R.+79+&amp;hl=en&amp;as_sdt=6,33" TargetMode="External"/><Relationship Id="rId271" Type="http://schemas.openxmlformats.org/officeDocument/2006/relationships/hyperlink" Target="https://scholar.google.com/scholar_case?case=13414464556953034480&amp;q=143+B.R.+330+&amp;hl=en&amp;as_sdt=6,33" TargetMode="External"/><Relationship Id="rId292" Type="http://schemas.openxmlformats.org/officeDocument/2006/relationships/hyperlink" Target="https://scholar.google.com/scholar_case?case=16020168269107520694&amp;q=133+S.+Ct.+1754+&amp;hl=en&amp;as_sdt=6,33" TargetMode="External"/><Relationship Id="rId306" Type="http://schemas.openxmlformats.org/officeDocument/2006/relationships/hyperlink" Target="https://scholar.google.com/scholar_case?case=15239771243231089861&amp;q=296+F.3d+1203+&amp;hl=en&amp;as_sdt=6,33" TargetMode="External"/><Relationship Id="rId24" Type="http://schemas.openxmlformats.org/officeDocument/2006/relationships/hyperlink" Target="https://www.supremecourt.gov/opinions/16pdf/16-348_h315.pdf" TargetMode="External"/><Relationship Id="rId45" Type="http://schemas.openxmlformats.org/officeDocument/2006/relationships/hyperlink" Target="https://scholar.google.com/scholar_case?case=17834235023292100581&amp;q=267+S.W.3d+386+&amp;hl=en&amp;as_sdt=6,33" TargetMode="External"/><Relationship Id="rId66" Type="http://schemas.openxmlformats.org/officeDocument/2006/relationships/hyperlink" Target="https://scholar.google.com/scholar_case?case=17857027455813458931&amp;q=498+U.S.+42&amp;hl=en&amp;as_sdt=6,33" TargetMode="External"/><Relationship Id="rId87" Type="http://schemas.openxmlformats.org/officeDocument/2006/relationships/package" Target="embeddings/Microsoft_Excel_Worksheet2.xlsx"/><Relationship Id="rId110" Type="http://schemas.openxmlformats.org/officeDocument/2006/relationships/hyperlink" Target="https://scholar.google.com/scholar_case?case=8790520056537238897&amp;q=503+U.S.+638+&amp;hl=en&amp;as_sdt=6,33" TargetMode="External"/><Relationship Id="rId131" Type="http://schemas.openxmlformats.org/officeDocument/2006/relationships/hyperlink" Target="https://scholar.google.com/scholar_case?case=13136932262598326186&amp;q=958+F.+2d+738+&amp;hl=en&amp;as_sdt=6,33" TargetMode="External"/><Relationship Id="rId327" Type="http://schemas.openxmlformats.org/officeDocument/2006/relationships/hyperlink" Target="https://scholar.google.com/scholar_case?case=12800653247761237150&amp;q=485+U.+S.+197&amp;hl=en&amp;as_sdt=6,33" TargetMode="External"/><Relationship Id="rId152" Type="http://schemas.openxmlformats.org/officeDocument/2006/relationships/hyperlink" Target="https://scholar.google.com/scholar_case?case=9900069764038352439&amp;q=343+B.R.+486+&amp;hl=en&amp;as_sdt=6,33" TargetMode="External"/><Relationship Id="rId173" Type="http://schemas.openxmlformats.org/officeDocument/2006/relationships/hyperlink" Target="https://scholar.google.com/scholar_case?case=10526994617302839221&amp;q=621+F.+2d+201+&amp;hl=en&amp;as_sdt=6,33" TargetMode="External"/><Relationship Id="rId194" Type="http://schemas.openxmlformats.org/officeDocument/2006/relationships/hyperlink" Target="https://scholar.google.com/scholar_case?case=6167575495030874872&amp;q=496+U.S.+53+&amp;hl=en&amp;as_sdt=6,33" TargetMode="External"/><Relationship Id="rId208" Type="http://schemas.openxmlformats.org/officeDocument/2006/relationships/hyperlink" Target="https://scholar.google.com/scholar_case?case=12408810756039625664&amp;q=838+F.2d+890+&amp;hl=en&amp;as_sdt=6,33" TargetMode="External"/><Relationship Id="rId229" Type="http://schemas.openxmlformats.org/officeDocument/2006/relationships/hyperlink" Target="https://scholar.google.com/scholar_case?case=3605140572542691352&amp;q=329+U.S.+156&amp;hl=en&amp;as_sdt=6,33" TargetMode="External"/><Relationship Id="rId240" Type="http://schemas.openxmlformats.org/officeDocument/2006/relationships/hyperlink" Target="https://scholar.google.com/scholar_case?case=8633153192774552657&amp;q=944+F.2d+997&amp;hl=en&amp;as_sdt=6,33" TargetMode="External"/><Relationship Id="rId261" Type="http://schemas.openxmlformats.org/officeDocument/2006/relationships/hyperlink" Target="https://scholar.google.com/scholar_case?case=10451621861775522614&amp;q=787+F.2d+1339&amp;hl=en&amp;as_sdt=6,33" TargetMode="External"/><Relationship Id="rId14" Type="http://schemas.openxmlformats.org/officeDocument/2006/relationships/hyperlink" Target="mailto:feedback@cali.org" TargetMode="External"/><Relationship Id="rId35" Type="http://schemas.openxmlformats.org/officeDocument/2006/relationships/hyperlink" Target="https://www.dol.gov/whd/regs/compliance/whdfs30.pdf" TargetMode="External"/><Relationship Id="rId56" Type="http://schemas.openxmlformats.org/officeDocument/2006/relationships/hyperlink" Target="https://scholar.google.com/scholar_case?case=9654027843204246739&amp;q=664+F.2d+at+1121+&amp;hl=en&amp;as_sdt=6,33" TargetMode="External"/><Relationship Id="rId77" Type="http://schemas.openxmlformats.org/officeDocument/2006/relationships/hyperlink" Target="https://scholar.google.com/scholar_case?case=5175930322275357628&amp;q=222+F.3d+1184&amp;hl=en&amp;as_sdt=6,33" TargetMode="External"/><Relationship Id="rId100" Type="http://schemas.openxmlformats.org/officeDocument/2006/relationships/hyperlink" Target="https://scholar.google.com/scholar_case?case=451509545423876087&amp;q=253+B.R.+204+&amp;hl=en&amp;as_sdt=6,33" TargetMode="External"/><Relationship Id="rId282" Type="http://schemas.openxmlformats.org/officeDocument/2006/relationships/hyperlink" Target="https://scholar.google.com/scholar_case?case=8240029464833786549&amp;q=431+F.3d+1055&amp;hl=en&amp;as_sdt=6,33" TargetMode="External"/><Relationship Id="rId317" Type="http://schemas.openxmlformats.org/officeDocument/2006/relationships/hyperlink" Target="https://scholar.google.com/scholar_case?case=7154313444127630537&amp;q=160+B.R.+202&amp;hl=en&amp;as_sdt=6,33" TargetMode="External"/><Relationship Id="rId338" Type="http://schemas.openxmlformats.org/officeDocument/2006/relationships/hyperlink" Target="http://public.leginfo.state.ny.us/lawssrch.cgi?NVLWO:" TargetMode="External"/><Relationship Id="rId8" Type="http://schemas.openxmlformats.org/officeDocument/2006/relationships/image" Target="media/image1.jpeg"/><Relationship Id="rId98" Type="http://schemas.openxmlformats.org/officeDocument/2006/relationships/hyperlink" Target="https://scholar.google.com/scholar_case?case=9534348278087451617&amp;q=173+B.R.+411+&amp;hl=en&amp;as_sdt=6,33" TargetMode="External"/><Relationship Id="rId121" Type="http://schemas.openxmlformats.org/officeDocument/2006/relationships/hyperlink" Target="https://scholar.google.com/scholar_case?case=8279877961499459014&amp;q=10+B.R.+154+&amp;hl=en&amp;as_sdt=6,33" TargetMode="External"/><Relationship Id="rId142" Type="http://schemas.openxmlformats.org/officeDocument/2006/relationships/hyperlink" Target="https://scholar.google.com/scholar_case?case=17706578349113896456&amp;q=27+B.R.+460+&amp;hl=en&amp;as_sdt=6,33" TargetMode="External"/><Relationship Id="rId163" Type="http://schemas.openxmlformats.org/officeDocument/2006/relationships/hyperlink" Target="https://scholar.google.com/scholar_case?case=8515552778735420833&amp;q=201+B.R.+73+&amp;hl=en&amp;as_sdt=6,33" TargetMode="External"/><Relationship Id="rId184" Type="http://schemas.openxmlformats.org/officeDocument/2006/relationships/hyperlink" Target="https://scholar.google.com/scholar_case?case=9467128401207805819&amp;q=374+B.R.+193+&amp;hl=en&amp;as_sdt=6,33" TargetMode="External"/><Relationship Id="rId219" Type="http://schemas.openxmlformats.org/officeDocument/2006/relationships/hyperlink" Target="https://scholar.google.com/scholar_case?case=9332365034811096063&amp;q=502+U.S.+410&amp;hl=en&amp;as_sdt=6,33" TargetMode="External"/><Relationship Id="rId230" Type="http://schemas.openxmlformats.org/officeDocument/2006/relationships/hyperlink" Target="https://scholar.google.com/scholar_case?case=10968316372539321878&amp;q=12+B.R.+803+&amp;hl=en&amp;as_sdt=6,33" TargetMode="External"/><Relationship Id="rId251" Type="http://schemas.openxmlformats.org/officeDocument/2006/relationships/hyperlink" Target="https://scholar.google.com/scholar_case?case=16935000023332208722&amp;q=306+U.S.+307+&amp;hl=en&amp;as_sdt=6,33" TargetMode="External"/><Relationship Id="rId25" Type="http://schemas.openxmlformats.org/officeDocument/2006/relationships/hyperlink" Target="http://www.scotusblog.com/case-files/cases/henson-v-santander-consumer-usa-inc/" TargetMode="External"/><Relationship Id="rId46" Type="http://schemas.openxmlformats.org/officeDocument/2006/relationships/hyperlink" Target="https://scholar.google.com/scholar_case?case=73520136755756319&amp;q=921+S.W.2d+52&amp;hl=en&amp;as_sdt=6,33" TargetMode="External"/><Relationship Id="rId67" Type="http://schemas.openxmlformats.org/officeDocument/2006/relationships/hyperlink" Target="https://scholar.google.com/scholar_case?case=1726045641934009746&amp;q=135+S.Ct.+1932&amp;hl=en&amp;as_sdt=6,33" TargetMode="External"/><Relationship Id="rId116" Type="http://schemas.openxmlformats.org/officeDocument/2006/relationships/hyperlink" Target="https://scholar.google.com/scholar_case?case=434468960913516990&amp;q=848+F.2d+871+&amp;hl=en&amp;as_sdt=6,33" TargetMode="External"/><Relationship Id="rId137" Type="http://schemas.openxmlformats.org/officeDocument/2006/relationships/hyperlink" Target="https://scholar.google.com/scholar_case?case=17808698370335278707&amp;q=230+F.3d.+1165&amp;hl=en&amp;as_sdt=6,33" TargetMode="External"/><Relationship Id="rId158" Type="http://schemas.openxmlformats.org/officeDocument/2006/relationships/hyperlink" Target="https://scholar.google.com/scholar_case?case=11524656383617125501&amp;q=323+B.R.+566+&amp;hl=en&amp;as_sdt=6,33" TargetMode="External"/><Relationship Id="rId272" Type="http://schemas.openxmlformats.org/officeDocument/2006/relationships/hyperlink" Target="https://scholar.google.com/scholar_case?case=15752919958339997822&amp;q=717+F.2d+322+&amp;hl=en&amp;as_sdt=6,33" TargetMode="External"/><Relationship Id="rId293" Type="http://schemas.openxmlformats.org/officeDocument/2006/relationships/hyperlink" Target="javascript:invokeFlexDocument('XEH80E003&amp;jcsearch=11%20U.%20S.%20C.%20%20523(a)(4)&amp;summary=yes" TargetMode="External"/><Relationship Id="rId302" Type="http://schemas.openxmlformats.org/officeDocument/2006/relationships/hyperlink" Target="https://scholar.google.com/scholar_case?case=5933279483801854100&amp;q=254+B.R.+492+&amp;hl=en&amp;as_sdt=6,33" TargetMode="External"/><Relationship Id="rId307" Type="http://schemas.openxmlformats.org/officeDocument/2006/relationships/hyperlink" Target="https://scholar.google.com/scholar_case?case=6465365538689627770&amp;q=113+F.3d+508+&amp;hl=en&amp;as_sdt=6,33" TargetMode="External"/><Relationship Id="rId323" Type="http://schemas.openxmlformats.org/officeDocument/2006/relationships/hyperlink" Target="https://scholar.google.com/scholar_case?case=16038907585741938170&amp;q=881+F.2d+1346+&amp;hl=en&amp;as_sdt=6,33" TargetMode="External"/><Relationship Id="rId328" Type="http://schemas.openxmlformats.org/officeDocument/2006/relationships/hyperlink" Target="https://scholar.google.com/scholar_case?case=1243934148487702883&amp;q=722+F.2d+1063+&amp;hl=en&amp;as_sdt=6,33" TargetMode="External"/><Relationship Id="rId344" Type="http://schemas.openxmlformats.org/officeDocument/2006/relationships/theme" Target="theme/theme1.xml"/><Relationship Id="rId20" Type="http://schemas.openxmlformats.org/officeDocument/2006/relationships/hyperlink" Target="http://twitter.com/caliorg" TargetMode="External"/><Relationship Id="rId41" Type="http://schemas.openxmlformats.org/officeDocument/2006/relationships/hyperlink" Target="http://public.leginfo.state.ny.us/lawssrch.cgi?NVLWO:" TargetMode="External"/><Relationship Id="rId62" Type="http://schemas.openxmlformats.org/officeDocument/2006/relationships/hyperlink" Target="https://scholar.google.com/scholar_case?case=17369464907088650858&amp;q=449+U.+S.+200&amp;hl=en&amp;as_sdt=6,33" TargetMode="External"/><Relationship Id="rId83" Type="http://schemas.openxmlformats.org/officeDocument/2006/relationships/hyperlink" Target="https://scholar.google.com/scholar_case?case=10383991401287061625&amp;q=779+F.+2d+1068,&amp;hl=en&amp;as_sdt=6,33" TargetMode="External"/><Relationship Id="rId88" Type="http://schemas.openxmlformats.org/officeDocument/2006/relationships/hyperlink" Target="https://scholar.google.com/scholar_case?case=16925876763626104983&amp;q=122+B.R.+575+&amp;hl=en&amp;as_sdt=6,33" TargetMode="External"/><Relationship Id="rId111" Type="http://schemas.openxmlformats.org/officeDocument/2006/relationships/hyperlink" Target="https://scholar.google.com/scholar_case?case=13711158165352707287&amp;q=30+S.Ct.+2652+(2010)&amp;hl=en&amp;as_sdt=6,33" TargetMode="External"/><Relationship Id="rId132" Type="http://schemas.openxmlformats.org/officeDocument/2006/relationships/hyperlink" Target="https://scholar.google.com/scholar_case?case=7796494934381061191&amp;q=78+B.R.+232+&amp;hl=en&amp;as_sdt=6,33" TargetMode="External"/><Relationship Id="rId153" Type="http://schemas.openxmlformats.org/officeDocument/2006/relationships/hyperlink" Target="https://scholar.google.com/scholar_case?case=10248337258166905873&amp;q=114+F.3d+379&amp;hl=en&amp;as_sdt=6,33" TargetMode="External"/><Relationship Id="rId174" Type="http://schemas.openxmlformats.org/officeDocument/2006/relationships/hyperlink" Target="https://scholar.google.com/scholar_case?case=11572243505309139823&amp;q=856+F.+2d+815&amp;hl=en&amp;as_sdt=6,33" TargetMode="External"/><Relationship Id="rId179" Type="http://schemas.openxmlformats.org/officeDocument/2006/relationships/hyperlink" Target="https://scholar.google.com/scholar_case?case=5567620409035044874&amp;q=59+B.R.+815+&amp;hl=en&amp;as_sdt=6,33" TargetMode="External"/><Relationship Id="rId195" Type="http://schemas.openxmlformats.org/officeDocument/2006/relationships/hyperlink" Target="https://scholar.google.com/scholar_case?case=10417202527592990206&amp;q=13+F.3d+321+&amp;hl=en&amp;as_sdt=6,33" TargetMode="External"/><Relationship Id="rId209" Type="http://schemas.openxmlformats.org/officeDocument/2006/relationships/hyperlink" Target="https://scholar.google.com/scholar_case?case=3475349917973060968&amp;q=831+F.2d+586+&amp;hl=en&amp;as_sdt=6,33" TargetMode="External"/><Relationship Id="rId190" Type="http://schemas.openxmlformats.org/officeDocument/2006/relationships/hyperlink" Target="https://scholar.google.com/scholar_case?case=6167575495030874872&amp;q=496+U.S.+53+&amp;hl=en&amp;as_sdt=6,33" TargetMode="External"/><Relationship Id="rId204" Type="http://schemas.openxmlformats.org/officeDocument/2006/relationships/hyperlink" Target="https://scholar.google.com/scholar_case?case=2276072343687557204&amp;q=882+F.2d+881+&amp;hl=en&amp;as_sdt=6,33" TargetMode="External"/><Relationship Id="rId220" Type="http://schemas.openxmlformats.org/officeDocument/2006/relationships/hyperlink" Target="https://scholar.google.com/scholar_case?case=12608334122928742978&amp;q=526+U.+S.+434&amp;hl=en&amp;as_sdt=6,33" TargetMode="External"/><Relationship Id="rId225" Type="http://schemas.openxmlformats.org/officeDocument/2006/relationships/hyperlink" Target="https://scholar.google.com/scholar_case?case=7572009884430292114&amp;q=363+B.R.+225&amp;hl=en&amp;as_sdt=6,33" TargetMode="External"/><Relationship Id="rId241" Type="http://schemas.openxmlformats.org/officeDocument/2006/relationships/hyperlink" Target="https://scholar.google.com/scholar_case?case=7655817448479468134&amp;q=339+U.S.+306&amp;hl=en&amp;as_sdt=6,33" TargetMode="External"/><Relationship Id="rId246" Type="http://schemas.openxmlformats.org/officeDocument/2006/relationships/hyperlink" Target="https://scholar.google.com/scholar_case?case=4494055564310920970&amp;q=106+F.2d+22+&amp;hl=en&amp;as_sdt=6,33" TargetMode="External"/><Relationship Id="rId267" Type="http://schemas.openxmlformats.org/officeDocument/2006/relationships/hyperlink" Target="https://scholar.google.com/scholar_case?case=6257601461085343713&amp;q=994+F.2d+1433+&amp;hl=en&amp;as_sdt=6,33" TargetMode="External"/><Relationship Id="rId288" Type="http://schemas.openxmlformats.org/officeDocument/2006/relationships/hyperlink" Target="https://scholar.google.com/scholar_case?case=1510041682889415484&amp;q=538+U.S.+314+&amp;hl=en&amp;as_sdt=6,33" TargetMode="External"/><Relationship Id="rId15" Type="http://schemas.openxmlformats.org/officeDocument/2006/relationships/hyperlink" Target="http://www.cali.org" TargetMode="External"/><Relationship Id="rId36" Type="http://schemas.openxmlformats.org/officeDocument/2006/relationships/hyperlink" Target="https://www.law.cornell.edu/cfr/text/29/part-870" TargetMode="External"/><Relationship Id="rId57" Type="http://schemas.openxmlformats.org/officeDocument/2006/relationships/hyperlink" Target="https://scholar.google.com/scholar_case?case=18180321675080615248&amp;q=433+A.2d+888&amp;hl=en&amp;as_sdt=6,33" TargetMode="External"/><Relationship Id="rId106" Type="http://schemas.openxmlformats.org/officeDocument/2006/relationships/hyperlink" Target="https://scholar.google.com/scholar_case?case=16781202632831215211&amp;q=287+B.R.+557+&amp;hl=en&amp;as_sdt=6,33" TargetMode="External"/><Relationship Id="rId127" Type="http://schemas.openxmlformats.org/officeDocument/2006/relationships/hyperlink" Target="https://scholar.google.com/scholar_case?case=14358962707787937716&amp;q=79+F.3d+43+&amp;hl=en&amp;as_sdt=6,33" TargetMode="External"/><Relationship Id="rId262" Type="http://schemas.openxmlformats.org/officeDocument/2006/relationships/hyperlink" Target="https://scholar.google.com/scholar_case?case=17456989652220983478&amp;q=104+F.3d+495+&amp;hl=en&amp;as_sdt=6,33" TargetMode="External"/><Relationship Id="rId283" Type="http://schemas.openxmlformats.org/officeDocument/2006/relationships/hyperlink" Target="https://scholar.google.com/scholar_case?case=10041241328655587834&amp;q=516+B.R.+434&amp;hl=en&amp;as_sdt=6,33" TargetMode="External"/><Relationship Id="rId313" Type="http://schemas.openxmlformats.org/officeDocument/2006/relationships/hyperlink" Target="https://scholar.google.com/scholar_case?case=12372082957602972678&amp;q=292+B.R.+109+&amp;hl=en&amp;as_sdt=6,33" TargetMode="External"/><Relationship Id="rId318" Type="http://schemas.openxmlformats.org/officeDocument/2006/relationships/image" Target="media/image6.emf"/><Relationship Id="rId339" Type="http://schemas.openxmlformats.org/officeDocument/2006/relationships/image" Target="media/image7.png"/><Relationship Id="rId10" Type="http://schemas.openxmlformats.org/officeDocument/2006/relationships/footer" Target="footer2.xml"/><Relationship Id="rId31" Type="http://schemas.openxmlformats.org/officeDocument/2006/relationships/hyperlink" Target="https://scholar.google.com/scholar_case?case=10604164894560570303&amp;q=184+N.J.+Super+512&amp;hl=en&amp;as_sdt=6,33" TargetMode="External"/><Relationship Id="rId52" Type="http://schemas.openxmlformats.org/officeDocument/2006/relationships/hyperlink" Target="https://scholar.google.com/scholar_case?case=12038022321283122096&amp;q=72+Cal.+App.3d+764&amp;hl=en&amp;as_sdt=6,33" TargetMode="External"/><Relationship Id="rId73" Type="http://schemas.openxmlformats.org/officeDocument/2006/relationships/hyperlink" Target="https://scholar.google.com/scholar_case?case=13543745391792754170&amp;q=274+B.R.+327+&amp;hl=en&amp;as_sdt=6,33" TargetMode="External"/><Relationship Id="rId78" Type="http://schemas.openxmlformats.org/officeDocument/2006/relationships/hyperlink" Target="https://scholar.google.com/scholar_case?case=1403181523757435362&amp;q=441+B.R.+909+&amp;hl=en&amp;as_sdt=6,33" TargetMode="External"/><Relationship Id="rId94" Type="http://schemas.openxmlformats.org/officeDocument/2006/relationships/hyperlink" Target="https://scholar.google.com/scholar_case?case=14891213477003980169&amp;q=440+U.S.+48&amp;hl=en&amp;as_sdt=6,33" TargetMode="External"/><Relationship Id="rId99" Type="http://schemas.openxmlformats.org/officeDocument/2006/relationships/hyperlink" Target="https://scholar.google.com/scholar_case?case=11118598629394193290&amp;q=725+F.2d+1208&amp;hl=en&amp;as_sdt=6,33" TargetMode="External"/><Relationship Id="rId101" Type="http://schemas.openxmlformats.org/officeDocument/2006/relationships/hyperlink" Target="https://scholar.google.com/scholar_case?case=3423322031701870949&amp;q=679+F.2d+718+&amp;hl=en&amp;as_sdt=6,33" TargetMode="External"/><Relationship Id="rId122" Type="http://schemas.openxmlformats.org/officeDocument/2006/relationships/hyperlink" Target="https://scholar.google.com/scholar_case?case=1242337241159533031&amp;q=848+F.2d+866+&amp;hl=en&amp;as_sdt=6,33" TargetMode="External"/><Relationship Id="rId143" Type="http://schemas.openxmlformats.org/officeDocument/2006/relationships/hyperlink" Target="https://scholar.google.com/scholar_case?case=7441712293704840042&amp;q=25+B.R.+882&amp;hl=en&amp;as_sdt=6,33" TargetMode="External"/><Relationship Id="rId148" Type="http://schemas.openxmlformats.org/officeDocument/2006/relationships/hyperlink" Target="https://scholar.google.com/scholar_case?case=11724645464862497484&amp;q=31+B.R.+364&amp;hl=en&amp;as_sdt=6,33" TargetMode="External"/><Relationship Id="rId164" Type="http://schemas.openxmlformats.org/officeDocument/2006/relationships/hyperlink" Target="https://scholar.google.com/scholar_case?case=2085667150743757788&amp;q=831+F.2d+974+&amp;hl=en&amp;as_sdt=6,33" TargetMode="External"/><Relationship Id="rId169" Type="http://schemas.openxmlformats.org/officeDocument/2006/relationships/hyperlink" Target="https://scholar.google.com/scholar_case?case=17826062449542603605&amp;q=729+F.2d+27+&amp;hl=en&amp;as_sdt=6,33" TargetMode="External"/><Relationship Id="rId185" Type="http://schemas.openxmlformats.org/officeDocument/2006/relationships/hyperlink" Target="https://scholar.google.com/scholar_case?case=7632312521554663143&amp;q=236+B.R.+219&amp;hl=en&amp;as_sdt=6,33" TargetMode="External"/><Relationship Id="rId334" Type="http://schemas.openxmlformats.org/officeDocument/2006/relationships/hyperlink" Target="https://scholar.google.com/scholar_case?case=4927956921494224687&amp;q=332+F.2d+497+&amp;hl=en&amp;as_sdt=6,33"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scholar.google.com/scholar_case?case=6007834258375040895&amp;q=226+B.R.+227+&amp;hl=en&amp;as_sdt=6,33" TargetMode="External"/><Relationship Id="rId210" Type="http://schemas.openxmlformats.org/officeDocument/2006/relationships/hyperlink" Target="https://scholar.google.com/scholar_case?case=12358661569713382059&amp;q=1+B.R.+284+&amp;hl=en&amp;as_sdt=6,33" TargetMode="External"/><Relationship Id="rId215" Type="http://schemas.openxmlformats.org/officeDocument/2006/relationships/hyperlink" Target="https://scholar.google.com/scholar_case?case=3605140572542691352&amp;q=329+U.S.+156+&amp;hl=en&amp;as_sdt=6,33" TargetMode="External"/><Relationship Id="rId236" Type="http://schemas.openxmlformats.org/officeDocument/2006/relationships/hyperlink" Target="https://scholar.google.com/scholar_case?case=7336135484625169079&amp;q=In+re+Fairchild+Aircraft+Corp.+184+B.R.+910+(Bankr.+WD+Tex+1995)&amp;hl=en&amp;as_sdt=6,33" TargetMode="External"/><Relationship Id="rId257" Type="http://schemas.openxmlformats.org/officeDocument/2006/relationships/hyperlink" Target="https://scholar.google.com/scholar_case?case=6539226614066180492&amp;q=182+B.R.+156+&amp;hl=en&amp;as_sdt=6,33" TargetMode="External"/><Relationship Id="rId278" Type="http://schemas.openxmlformats.org/officeDocument/2006/relationships/hyperlink" Target="http://bankruptcylaw.bna.com.lawezproxy.syr.edu/barc/display/link_res.adp?fedfid=63279119&amp;fname=usc_11_523_a_1_b_i_&amp;vname=barcdec" TargetMode="External"/><Relationship Id="rId26" Type="http://schemas.openxmlformats.org/officeDocument/2006/relationships/hyperlink" Target="https://scholar.google.com/scholar_case?case=15272636124373466401&amp;q=395+U.S.+337+&amp;hl=en&amp;as_sdt=6,33" TargetMode="External"/><Relationship Id="rId231" Type="http://schemas.openxmlformats.org/officeDocument/2006/relationships/hyperlink" Target="https://scholar.google.com/scholar_case?case=2336658463984931695&amp;q=35+F.3d+860+&amp;hl=en&amp;as_sdt=6,33" TargetMode="External"/><Relationship Id="rId252" Type="http://schemas.openxmlformats.org/officeDocument/2006/relationships/hyperlink" Target="https://scholar.google.com/scholar_case?case=14953961991633084900&amp;q=563+F.2d+692&amp;hl=en&amp;as_sdt=6,33" TargetMode="External"/><Relationship Id="rId273" Type="http://schemas.openxmlformats.org/officeDocument/2006/relationships/hyperlink" Target="https://scholar.google.com/scholar_case?case=11938957838420480850&amp;q=564+F.3d+526+&amp;hl=en&amp;as_sdt=6,33" TargetMode="External"/><Relationship Id="rId294" Type="http://schemas.openxmlformats.org/officeDocument/2006/relationships/hyperlink" Target="javascript:invokeFlexDocument('XEH80E003&amp;jcsearch=11%20U.%20S.%20C.%20%20523(a)(4)&amp;summary=yes" TargetMode="External"/><Relationship Id="rId308" Type="http://schemas.openxmlformats.org/officeDocument/2006/relationships/hyperlink" Target="https://scholar.google.com/scholar_case?case=11626434958045946545&amp;q=541+U.S.+465++&amp;hl=en&amp;as_sdt=6,33" TargetMode="External"/><Relationship Id="rId329" Type="http://schemas.openxmlformats.org/officeDocument/2006/relationships/hyperlink" Target="https://scholar.google.com/scholar_case?case=13222255394476011905&amp;q=136+F.2d+906+&amp;hl=en&amp;as_sdt=6,33" TargetMode="External"/><Relationship Id="rId47" Type="http://schemas.openxmlformats.org/officeDocument/2006/relationships/hyperlink" Target="https://scholar.google.com/scholar_case?case=14076085208173226241&amp;q=620+So.2d+796+&amp;hl=en&amp;as_sdt=6,33" TargetMode="External"/><Relationship Id="rId68" Type="http://schemas.openxmlformats.org/officeDocument/2006/relationships/hyperlink" Target="https://scholar.google.com/scholar_case?case=1197833712036957098&amp;q=665+F.+3d+906+&amp;hl=en&amp;as_sdt=6,33" TargetMode="External"/><Relationship Id="rId89" Type="http://schemas.openxmlformats.org/officeDocument/2006/relationships/hyperlink" Target="https://scholar.google.com/scholar_case?case=15400415731479048957&amp;q=110+B.R.+819+&amp;hl=en&amp;as_sdt=6,33" TargetMode="External"/><Relationship Id="rId112" Type="http://schemas.openxmlformats.org/officeDocument/2006/relationships/hyperlink" Target="https://scholar.google.com/scholar_case?case=8790520056537238897&amp;q=503+U.S.+638+&amp;hl=en&amp;as_sdt=6,33" TargetMode="External"/><Relationship Id="rId133" Type="http://schemas.openxmlformats.org/officeDocument/2006/relationships/hyperlink" Target="https://scholar.google.com/scholar_case?case=381070115260372523&amp;q=41+B.R.+838+&amp;hl=en&amp;as_sdt=6,33" TargetMode="External"/><Relationship Id="rId154" Type="http://schemas.openxmlformats.org/officeDocument/2006/relationships/hyperlink" Target="https://scholar.google.com/scholar_case?case=512377042106424708&amp;q=756+F.2d+1043&amp;hl=en&amp;as_sdt=6,33" TargetMode="External"/><Relationship Id="rId175" Type="http://schemas.openxmlformats.org/officeDocument/2006/relationships/hyperlink" Target="https://scholar.google.com/scholar_case?case=16571187230555986497&amp;q=69+F.3d+769+&amp;hl=en&amp;as_sdt=6,33" TargetMode="External"/><Relationship Id="rId340" Type="http://schemas.openxmlformats.org/officeDocument/2006/relationships/image" Target="media/image8.png"/><Relationship Id="rId196" Type="http://schemas.openxmlformats.org/officeDocument/2006/relationships/hyperlink" Target="https://scholar.google.com/scholar_case?case=9711696777016674032&amp;q=502+U.S.+151+&amp;hl=en&amp;as_sdt=6,33" TargetMode="External"/><Relationship Id="rId200" Type="http://schemas.openxmlformats.org/officeDocument/2006/relationships/package" Target="embeddings/Microsoft_Excel_Worksheet3.xlsx"/><Relationship Id="rId16" Type="http://schemas.openxmlformats.org/officeDocument/2006/relationships/hyperlink" Target="http://www.cali.org/faq/8054" TargetMode="External"/><Relationship Id="rId221" Type="http://schemas.openxmlformats.org/officeDocument/2006/relationships/hyperlink" Target="https://scholar.google.com/scholar_case?case=13209982855477841840&amp;q=962+F.2d+345&amp;hl=en&amp;as_sdt=6,33" TargetMode="External"/><Relationship Id="rId242" Type="http://schemas.openxmlformats.org/officeDocument/2006/relationships/hyperlink" Target="https://scholar.google.com/scholar_case?case=8633153192774552657&amp;q=944+F.2d+997&amp;hl=en&amp;as_sdt=6,33" TargetMode="External"/><Relationship Id="rId263" Type="http://schemas.openxmlformats.org/officeDocument/2006/relationships/hyperlink" Target="https://scholar.google.com/scholar_case?case=7453690703091687600&amp;q=911+F.2d+560+&amp;hl=en&amp;as_sdt=6,33" TargetMode="External"/><Relationship Id="rId284" Type="http://schemas.openxmlformats.org/officeDocument/2006/relationships/hyperlink" Target="https://scholar.google.com/scholar_case?case=1110218317340713312&amp;q=212+B.R.+326+&amp;hl=en&amp;as_sdt=6,33" TargetMode="External"/><Relationship Id="rId319" Type="http://schemas.openxmlformats.org/officeDocument/2006/relationships/package" Target="embeddings/Microsoft_Excel_Worksheet5.xlsx"/><Relationship Id="rId37" Type="http://schemas.openxmlformats.org/officeDocument/2006/relationships/image" Target="media/image2.emf"/><Relationship Id="rId58" Type="http://schemas.openxmlformats.org/officeDocument/2006/relationships/hyperlink" Target="https://scholar.google.com/scholar_case?case=5447647971022288115&amp;q=1+Wash.+App.+750&amp;hl=en&amp;as_sdt=6,33" TargetMode="External"/><Relationship Id="rId79" Type="http://schemas.openxmlformats.org/officeDocument/2006/relationships/hyperlink" Target="https://scholar.google.com/scholar_case?case=534503563854632441&amp;q=497+F.3d+364&amp;hl=en&amp;as_sdt=6,33" TargetMode="External"/><Relationship Id="rId102" Type="http://schemas.openxmlformats.org/officeDocument/2006/relationships/hyperlink" Target="https://scholar.google.com/scholar_case?case=9534348278087451617&amp;q=173+B.R.+411+&amp;hl=en&amp;as_sdt=6,33" TargetMode="External"/><Relationship Id="rId123" Type="http://schemas.openxmlformats.org/officeDocument/2006/relationships/hyperlink" Target="https://scholar.google.com/scholar_case?case=9580536154871313589&amp;q=328+F.3d+406++&amp;hl=en&amp;as_sdt=6,33" TargetMode="External"/><Relationship Id="rId144" Type="http://schemas.openxmlformats.org/officeDocument/2006/relationships/hyperlink" Target="https://scholar.google.com/scholar_case?case=61282765257652529&amp;q=599+F.3d+1255+&amp;hl=en&amp;as_sdt=6,33" TargetMode="External"/><Relationship Id="rId330" Type="http://schemas.openxmlformats.org/officeDocument/2006/relationships/hyperlink" Target="https://scholar.google.com/scholar_case?case=6519618196243198858&amp;q=141+F.2d+747&amp;hl=en&amp;as_sdt=6,33" TargetMode="External"/><Relationship Id="rId90" Type="http://schemas.openxmlformats.org/officeDocument/2006/relationships/hyperlink" Target="https://scholar.google.com/scholar_case?case=6539226614066180492&amp;q=182+B.R.+156+&amp;hl=en&amp;as_sdt=6,33" TargetMode="External"/><Relationship Id="rId165" Type="http://schemas.openxmlformats.org/officeDocument/2006/relationships/hyperlink" Target="https://scholar.google.com/scholar_case?case=6583769451325414805&amp;q=824+F.2d+725+&amp;hl=en&amp;as_sdt=6,33" TargetMode="External"/><Relationship Id="rId186" Type="http://schemas.openxmlformats.org/officeDocument/2006/relationships/hyperlink" Target="https://scholar.google.com/scholar_case?case=10847262444722627369&amp;q=293+B.R.+777+&amp;hl=en&amp;as_sdt=6,33" TargetMode="External"/><Relationship Id="rId211" Type="http://schemas.openxmlformats.org/officeDocument/2006/relationships/hyperlink" Target="https://scholar.google.com/scholar_case?case=12896021628386218207&amp;q=520+U.S.+953+&amp;hl=en&amp;as_sdt=6,33" TargetMode="External"/><Relationship Id="rId232" Type="http://schemas.openxmlformats.org/officeDocument/2006/relationships/hyperlink" Target="https://scholar.google.com/scholar_case?case=7655817448479468134&amp;q=339+U.S.+306+&amp;hl=en&amp;as_sdt=6,33" TargetMode="External"/><Relationship Id="rId253" Type="http://schemas.openxmlformats.org/officeDocument/2006/relationships/hyperlink" Target="https://scholar.google.com/scholar_case?case=6311542224917963942&amp;q=474+U.S.+494+&amp;hl=en&amp;as_sdt=6,33" TargetMode="External"/><Relationship Id="rId274" Type="http://schemas.openxmlformats.org/officeDocument/2006/relationships/hyperlink" Target="https://scholar.google.com/scholar_case?case=12243411048382222886&amp;q=999+F.2d+1132&amp;hl=en&amp;as_sdt=6,33" TargetMode="External"/><Relationship Id="rId295" Type="http://schemas.openxmlformats.org/officeDocument/2006/relationships/hyperlink" Target="javascript:invokeFlexDocument('XM1LEV&amp;jcsearch=95%20us%20704&amp;summary=yes" TargetMode="External"/><Relationship Id="rId309" Type="http://schemas.openxmlformats.org/officeDocument/2006/relationships/hyperlink" Target="https://scholar.google.com/scholar_case?case=16560790893328374905&amp;q=508+U.S.+324+&amp;hl=en&amp;as_sdt=6,33" TargetMode="External"/><Relationship Id="rId27" Type="http://schemas.openxmlformats.org/officeDocument/2006/relationships/hyperlink" Target="https://scholar.google.com/scholar_case?case=12685440404901349212&amp;q=407+U.S.+67+&amp;hl=en&amp;as_sdt=6,33" TargetMode="External"/><Relationship Id="rId48" Type="http://schemas.openxmlformats.org/officeDocument/2006/relationships/hyperlink" Target="https://scholar.google.com/scholar_case?case=13380908386479580578&amp;q=278+S.C.+449+&amp;hl=en&amp;as_sdt=6,33" TargetMode="External"/><Relationship Id="rId69" Type="http://schemas.openxmlformats.org/officeDocument/2006/relationships/hyperlink" Target="https://scholar.google.com/scholar_case?case=15282072966741545295&amp;q=478+U.+S.+833+&amp;hl=en&amp;as_sdt=6,33" TargetMode="External"/><Relationship Id="rId113" Type="http://schemas.openxmlformats.org/officeDocument/2006/relationships/hyperlink" Target="https://scholar.google.com/scholar_case?case=6927188954436319020&amp;q=848+F.2d+871+&amp;hl=en&amp;as_sdt=6,33" TargetMode="External"/><Relationship Id="rId134" Type="http://schemas.openxmlformats.org/officeDocument/2006/relationships/hyperlink" Target="https://scholar.google.com/scholar_case?case=2817614457866790109&amp;q=733+F.2d+267+&amp;hl=en&amp;as_sdt=6,33" TargetMode="External"/><Relationship Id="rId320" Type="http://schemas.openxmlformats.org/officeDocument/2006/relationships/hyperlink" Target="https://scholar.google.com/scholar_case?case=12800653247761237150&amp;q=485+U.S.+197+&amp;hl=en&amp;as_sdt=6,33" TargetMode="External"/><Relationship Id="rId80" Type="http://schemas.openxmlformats.org/officeDocument/2006/relationships/hyperlink" Target="https://scholar.google.com/scholar_case?case=706419923971006684&amp;q=36+B.R.+727+&amp;hl=en&amp;as_sdt=6,33" TargetMode="External"/><Relationship Id="rId155" Type="http://schemas.openxmlformats.org/officeDocument/2006/relationships/hyperlink" Target="https://scholar.google.com/scholar_case?case=145080110319072915&amp;q=138+B.R.+687&amp;hl=en&amp;as_sdt=6,33" TargetMode="External"/><Relationship Id="rId176" Type="http://schemas.openxmlformats.org/officeDocument/2006/relationships/hyperlink" Target="https://scholar.google.com/scholar_case?case=9407159263450150245&amp;q=148+B.R.+886+&amp;hl=en&amp;as_sdt=6,33" TargetMode="External"/><Relationship Id="rId197" Type="http://schemas.openxmlformats.org/officeDocument/2006/relationships/hyperlink" Target="https://scholar.google.com/scholar_case?case=17029222944419557914&amp;q=3+F.3d+1029+&amp;hl=en&amp;as_sdt=6,33" TargetMode="External"/><Relationship Id="rId341" Type="http://schemas.openxmlformats.org/officeDocument/2006/relationships/header" Target="header1.xml"/><Relationship Id="rId201" Type="http://schemas.openxmlformats.org/officeDocument/2006/relationships/image" Target="media/image5.emf"/><Relationship Id="rId222" Type="http://schemas.openxmlformats.org/officeDocument/2006/relationships/hyperlink" Target="https://scholar.google.com/scholar_case?case=13859586450413514490&amp;q=160+F.3d+843+&amp;hl=en&amp;as_sdt=6,33" TargetMode="External"/><Relationship Id="rId243" Type="http://schemas.openxmlformats.org/officeDocument/2006/relationships/hyperlink" Target="https://scholar.google.com/scholar_case?case=6187218931849646587&amp;q=194+B.R.+703+&amp;hl=en&amp;as_sdt=6,33" TargetMode="External"/><Relationship Id="rId264" Type="http://schemas.openxmlformats.org/officeDocument/2006/relationships/hyperlink" Target="https://scholar.google.com/scholar_case?case=10451621861775522614&amp;q=787+F.2d+1339&amp;hl=en&amp;as_sdt=6,33" TargetMode="External"/><Relationship Id="rId285" Type="http://schemas.openxmlformats.org/officeDocument/2006/relationships/hyperlink" Target="https://scholar.google.com/scholar_case?case=1110218317340713312&amp;q=att+universal+credit+card+fraud+bankruptcy&amp;hl=en&amp;as_sdt=6,33" TargetMode="External"/><Relationship Id="rId17" Type="http://schemas.openxmlformats.org/officeDocument/2006/relationships/hyperlink" Target="http://elangdell.cali.org" TargetMode="External"/><Relationship Id="rId38" Type="http://schemas.openxmlformats.org/officeDocument/2006/relationships/package" Target="embeddings/Microsoft_Excel_Worksheet1.xlsx"/><Relationship Id="rId59" Type="http://schemas.openxmlformats.org/officeDocument/2006/relationships/hyperlink" Target="https://scholar.google.com/scholar_case?case=10507315481518958506&amp;q=94+N.M.+760+&amp;hl=en&amp;as_sdt=6,33" TargetMode="External"/><Relationship Id="rId103" Type="http://schemas.openxmlformats.org/officeDocument/2006/relationships/hyperlink" Target="https://scholar.google.com/scholar_case?case=13742461518848998710&amp;q=5+B.R.+239+&amp;hl=en&amp;as_sdt=6,33" TargetMode="External"/><Relationship Id="rId124" Type="http://schemas.openxmlformats.org/officeDocument/2006/relationships/hyperlink" Target="https://scholar.google.com/scholar_case?case=6579502612096253447&amp;q=500+U.S.+291+&amp;hl=en&amp;as_sdt=6,33" TargetMode="External"/><Relationship Id="rId310" Type="http://schemas.openxmlformats.org/officeDocument/2006/relationships/hyperlink" Target="https://scholar.google.com/scholar_case?case=7122148824674520754&amp;q=560+U.S.+505+&amp;hl=en&amp;as_sdt=6,33" TargetMode="External"/><Relationship Id="rId70" Type="http://schemas.openxmlformats.org/officeDocument/2006/relationships/hyperlink" Target="https://scholar.google.com/scholar_case?case=1316675450041704353&amp;q=490+U.+S.+858+&amp;hl=en&amp;as_sdt=6,33" TargetMode="External"/><Relationship Id="rId91" Type="http://schemas.openxmlformats.org/officeDocument/2006/relationships/hyperlink" Target="https://scholar.google.com/scholar_case?case=14323355828766399350&amp;q=99+B.R.+412+&amp;hl=en&amp;as_sdt=6,33" TargetMode="External"/><Relationship Id="rId145" Type="http://schemas.openxmlformats.org/officeDocument/2006/relationships/hyperlink" Target="https://scholar.google.com/scholar_case?case=12334035800449718940&amp;q=963+F.2d+1490+&amp;hl=en&amp;as_sdt=6,33" TargetMode="External"/><Relationship Id="rId166" Type="http://schemas.openxmlformats.org/officeDocument/2006/relationships/hyperlink" Target="https://scholar.google.com/scholar_case?case=10427060720142833686&amp;q=49+B.R.+440+&amp;hl=en&amp;as_sdt=6,33" TargetMode="External"/><Relationship Id="rId187" Type="http://schemas.openxmlformats.org/officeDocument/2006/relationships/hyperlink" Target="https://scholar.google.com/scholar_case?case=6605872033492861229&amp;q=80+B.R.+210&amp;hl=en&amp;as_sdt=6,33" TargetMode="External"/><Relationship Id="rId331" Type="http://schemas.openxmlformats.org/officeDocument/2006/relationships/hyperlink" Target="https://scholar.google.com/scholar_case?case=7031030183348861033&amp;q=149+F.2d+711+&amp;hl=en&amp;as_sdt=6,33" TargetMode="External"/><Relationship Id="rId1" Type="http://schemas.openxmlformats.org/officeDocument/2006/relationships/customXml" Target="../customXml/item1.xml"/><Relationship Id="rId212" Type="http://schemas.openxmlformats.org/officeDocument/2006/relationships/hyperlink" Target="https://scholar.google.com/scholar_case?case=12896021628386218207&amp;q=520+U.S.+953+&amp;hl=en&amp;as_sdt=6,33" TargetMode="External"/><Relationship Id="rId233" Type="http://schemas.openxmlformats.org/officeDocument/2006/relationships/hyperlink" Target="https://scholar.google.com/scholar_case?case=49260192695374134&amp;q=839+F.2d+198+&amp;hl=en&amp;as_sdt=6,33" TargetMode="External"/><Relationship Id="rId254" Type="http://schemas.openxmlformats.org/officeDocument/2006/relationships/hyperlink" Target="https://scholar.google.com/scholar_case?case=3486762931376103161&amp;q=189+B.R.+413+&amp;hl=en&amp;as_sdt=6,33" TargetMode="External"/><Relationship Id="rId28" Type="http://schemas.openxmlformats.org/officeDocument/2006/relationships/hyperlink" Target="https://scholar.google.com/scholar_case?case=6876788155063609868&amp;q=416+U.S.+600+&amp;hl=en&amp;as_sdt=6,33" TargetMode="External"/><Relationship Id="rId49" Type="http://schemas.openxmlformats.org/officeDocument/2006/relationships/hyperlink" Target="https://scholar.google.com/scholar_case?case=17837392165797872163&amp;q=54+Misc.2d+277+&amp;hl=en&amp;as_sdt=6,33" TargetMode="External"/><Relationship Id="rId114" Type="http://schemas.openxmlformats.org/officeDocument/2006/relationships/hyperlink" Target="https://scholar.google.com/scholar_case?case=11217744181577511517&amp;q=Ford+773+F.2d&amp;hl=en&amp;as_sdt=6,33" TargetMode="External"/><Relationship Id="rId275" Type="http://schemas.openxmlformats.org/officeDocument/2006/relationships/hyperlink" Target="https://scholar.google.com/scholar_case?case=18084827464869708709&amp;q=479+U.S.+36+&amp;hl=en&amp;as_sdt=6,33" TargetMode="External"/><Relationship Id="rId296" Type="http://schemas.openxmlformats.org/officeDocument/2006/relationships/hyperlink" Target="javascript:invokeFlexDocument('XM1LEV&amp;jcsearch=95%20us%20704&amp;summary=yes" TargetMode="External"/><Relationship Id="rId300" Type="http://schemas.openxmlformats.org/officeDocument/2006/relationships/hyperlink" Target="https://scholar.google.com/scholar_case?case=3097794874081589584&amp;q=788+F.+2d+994&amp;hl=en&amp;as_sdt=6,33" TargetMode="External"/><Relationship Id="rId60" Type="http://schemas.openxmlformats.org/officeDocument/2006/relationships/hyperlink" Target="https://scholar.google.com/scholar_case?case=16085950680447603062&amp;q=885+N.Y.S.2d+905+&amp;hl=en&amp;as_sdt=6,33" TargetMode="External"/><Relationship Id="rId81" Type="http://schemas.openxmlformats.org/officeDocument/2006/relationships/hyperlink" Target="https://scholar.google.com/scholar_case?case=4521072562396182359&amp;q=200+F.3d+154+&amp;hl=en&amp;as_sdt=6,33" TargetMode="External"/><Relationship Id="rId135" Type="http://schemas.openxmlformats.org/officeDocument/2006/relationships/hyperlink" Target="https://scholar.google.com/scholar_case?case=37144460416169439&amp;q=469+U.S.+274+&amp;hl=en&amp;as_sdt=6,33" TargetMode="External"/><Relationship Id="rId156" Type="http://schemas.openxmlformats.org/officeDocument/2006/relationships/hyperlink" Target="https://scholar.google.com/scholar_case?case=1022177301231243510&amp;q=281+B.R.+660+&amp;hl=en&amp;as_sdt=6,33" TargetMode="External"/><Relationship Id="rId177" Type="http://schemas.openxmlformats.org/officeDocument/2006/relationships/hyperlink" Target="https://scholar.google.com/scholar_case?case=3524424338722348791&amp;q=152+B.R.+939+&amp;hl=en&amp;as_sdt=6,33" TargetMode="External"/><Relationship Id="rId198" Type="http://schemas.openxmlformats.org/officeDocument/2006/relationships/hyperlink" Target="https://scholar.google.com/scholar_case?case=17240029559706825633&amp;q=231+US+50+(1913)&amp;hl=en&amp;as_sdt=6,33" TargetMode="External"/><Relationship Id="rId321" Type="http://schemas.openxmlformats.org/officeDocument/2006/relationships/hyperlink" Target="https://scholar.google.com/scholar_case?case=7182096010520504240&amp;q=85+F.3d+1415+&amp;hl=en&amp;as_sdt=6,33" TargetMode="External"/><Relationship Id="rId342" Type="http://schemas.openxmlformats.org/officeDocument/2006/relationships/footer" Target="footer4.xml"/><Relationship Id="rId202" Type="http://schemas.openxmlformats.org/officeDocument/2006/relationships/package" Target="embeddings/Microsoft_Excel_Worksheet4.xlsx"/><Relationship Id="rId223" Type="http://schemas.openxmlformats.org/officeDocument/2006/relationships/hyperlink" Target="https://scholar.google.com/scholar_case?case=6184634813991138989&amp;q=383+B.R.+481+&amp;hl=en&amp;as_sdt=6,33" TargetMode="External"/><Relationship Id="rId244" Type="http://schemas.openxmlformats.org/officeDocument/2006/relationships/hyperlink" Target="https://scholar.google.com/scholar_case?case=37144460416169439&amp;q=Ohio+kovacs&amp;hl=en&amp;as_sdt=6,33" TargetMode="External"/><Relationship Id="rId18" Type="http://schemas.openxmlformats.org/officeDocument/2006/relationships/hyperlink" Target="http://elangdell.cali.org" TargetMode="External"/><Relationship Id="rId39" Type="http://schemas.openxmlformats.org/officeDocument/2006/relationships/hyperlink" Target="http://www.legalconsumer.com/bankruptcy/laws/" TargetMode="External"/><Relationship Id="rId265" Type="http://schemas.openxmlformats.org/officeDocument/2006/relationships/hyperlink" Target="https://scholar.google.com/scholar_case?case=11348231051613371601&amp;q=352+F.3d+902&amp;hl=en&amp;as_sdt=6,33" TargetMode="External"/><Relationship Id="rId286" Type="http://schemas.openxmlformats.org/officeDocument/2006/relationships/hyperlink" Target="https://scholar.google.com/scholar_case?case=15858392058311735149&amp;q=In+re+Hashemi+&amp;hl=en&amp;as_sdt=6,33" TargetMode="External"/><Relationship Id="rId50" Type="http://schemas.openxmlformats.org/officeDocument/2006/relationships/hyperlink" Target="https://scholar.google.com/scholar_case?case=15794337091501447574&amp;q=432+So.2d+483+&amp;hl=en&amp;as_sdt=6,33" TargetMode="External"/><Relationship Id="rId104" Type="http://schemas.openxmlformats.org/officeDocument/2006/relationships/hyperlink" Target="https://scholar.google.com/scholar_case?case=11772418319578003605&amp;q=194+B.R.+818+&amp;hl=en&amp;as_sdt=6,33" TargetMode="External"/><Relationship Id="rId125" Type="http://schemas.openxmlformats.org/officeDocument/2006/relationships/hyperlink" Target="https://scholar.google.com/scholar_case?case=997180859369682004&amp;q=516+U.S.+16&amp;hl=en&amp;as_sdt=6,33" TargetMode="External"/><Relationship Id="rId146" Type="http://schemas.openxmlformats.org/officeDocument/2006/relationships/hyperlink" Target="https://scholar.google.com/scholar_case?case=5571954331426804095&amp;q=596+F.2d+1092&amp;hl=en&amp;as_sdt=6,33" TargetMode="External"/><Relationship Id="rId167" Type="http://schemas.openxmlformats.org/officeDocument/2006/relationships/hyperlink" Target="https://scholar.google.com/scholar_case?case=6023421001644754391&amp;q=972+F.2d+689+&amp;hl=en&amp;as_sdt=6,33" TargetMode="External"/><Relationship Id="rId188" Type="http://schemas.openxmlformats.org/officeDocument/2006/relationships/hyperlink" Target="https://scholar.google.com/scholar_case?case=6605872033492861229&amp;q=80+B.R.+210&amp;hl=en&amp;as_sdt=6,33" TargetMode="External"/><Relationship Id="rId311" Type="http://schemas.openxmlformats.org/officeDocument/2006/relationships/hyperlink" Target="https://scholar.google.com/scholar_case?case=13870291038565757641&amp;q=in+re+gamboa&amp;hl=en&amp;as_sdt=6,33" TargetMode="External"/><Relationship Id="rId332" Type="http://schemas.openxmlformats.org/officeDocument/2006/relationships/hyperlink" Target="https://scholar.google.com/scholar_case?case=2922261737264807568&amp;q=176+F.2d+493+&amp;hl=en&amp;as_sdt=6,33" TargetMode="External"/><Relationship Id="rId71" Type="http://schemas.openxmlformats.org/officeDocument/2006/relationships/hyperlink" Target="https://scholar.google.com/scholar_case?case=4599256788625539839&amp;q=501+U.+S.+923+&amp;hl=en&amp;as_sdt=6,33" TargetMode="External"/><Relationship Id="rId92" Type="http://schemas.openxmlformats.org/officeDocument/2006/relationships/hyperlink" Target="https://scholar.google.com/scholar_case?case=7048288883169020909&amp;q=82+B.R.+637+&amp;hl=en&amp;as_sdt=6,33" TargetMode="External"/><Relationship Id="rId213" Type="http://schemas.openxmlformats.org/officeDocument/2006/relationships/hyperlink" Target="https://scholar.google.com/scholar_case?case=10470592897886886801&amp;q=746+F.3d+1236+&amp;hl=en&amp;as_sdt=6,33" TargetMode="External"/><Relationship Id="rId234" Type="http://schemas.openxmlformats.org/officeDocument/2006/relationships/hyperlink" Target="https://scholar.google.com/scholar_case?case=7878575853600641381&amp;q=843+F.2d+636&amp;hl=en&amp;as_sdt=6,33" TargetMode="External"/><Relationship Id="rId2" Type="http://schemas.openxmlformats.org/officeDocument/2006/relationships/numbering" Target="numbering.xml"/><Relationship Id="rId29" Type="http://schemas.openxmlformats.org/officeDocument/2006/relationships/hyperlink" Target="https://scholar.google.com/scholar_case?case=14889355691689441798&amp;q=419+U.S.+601+&amp;hl=en&amp;as_sdt=6,33" TargetMode="External"/><Relationship Id="rId255" Type="http://schemas.openxmlformats.org/officeDocument/2006/relationships/hyperlink" Target="https://scholar.google.com/scholar_case?case=16925876763626104983&amp;q=122+B.R.+575+&amp;hl=en&amp;as_sdt=6,33" TargetMode="External"/><Relationship Id="rId276" Type="http://schemas.openxmlformats.org/officeDocument/2006/relationships/hyperlink" Target="http://law.justia.com/cases/federal/appellate-courts/ca1/14-1328/14-1328-2015-02-18.html" TargetMode="External"/><Relationship Id="rId297" Type="http://schemas.openxmlformats.org/officeDocument/2006/relationships/hyperlink" Target="https://scholar.google.com/scholar_case?case=12109027377054273054&amp;q=Burnett+v.+Stewart+Title&amp;hl=en&amp;as_sdt=6,33" TargetMode="External"/><Relationship Id="rId40" Type="http://schemas.openxmlformats.org/officeDocument/2006/relationships/hyperlink" Target="https://leginfo.legislature.ca.gov/faces/codes_displayText.xhtml?lawCode=CCP&amp;division=2.&amp;title=9.&amp;part=2.&amp;chapter=2.&amp;article=2." TargetMode="External"/><Relationship Id="rId115" Type="http://schemas.openxmlformats.org/officeDocument/2006/relationships/hyperlink" Target="https://scholar.google.com/scholar_case?case=14420218820786351696&amp;q=848+F.2d+871+&amp;hl=en&amp;as_sdt=6,33" TargetMode="External"/><Relationship Id="rId136" Type="http://schemas.openxmlformats.org/officeDocument/2006/relationships/hyperlink" Target="https://scholar.google.com/scholar_case?case=11497138854927435110&amp;q=502+U.S.+32&amp;hl=en&amp;as_sdt=6,33" TargetMode="External"/><Relationship Id="rId157" Type="http://schemas.openxmlformats.org/officeDocument/2006/relationships/hyperlink" Target="https://scholar.google.com/scholar_case?case=14705702691244621192&amp;q=260+B.R.+71&amp;hl=en&amp;as_sdt=6,33" TargetMode="External"/><Relationship Id="rId178" Type="http://schemas.openxmlformats.org/officeDocument/2006/relationships/hyperlink" Target="https://scholar.google.com/scholar_case?case=9444695016813817162&amp;q=24+B.R.+973+&amp;hl=en&amp;as_sdt=6,33" TargetMode="External"/><Relationship Id="rId301" Type="http://schemas.openxmlformats.org/officeDocument/2006/relationships/hyperlink" Target="https://scholar.google.com/scholar_case?case=6540570017012003252&amp;q=508+U.S.+464+&amp;hl=en&amp;as_sdt=6,33" TargetMode="External"/><Relationship Id="rId322" Type="http://schemas.openxmlformats.org/officeDocument/2006/relationships/hyperlink" Target="https://scholar.google.com/scholar_case?case=3557678333031131634&amp;q=70+B.R.+330+&amp;hl=en&amp;as_sdt=6,33" TargetMode="External"/><Relationship Id="rId343" Type="http://schemas.openxmlformats.org/officeDocument/2006/relationships/fontTable" Target="fontTable.xml"/><Relationship Id="rId61" Type="http://schemas.openxmlformats.org/officeDocument/2006/relationships/hyperlink" Target="https://scholar.google.com/scholar_case?case=17768408304219861886&amp;q=458+U.S.+50+(1982)&amp;hl=en&amp;as_sdt=6,33" TargetMode="External"/><Relationship Id="rId82" Type="http://schemas.openxmlformats.org/officeDocument/2006/relationships/hyperlink" Target="https://scholar.google.com/scholar_case?case=10521644947576954525&amp;q=351+B.R.+790+&amp;hl=en&amp;as_sdt=6,33" TargetMode="External"/><Relationship Id="rId199" Type="http://schemas.openxmlformats.org/officeDocument/2006/relationships/image" Target="media/image4.emf"/><Relationship Id="rId203" Type="http://schemas.openxmlformats.org/officeDocument/2006/relationships/hyperlink" Target="https://scholar.google.com/scholar_case?case=997180859369682004&amp;q=516+U.S.+16+(1995)&amp;hl=en&amp;as_sdt=6,33" TargetMode="External"/><Relationship Id="rId19" Type="http://schemas.openxmlformats.org/officeDocument/2006/relationships/hyperlink" Target="http://facebook.com/caliorg" TargetMode="External"/><Relationship Id="rId224" Type="http://schemas.openxmlformats.org/officeDocument/2006/relationships/hyperlink" Target="https://scholar.google.com/scholar_case?case=5122241988197630620&amp;q=364+B.R.+211&amp;hl=en&amp;as_sdt=6,33" TargetMode="External"/><Relationship Id="rId245" Type="http://schemas.openxmlformats.org/officeDocument/2006/relationships/hyperlink" Target="https://scholar.google.com/scholar_case?case=12441766019748044645&amp;q=In+re+Udell&amp;hl=en&amp;as_sdt=6,33" TargetMode="External"/><Relationship Id="rId266" Type="http://schemas.openxmlformats.org/officeDocument/2006/relationships/hyperlink" Target="https://scholar.google.com/scholar_case?case=14710873000022574239&amp;q=72+B.R.+783&amp;hl=en&amp;as_sdt=6,33" TargetMode="External"/><Relationship Id="rId287" Type="http://schemas.openxmlformats.org/officeDocument/2006/relationships/hyperlink" Target="https://scholar.google.com/scholar_case?case=4695051957569069898&amp;q=351+B.R.+409+&amp;hl=en&amp;as_sdt=6,33" TargetMode="External"/><Relationship Id="rId30" Type="http://schemas.openxmlformats.org/officeDocument/2006/relationships/hyperlink" Target="https://scholar.google.com/scholar_case?case=6737687845557823257&amp;q=501+U.S.+1+&amp;hl=en&amp;as_sdt=6,33" TargetMode="External"/><Relationship Id="rId105" Type="http://schemas.openxmlformats.org/officeDocument/2006/relationships/hyperlink" Target="https://scholar.google.com/scholar_case?case=4096592918799816713&amp;q=403+F.3d+611++&amp;hl=en&amp;as_sdt=6,33" TargetMode="External"/><Relationship Id="rId126" Type="http://schemas.openxmlformats.org/officeDocument/2006/relationships/hyperlink" Target="https://scholar.google.com/scholar_case?case=13156761637028164221&amp;q=283+F.3d+392+&amp;hl=en&amp;as_sdt=6,33" TargetMode="External"/><Relationship Id="rId147" Type="http://schemas.openxmlformats.org/officeDocument/2006/relationships/hyperlink" Target="https://scholar.google.com/scholar_case?case=12385085454846961684&amp;q=829+F.2d+1484+&amp;hl=en&amp;as_sdt=6,33" TargetMode="External"/><Relationship Id="rId168" Type="http://schemas.openxmlformats.org/officeDocument/2006/relationships/hyperlink" Target="https://scholar.google.com/scholar_case?case=11451232998733140147&amp;q=6+B.R.+370&amp;hl=en&amp;as_sdt=6,33" TargetMode="External"/><Relationship Id="rId312" Type="http://schemas.openxmlformats.org/officeDocument/2006/relationships/hyperlink" Target="https://scholar.google.com/scholar_case?case=15444790493302328138&amp;q=800+F.2d+581+&amp;hl=en&amp;as_sdt=6,33" TargetMode="External"/><Relationship Id="rId333" Type="http://schemas.openxmlformats.org/officeDocument/2006/relationships/hyperlink" Target="https://scholar.google.com/scholar_case?case=3918154617487545791&amp;q=188+F.2d+851+&amp;hl=en&amp;as_sdt=6,33" TargetMode="External"/><Relationship Id="rId51" Type="http://schemas.openxmlformats.org/officeDocument/2006/relationships/hyperlink" Target="https://scholar.google.com/scholar_case?case=391875529700612098&amp;q=135+Ill.+App.3d+264+&amp;hl=en&amp;as_sdt=6,33" TargetMode="External"/><Relationship Id="rId72" Type="http://schemas.openxmlformats.org/officeDocument/2006/relationships/hyperlink" Target="https://scholar.google.com/scholar_case?case=17655362016925106848&amp;q=Executive+Benefits+Arkison&amp;hl=en&amp;as_sdt=6,33" TargetMode="External"/><Relationship Id="rId93" Type="http://schemas.openxmlformats.org/officeDocument/2006/relationships/hyperlink" Target="https://scholar.google.com/scholar_case?case=15614209122676150163&amp;q=44+S.Ct+232&amp;hl=en&amp;as_sdt=6,33" TargetMode="External"/><Relationship Id="rId189" Type="http://schemas.openxmlformats.org/officeDocument/2006/relationships/hyperlink" Target="https://scholar.google.com/scholar_case?case=8987809782531126482&amp;q=503+US+393+&amp;hl=en&amp;as_sdt=6,33" TargetMode="External"/><Relationship Id="rId3" Type="http://schemas.openxmlformats.org/officeDocument/2006/relationships/styles" Target="styles.xml"/><Relationship Id="rId214" Type="http://schemas.openxmlformats.org/officeDocument/2006/relationships/hyperlink" Target="https://scholar.google.com/scholar_case?case=46736629917572280&amp;q=508+B.R.+851&amp;hl=en&amp;as_sdt=6,33" TargetMode="External"/><Relationship Id="rId235" Type="http://schemas.openxmlformats.org/officeDocument/2006/relationships/hyperlink" Target="https://scholar.google.com/scholar_case?case=304713179637664387&amp;q=58+F.3d+1573+&amp;hl=en&amp;as_sdt=6,33" TargetMode="External"/><Relationship Id="rId256" Type="http://schemas.openxmlformats.org/officeDocument/2006/relationships/hyperlink" Target="https://scholar.google.com/scholar_case?case=15400415731479048957&amp;q=110+B.R.+819&amp;hl=en&amp;as_sdt=6,33" TargetMode="External"/><Relationship Id="rId277" Type="http://schemas.openxmlformats.org/officeDocument/2006/relationships/hyperlink" Target="http://bankruptcylaw.bna.com.lawezproxy.syr.edu/barc/display/link_res.adp?fedfid=63279119&amp;fname=usc_11_523_a_&amp;vname=barcdec" TargetMode="External"/><Relationship Id="rId298" Type="http://schemas.openxmlformats.org/officeDocument/2006/relationships/hyperlink" Target="https://scholar.google.com/scholar_case?case=5357888254836930482&amp;q=251+B.R.+656&amp;hl=en&amp;as_sdt=6,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BC064-8495-40A8-85A3-2F57D251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48HrBooks_8.5x11_template.dot</Template>
  <TotalTime>77</TotalTime>
  <Pages>556</Pages>
  <Words>270641</Words>
  <Characters>1542656</Characters>
  <Application>Microsoft Office Word</Application>
  <DocSecurity>0</DocSecurity>
  <Lines>12855</Lines>
  <Paragraphs>3619</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1809678</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DebQuentel</cp:lastModifiedBy>
  <cp:revision>9</cp:revision>
  <cp:lastPrinted>2017-01-14T23:35:00Z</cp:lastPrinted>
  <dcterms:created xsi:type="dcterms:W3CDTF">2017-07-25T19:11:00Z</dcterms:created>
  <dcterms:modified xsi:type="dcterms:W3CDTF">2017-08-02T21:57:00Z</dcterms:modified>
</cp:coreProperties>
</file>