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A91" w:rsidRDefault="00FC6A95">
      <w:pP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gal_Writing_Handbook_for_Clinical_Students-Free_Casebook(Nan_Hayn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sidR="00997A91">
        <w:rPr>
          <w:rFonts w:asciiTheme="majorBidi" w:hAnsiTheme="majorBidi" w:cstheme="majorBidi"/>
          <w:sz w:val="24"/>
          <w:szCs w:val="24"/>
        </w:rPr>
        <w:br/>
      </w:r>
    </w:p>
    <w:p w:rsidR="00997A91" w:rsidRDefault="00997A91">
      <w:pPr>
        <w:rPr>
          <w:rFonts w:asciiTheme="majorBidi" w:hAnsiTheme="majorBidi" w:cstheme="majorBidi"/>
          <w:sz w:val="24"/>
          <w:szCs w:val="24"/>
        </w:rPr>
      </w:pPr>
      <w:r>
        <w:rPr>
          <w:rFonts w:asciiTheme="majorBidi" w:hAnsiTheme="majorBidi" w:cstheme="majorBidi"/>
          <w:sz w:val="24"/>
          <w:szCs w:val="24"/>
        </w:rPr>
        <w:br w:type="page"/>
      </w:r>
    </w:p>
    <w:p w:rsidR="00502D6F" w:rsidRDefault="00502D6F">
      <w:pPr>
        <w:rPr>
          <w:rFonts w:asciiTheme="majorBidi" w:hAnsiTheme="majorBidi" w:cstheme="majorBidi"/>
          <w:sz w:val="72"/>
          <w:szCs w:val="72"/>
        </w:rPr>
      </w:pPr>
      <w:r>
        <w:rPr>
          <w:rFonts w:asciiTheme="majorBidi" w:hAnsiTheme="majorBidi" w:cstheme="majorBidi"/>
          <w:sz w:val="72"/>
          <w:szCs w:val="72"/>
        </w:rPr>
        <w:lastRenderedPageBreak/>
        <w:br w:type="page"/>
      </w:r>
    </w:p>
    <w:p w:rsidR="00FC6A95" w:rsidRDefault="00FC6A95">
      <w:pPr>
        <w:rPr>
          <w:rFonts w:asciiTheme="majorBidi" w:hAnsiTheme="majorBidi" w:cstheme="majorBidi"/>
          <w:sz w:val="72"/>
          <w:szCs w:val="72"/>
        </w:rPr>
      </w:pPr>
    </w:p>
    <w:p w:rsidR="00FC6A95" w:rsidRDefault="00FC6A95">
      <w:pPr>
        <w:rPr>
          <w:rFonts w:asciiTheme="majorBidi" w:hAnsiTheme="majorBidi" w:cstheme="majorBidi"/>
          <w:sz w:val="72"/>
          <w:szCs w:val="72"/>
        </w:rPr>
      </w:pPr>
    </w:p>
    <w:p w:rsidR="00FC6A95" w:rsidRDefault="00FC6A95" w:rsidP="00FC6A95">
      <w:pPr>
        <w:jc w:val="center"/>
        <w:rPr>
          <w:rFonts w:asciiTheme="majorBidi" w:hAnsiTheme="majorBidi" w:cstheme="majorBidi"/>
          <w:sz w:val="72"/>
          <w:szCs w:val="72"/>
        </w:rPr>
      </w:pPr>
      <w:r w:rsidRPr="00FC6A95">
        <w:rPr>
          <w:rFonts w:asciiTheme="majorBidi" w:hAnsiTheme="majorBidi" w:cstheme="majorBidi"/>
          <w:sz w:val="72"/>
          <w:szCs w:val="72"/>
        </w:rPr>
        <w:t>Legal Writing Handbook</w:t>
      </w:r>
    </w:p>
    <w:p w:rsidR="00997A91" w:rsidRDefault="00FC6A95" w:rsidP="00FC6A95">
      <w:pPr>
        <w:jc w:val="center"/>
        <w:rPr>
          <w:rFonts w:asciiTheme="majorBidi" w:hAnsiTheme="majorBidi" w:cstheme="majorBidi"/>
          <w:sz w:val="72"/>
          <w:szCs w:val="72"/>
        </w:rPr>
      </w:pPr>
      <w:r w:rsidRPr="00FC6A95">
        <w:rPr>
          <w:rFonts w:asciiTheme="majorBidi" w:hAnsiTheme="majorBidi" w:cstheme="majorBidi"/>
          <w:sz w:val="72"/>
          <w:szCs w:val="72"/>
        </w:rPr>
        <w:t>for Clinical Students</w:t>
      </w:r>
    </w:p>
    <w:p w:rsidR="008C7F1E" w:rsidRDefault="008C7F1E" w:rsidP="00FC6A95">
      <w:pPr>
        <w:jc w:val="center"/>
        <w:rPr>
          <w:rFonts w:asciiTheme="majorBidi" w:hAnsiTheme="majorBidi" w:cstheme="majorBidi"/>
          <w:sz w:val="72"/>
          <w:szCs w:val="72"/>
        </w:rPr>
      </w:pPr>
    </w:p>
    <w:p w:rsidR="008C7F1E" w:rsidRDefault="008C7F1E" w:rsidP="00FC6A95">
      <w:pPr>
        <w:jc w:val="center"/>
        <w:rPr>
          <w:rFonts w:asciiTheme="majorBidi" w:hAnsiTheme="majorBidi" w:cstheme="majorBidi"/>
          <w:sz w:val="72"/>
          <w:szCs w:val="72"/>
        </w:rPr>
      </w:pPr>
    </w:p>
    <w:p w:rsidR="008C7F1E" w:rsidRDefault="008C7F1E" w:rsidP="00DF78A8">
      <w:pPr>
        <w:rPr>
          <w:rFonts w:asciiTheme="majorBidi" w:hAnsiTheme="majorBidi" w:cstheme="majorBidi"/>
          <w:sz w:val="44"/>
          <w:szCs w:val="44"/>
        </w:rPr>
      </w:pPr>
      <w:r>
        <w:rPr>
          <w:rFonts w:asciiTheme="majorBidi" w:hAnsiTheme="majorBidi" w:cstheme="majorBidi"/>
          <w:sz w:val="44"/>
          <w:szCs w:val="44"/>
        </w:rPr>
        <w:t>Nan L. Haynes</w:t>
      </w:r>
    </w:p>
    <w:p w:rsidR="00DF78A8" w:rsidRPr="00DF78A8" w:rsidRDefault="00DF78A8" w:rsidP="00DF78A8">
      <w:pPr>
        <w:rPr>
          <w:rFonts w:asciiTheme="majorBidi" w:hAnsiTheme="majorBidi" w:cstheme="majorBidi"/>
          <w:sz w:val="32"/>
          <w:szCs w:val="32"/>
        </w:rPr>
      </w:pPr>
      <w:r w:rsidRPr="00DF78A8">
        <w:rPr>
          <w:rFonts w:asciiTheme="majorBidi" w:hAnsiTheme="majorBidi" w:cstheme="majorBidi"/>
          <w:sz w:val="32"/>
          <w:szCs w:val="32"/>
        </w:rPr>
        <w:t xml:space="preserve">Professor Emerita </w:t>
      </w:r>
    </w:p>
    <w:p w:rsidR="00DF78A8" w:rsidRPr="00DF78A8" w:rsidRDefault="00DF78A8" w:rsidP="00DF78A8">
      <w:pPr>
        <w:rPr>
          <w:rFonts w:asciiTheme="majorBidi" w:hAnsiTheme="majorBidi" w:cstheme="majorBidi"/>
          <w:sz w:val="32"/>
          <w:szCs w:val="32"/>
        </w:rPr>
      </w:pPr>
      <w:r w:rsidRPr="00DF78A8">
        <w:rPr>
          <w:rFonts w:asciiTheme="majorBidi" w:hAnsiTheme="majorBidi" w:cstheme="majorBidi"/>
          <w:sz w:val="32"/>
          <w:szCs w:val="32"/>
        </w:rPr>
        <w:t>University at Buffalo School of Law</w:t>
      </w:r>
    </w:p>
    <w:p w:rsidR="008C7F1E" w:rsidRDefault="008C7F1E" w:rsidP="00FC6A95">
      <w:pPr>
        <w:jc w:val="center"/>
        <w:rPr>
          <w:rFonts w:asciiTheme="majorBidi" w:hAnsiTheme="majorBidi" w:cstheme="majorBidi"/>
          <w:sz w:val="44"/>
          <w:szCs w:val="44"/>
        </w:rPr>
      </w:pPr>
    </w:p>
    <w:p w:rsidR="008C7F1E" w:rsidRDefault="008C7F1E" w:rsidP="00FC6A95">
      <w:pPr>
        <w:jc w:val="center"/>
        <w:rPr>
          <w:rFonts w:asciiTheme="majorBidi" w:hAnsiTheme="majorBidi" w:cstheme="majorBidi"/>
          <w:sz w:val="44"/>
          <w:szCs w:val="44"/>
        </w:rPr>
      </w:pPr>
    </w:p>
    <w:p w:rsidR="008C7F1E" w:rsidRDefault="008C7F1E" w:rsidP="00FC6A95">
      <w:pPr>
        <w:jc w:val="center"/>
        <w:rPr>
          <w:rFonts w:asciiTheme="majorBidi" w:hAnsiTheme="majorBidi" w:cstheme="majorBidi"/>
          <w:sz w:val="44"/>
          <w:szCs w:val="44"/>
        </w:rPr>
      </w:pPr>
    </w:p>
    <w:p w:rsidR="008C7F1E" w:rsidRDefault="008C7F1E" w:rsidP="00FC6A95">
      <w:pPr>
        <w:jc w:val="center"/>
        <w:rPr>
          <w:rFonts w:asciiTheme="majorBidi" w:hAnsiTheme="majorBidi" w:cstheme="majorBidi"/>
          <w:sz w:val="44"/>
          <w:szCs w:val="44"/>
        </w:rPr>
      </w:pPr>
    </w:p>
    <w:p w:rsidR="008C7F1E" w:rsidRPr="008C7F1E" w:rsidRDefault="008C7F1E" w:rsidP="008C7F1E">
      <w:pPr>
        <w:rPr>
          <w:rFonts w:asciiTheme="majorBidi" w:hAnsiTheme="majorBidi" w:cstheme="majorBidi"/>
          <w:sz w:val="44"/>
          <w:szCs w:val="44"/>
        </w:rPr>
      </w:pPr>
      <w:r>
        <w:rPr>
          <w:rFonts w:asciiTheme="majorBidi" w:hAnsiTheme="majorBidi" w:cstheme="majorBidi"/>
          <w:sz w:val="44"/>
          <w:szCs w:val="44"/>
        </w:rPr>
        <w:t>CALI</w:t>
      </w:r>
      <w:r w:rsidRPr="00D12044">
        <w:rPr>
          <w:rFonts w:asciiTheme="majorBidi" w:hAnsiTheme="majorBidi" w:cstheme="majorBidi"/>
          <w:sz w:val="44"/>
          <w:szCs w:val="44"/>
          <w:vertAlign w:val="superscript"/>
        </w:rPr>
        <w:t>®</w:t>
      </w:r>
      <w:r>
        <w:rPr>
          <w:rFonts w:asciiTheme="majorBidi" w:hAnsiTheme="majorBidi" w:cstheme="majorBidi"/>
          <w:sz w:val="44"/>
          <w:szCs w:val="44"/>
        </w:rPr>
        <w:t xml:space="preserve"> eLangdell</w:t>
      </w:r>
      <w:r w:rsidRPr="00D12044">
        <w:rPr>
          <w:rFonts w:asciiTheme="majorBidi" w:hAnsiTheme="majorBidi" w:cstheme="majorBidi"/>
          <w:sz w:val="44"/>
          <w:szCs w:val="44"/>
          <w:vertAlign w:val="superscript"/>
        </w:rPr>
        <w:t>®</w:t>
      </w:r>
      <w:r>
        <w:rPr>
          <w:rFonts w:asciiTheme="majorBidi" w:hAnsiTheme="majorBidi" w:cstheme="majorBidi"/>
          <w:sz w:val="44"/>
          <w:szCs w:val="44"/>
        </w:rPr>
        <w:t xml:space="preserve"> Press 2023</w:t>
      </w:r>
    </w:p>
    <w:p w:rsidR="00997A91" w:rsidRDefault="00997A91" w:rsidP="00997A91">
      <w:pPr>
        <w:jc w:val="center"/>
        <w:rPr>
          <w:rFonts w:asciiTheme="majorBidi" w:hAnsiTheme="majorBidi" w:cstheme="majorBidi"/>
          <w:i/>
          <w:iCs/>
          <w:sz w:val="24"/>
          <w:szCs w:val="24"/>
        </w:rPr>
      </w:pPr>
    </w:p>
    <w:p w:rsidR="006E573B" w:rsidRDefault="006E573B">
      <w:pPr>
        <w:rPr>
          <w:rFonts w:asciiTheme="majorBidi" w:hAnsiTheme="majorBidi" w:cstheme="majorBidi"/>
          <w:i/>
          <w:iCs/>
          <w:sz w:val="24"/>
          <w:szCs w:val="24"/>
        </w:rPr>
      </w:pPr>
      <w:r>
        <w:rPr>
          <w:rFonts w:asciiTheme="majorBidi" w:hAnsiTheme="majorBidi" w:cstheme="majorBidi"/>
          <w:i/>
          <w:iCs/>
          <w:sz w:val="24"/>
          <w:szCs w:val="24"/>
        </w:rPr>
        <w:br w:type="page"/>
      </w:r>
    </w:p>
    <w:p w:rsidR="00923924" w:rsidRDefault="00923924" w:rsidP="006E573B">
      <w:pPr>
        <w:rPr>
          <w:rFonts w:asciiTheme="majorBidi" w:hAnsiTheme="majorBidi" w:cstheme="majorBidi"/>
          <w:i/>
          <w:iCs/>
          <w:sz w:val="24"/>
          <w:szCs w:val="24"/>
        </w:rPr>
        <w:sectPr w:rsidR="00923924" w:rsidSect="007504E3">
          <w:footerReference w:type="default" r:id="rId9"/>
          <w:pgSz w:w="12240" w:h="15840"/>
          <w:pgMar w:top="1440" w:right="1440" w:bottom="1440" w:left="1440" w:header="720" w:footer="720" w:gutter="0"/>
          <w:pgNumType w:fmt="lowerRoman"/>
          <w:cols w:space="720"/>
          <w:docGrid w:linePitch="360"/>
        </w:sectPr>
      </w:pPr>
    </w:p>
    <w:p w:rsidR="00502D6F" w:rsidRDefault="00502D6F">
      <w:pPr>
        <w:rPr>
          <w:rFonts w:asciiTheme="majorBidi" w:hAnsiTheme="majorBidi" w:cstheme="majorBidi"/>
          <w:i/>
          <w:iCs/>
          <w:sz w:val="24"/>
          <w:szCs w:val="24"/>
        </w:rPr>
      </w:pPr>
      <w:r>
        <w:rPr>
          <w:rFonts w:asciiTheme="majorBidi" w:hAnsiTheme="majorBidi" w:cstheme="majorBidi"/>
          <w:i/>
          <w:iCs/>
          <w:sz w:val="24"/>
          <w:szCs w:val="24"/>
        </w:rPr>
        <w:lastRenderedPageBreak/>
        <w:br w:type="page"/>
      </w:r>
    </w:p>
    <w:p w:rsidR="00502D6F" w:rsidRDefault="00502D6F">
      <w:pPr>
        <w:rPr>
          <w:rFonts w:asciiTheme="majorBidi" w:hAnsiTheme="majorBidi" w:cstheme="majorBidi"/>
          <w:i/>
          <w:iCs/>
          <w:sz w:val="24"/>
          <w:szCs w:val="24"/>
        </w:rPr>
      </w:pPr>
    </w:p>
    <w:p w:rsidR="00997A91" w:rsidRDefault="00997A91" w:rsidP="00997A91">
      <w:pPr>
        <w:jc w:val="center"/>
        <w:rPr>
          <w:rFonts w:asciiTheme="majorBidi" w:hAnsiTheme="majorBidi" w:cstheme="majorBidi"/>
          <w:i/>
          <w:iCs/>
          <w:sz w:val="24"/>
          <w:szCs w:val="24"/>
        </w:rPr>
      </w:pPr>
      <w:r w:rsidRPr="00997A91">
        <w:rPr>
          <w:rFonts w:asciiTheme="majorBidi" w:hAnsiTheme="majorBidi" w:cstheme="majorBidi"/>
          <w:i/>
          <w:iCs/>
          <w:sz w:val="24"/>
          <w:szCs w:val="24"/>
        </w:rPr>
        <w:t xml:space="preserve">This book is dedicated to my late husband, Richard Haynes, </w:t>
      </w:r>
    </w:p>
    <w:p w:rsidR="00997A91" w:rsidRDefault="00997A91" w:rsidP="00997A91">
      <w:pPr>
        <w:jc w:val="center"/>
        <w:rPr>
          <w:rFonts w:asciiTheme="majorBidi" w:hAnsiTheme="majorBidi" w:cstheme="majorBidi"/>
          <w:i/>
          <w:iCs/>
          <w:sz w:val="24"/>
          <w:szCs w:val="24"/>
        </w:rPr>
      </w:pPr>
      <w:r w:rsidRPr="00997A91">
        <w:rPr>
          <w:rFonts w:asciiTheme="majorBidi" w:hAnsiTheme="majorBidi" w:cstheme="majorBidi"/>
          <w:i/>
          <w:iCs/>
          <w:sz w:val="24"/>
          <w:szCs w:val="24"/>
        </w:rPr>
        <w:t xml:space="preserve">a newspaper editor who taught me much about writing and editing. </w:t>
      </w:r>
    </w:p>
    <w:p w:rsidR="00892D1F" w:rsidRDefault="00997A91" w:rsidP="00997A91">
      <w:pPr>
        <w:jc w:val="center"/>
        <w:rPr>
          <w:rFonts w:asciiTheme="majorBidi" w:hAnsiTheme="majorBidi" w:cstheme="majorBidi"/>
          <w:i/>
          <w:iCs/>
          <w:sz w:val="24"/>
          <w:szCs w:val="24"/>
        </w:rPr>
      </w:pPr>
      <w:r w:rsidRPr="00997A91">
        <w:rPr>
          <w:rFonts w:asciiTheme="majorBidi" w:hAnsiTheme="majorBidi" w:cstheme="majorBidi"/>
          <w:i/>
          <w:iCs/>
          <w:sz w:val="24"/>
          <w:szCs w:val="24"/>
        </w:rPr>
        <w:t>I will always love you.</w:t>
      </w:r>
    </w:p>
    <w:p w:rsidR="006E573B" w:rsidRDefault="00997A91" w:rsidP="00583C7E">
      <w:pPr>
        <w:rPr>
          <w:rFonts w:asciiTheme="majorBidi" w:hAnsiTheme="majorBidi" w:cstheme="majorBidi"/>
          <w:i/>
          <w:iCs/>
          <w:sz w:val="24"/>
          <w:szCs w:val="24"/>
        </w:rPr>
      </w:pPr>
      <w:r>
        <w:rPr>
          <w:rFonts w:asciiTheme="majorBidi" w:hAnsiTheme="majorBidi" w:cstheme="majorBidi"/>
          <w:i/>
          <w:iCs/>
          <w:sz w:val="24"/>
          <w:szCs w:val="24"/>
        </w:rPr>
        <w:br w:type="page"/>
      </w:r>
    </w:p>
    <w:p w:rsidR="006E573B" w:rsidRDefault="006E573B" w:rsidP="00997A91">
      <w:pPr>
        <w:pStyle w:val="Heading1"/>
        <w:sectPr w:rsidR="006E573B" w:rsidSect="007504E3">
          <w:footerReference w:type="default" r:id="rId10"/>
          <w:pgSz w:w="12240" w:h="15840"/>
          <w:pgMar w:top="1440" w:right="1440" w:bottom="1440" w:left="1440" w:header="720" w:footer="720" w:gutter="0"/>
          <w:pgNumType w:fmt="lowerRoman" w:start="1"/>
          <w:cols w:space="720"/>
          <w:docGrid w:linePitch="360"/>
        </w:sectPr>
      </w:pPr>
    </w:p>
    <w:p w:rsidR="00997A91" w:rsidRDefault="00997A91" w:rsidP="00997A91">
      <w:pPr>
        <w:pStyle w:val="Heading1"/>
      </w:pPr>
      <w:bookmarkStart w:id="0" w:name="_Toc136868319"/>
      <w:r>
        <w:lastRenderedPageBreak/>
        <w:t>Introduction</w:t>
      </w:r>
      <w:bookmarkEnd w:id="0"/>
    </w:p>
    <w:p w:rsidR="00997A91" w:rsidRDefault="00997A91" w:rsidP="00997A91"/>
    <w:p w:rsidR="00997A91" w:rsidRPr="00997A91" w:rsidRDefault="00997A91" w:rsidP="00997A91">
      <w:pPr>
        <w:jc w:val="both"/>
        <w:rPr>
          <w:rFonts w:asciiTheme="majorBidi" w:hAnsiTheme="majorBidi" w:cstheme="majorBidi"/>
          <w:sz w:val="24"/>
          <w:szCs w:val="24"/>
        </w:rPr>
      </w:pPr>
      <w:r w:rsidRPr="00997A91">
        <w:rPr>
          <w:rFonts w:asciiTheme="majorBidi" w:hAnsiTheme="majorBidi" w:cstheme="majorBidi"/>
          <w:sz w:val="24"/>
          <w:szCs w:val="24"/>
        </w:rPr>
        <w:t>This handbook is for upper-level students enrolled in a clinic who are expected to draft legal memorandums, briefs, and pleadings with minimal supervision. It should also help law students enrolled in an externship since they, too, are expected to draft legal documents with little supervision. Each chapter focuses on a single writing skill. The exercises and examples consistently and cogently employ the techniques and devices advocated in the book.</w:t>
      </w:r>
    </w:p>
    <w:p w:rsidR="00997A91" w:rsidRPr="00997A91" w:rsidRDefault="00997A91" w:rsidP="00997A91">
      <w:pPr>
        <w:jc w:val="both"/>
        <w:rPr>
          <w:rFonts w:asciiTheme="majorBidi" w:hAnsiTheme="majorBidi" w:cstheme="majorBidi"/>
          <w:sz w:val="24"/>
          <w:szCs w:val="24"/>
        </w:rPr>
      </w:pPr>
      <w:r w:rsidRPr="00997A91">
        <w:rPr>
          <w:rFonts w:asciiTheme="majorBidi" w:hAnsiTheme="majorBidi" w:cstheme="majorBidi"/>
          <w:sz w:val="24"/>
          <w:szCs w:val="24"/>
        </w:rPr>
        <w:t>Through my teaching experience, I developed a firm understanding of the most common legal writing challenges for first-year and upper-level students. I taught first-year legal writing for ten years, followed by five years teaching advanced legal writing. Every semester I taught 1Ls, I noted the skills that most students struggle with. I did the same at the end of every semester I taught advanced legal writing. After comparing the two sets of notes, I could see the common weaknesses in students’ legal analysis and writing. And I identified the skills most ILs learn, but do not retain as upper-level students.</w:t>
      </w:r>
    </w:p>
    <w:p w:rsidR="00997A91" w:rsidRPr="00997A91" w:rsidRDefault="00997A91" w:rsidP="00997A91">
      <w:pPr>
        <w:jc w:val="both"/>
        <w:rPr>
          <w:rFonts w:asciiTheme="majorBidi" w:hAnsiTheme="majorBidi" w:cstheme="majorBidi"/>
          <w:sz w:val="24"/>
          <w:szCs w:val="24"/>
        </w:rPr>
      </w:pPr>
      <w:r w:rsidRPr="00997A91">
        <w:rPr>
          <w:rFonts w:asciiTheme="majorBidi" w:hAnsiTheme="majorBidi" w:cstheme="majorBidi"/>
          <w:sz w:val="24"/>
          <w:szCs w:val="24"/>
        </w:rPr>
        <w:t>I retired in 2017 but returned to the classroom as a volunteer writing instructor and supervising attorney in my school’s Civil Rights and Transparency Clinic in 2021. I also taught the clinic students writing and analysis review classes. I developed teaching materials in that role based on what I learned as a legal writing professor. My idea for this handbook grew from this experience.</w:t>
      </w:r>
    </w:p>
    <w:p w:rsidR="00997A91" w:rsidRPr="00997A91" w:rsidRDefault="00997A91" w:rsidP="00997A91">
      <w:pPr>
        <w:jc w:val="both"/>
        <w:rPr>
          <w:rFonts w:asciiTheme="majorBidi" w:hAnsiTheme="majorBidi" w:cstheme="majorBidi"/>
          <w:sz w:val="24"/>
          <w:szCs w:val="24"/>
        </w:rPr>
      </w:pPr>
      <w:r w:rsidRPr="00997A91">
        <w:rPr>
          <w:rFonts w:asciiTheme="majorBidi" w:hAnsiTheme="majorBidi" w:cstheme="majorBidi"/>
          <w:sz w:val="24"/>
          <w:szCs w:val="24"/>
        </w:rPr>
        <w:t>A fundamental principle in clinical pedagogy is learning by doing. Clinics often structure case assignments, work responsibility, and supervision to allow student attorneys to serve as the “first chair” or primary attorney on the case. Translating this into teaching legal writing is challenging. On the one hand, students need specific, directive feedback on their legal writing—from where to start to how to organize a brief to whether they have adequately addressed the issue. On the other hand, clinicians seek learning materials, like legal writing textbooks, which empower students to do as much as possible on their own. In a form of inductive learning, clinicians seek to help students learn not simply to follow templates but to extrapolate principles from examples and then apply them to their legal writing. This handbook incorporates these pedagogical principles to maximize student learning in the clinical context.</w:t>
      </w:r>
    </w:p>
    <w:p w:rsidR="00997A91" w:rsidRPr="00997A91" w:rsidRDefault="00997A91" w:rsidP="00997A91">
      <w:pPr>
        <w:jc w:val="both"/>
        <w:rPr>
          <w:rFonts w:asciiTheme="majorBidi" w:hAnsiTheme="majorBidi" w:cstheme="majorBidi"/>
          <w:sz w:val="24"/>
          <w:szCs w:val="24"/>
        </w:rPr>
      </w:pPr>
      <w:r w:rsidRPr="00997A91">
        <w:rPr>
          <w:rFonts w:asciiTheme="majorBidi" w:hAnsiTheme="majorBidi" w:cstheme="majorBidi"/>
          <w:sz w:val="24"/>
          <w:szCs w:val="24"/>
        </w:rPr>
        <w:t>I hope this simple and concise handbook fills an existing gap in the literature. It builds on existing legal writing textbooks by focusing on practical legal writing techniques for clinic students.</w:t>
      </w:r>
    </w:p>
    <w:p w:rsidR="00997A91" w:rsidRPr="00997A91" w:rsidRDefault="00997A91" w:rsidP="00997A91">
      <w:pPr>
        <w:jc w:val="both"/>
        <w:rPr>
          <w:rFonts w:asciiTheme="majorBidi" w:hAnsiTheme="majorBidi" w:cstheme="majorBidi"/>
          <w:sz w:val="24"/>
          <w:szCs w:val="24"/>
        </w:rPr>
      </w:pPr>
      <w:r w:rsidRPr="00997A91">
        <w:rPr>
          <w:rFonts w:asciiTheme="majorBidi" w:hAnsiTheme="majorBidi" w:cstheme="majorBidi"/>
          <w:sz w:val="24"/>
          <w:szCs w:val="24"/>
        </w:rPr>
        <w:t>Chapters 1-3 are about how to organize written legal analysis and argument. They are relevant to students writing objective inter-office memos, client letters, and persuasive briefs. Chapters 4-6 are about how to turn objective analysis into a persuasive argument. Chapter 7 is about headings, and Chapter 8 is about issue statements (for objective writing) and questions presented (for persuasive writing). By identifying and effectively writing headings, and issue statements or questions presented, writers learn to succinctly state the law that governs an issue, the legally significant facts the law is applied to, the conclusions the writer wants the reader to adopt, and the reasons why the reader should adopt those conclusions.</w:t>
      </w:r>
    </w:p>
    <w:p w:rsidR="00997A91" w:rsidRPr="00997A91" w:rsidRDefault="00997A91" w:rsidP="00997A91">
      <w:pPr>
        <w:jc w:val="both"/>
        <w:rPr>
          <w:rFonts w:asciiTheme="majorBidi" w:hAnsiTheme="majorBidi" w:cstheme="majorBidi"/>
          <w:sz w:val="24"/>
          <w:szCs w:val="24"/>
        </w:rPr>
      </w:pPr>
      <w:r w:rsidRPr="00997A91">
        <w:rPr>
          <w:rFonts w:asciiTheme="majorBidi" w:hAnsiTheme="majorBidi" w:cstheme="majorBidi"/>
          <w:sz w:val="24"/>
          <w:szCs w:val="24"/>
        </w:rPr>
        <w:lastRenderedPageBreak/>
        <w:t>Chapters 9 and 10 are about effectively identifying and writing a client's story. Chapter 9 will help you find a theme for that story, while Chapter 10 will help you write the story credibly and persuasively. Chapter 11 is about reducing your word count and making your text more interesting for your busy reader. The final chapter is a primer on writing complaints and answers.</w:t>
      </w:r>
    </w:p>
    <w:p w:rsidR="00997A91" w:rsidRPr="00997A91" w:rsidRDefault="00997A91" w:rsidP="00997A91">
      <w:pPr>
        <w:jc w:val="both"/>
        <w:rPr>
          <w:rFonts w:asciiTheme="majorBidi" w:hAnsiTheme="majorBidi" w:cstheme="majorBidi"/>
          <w:sz w:val="24"/>
          <w:szCs w:val="24"/>
        </w:rPr>
      </w:pPr>
      <w:r w:rsidRPr="00997A91">
        <w:rPr>
          <w:rFonts w:asciiTheme="majorBidi" w:hAnsiTheme="majorBidi" w:cstheme="majorBidi"/>
          <w:sz w:val="24"/>
          <w:szCs w:val="24"/>
        </w:rPr>
        <w:t>Most of the examples and exercises are based on my work as an attorney representing plaintiffs in toxic exposure and civil rights claims. I hope you enjoy and learn from them.</w:t>
      </w:r>
    </w:p>
    <w:p w:rsidR="00997A91" w:rsidRPr="00997A91" w:rsidRDefault="00997A91" w:rsidP="00997A91">
      <w:pPr>
        <w:pBdr>
          <w:bottom w:val="single" w:sz="12" w:space="1" w:color="auto"/>
        </w:pBdr>
        <w:jc w:val="both"/>
        <w:rPr>
          <w:rFonts w:asciiTheme="majorBidi" w:hAnsiTheme="majorBidi" w:cstheme="majorBidi"/>
          <w:sz w:val="24"/>
          <w:szCs w:val="24"/>
        </w:rPr>
      </w:pPr>
    </w:p>
    <w:p w:rsidR="00997A91" w:rsidRPr="00997A91" w:rsidRDefault="00997A91" w:rsidP="00997A91">
      <w:pPr>
        <w:jc w:val="both"/>
        <w:rPr>
          <w:rFonts w:asciiTheme="majorBidi" w:hAnsiTheme="majorBidi" w:cstheme="majorBidi"/>
          <w:sz w:val="24"/>
          <w:szCs w:val="24"/>
        </w:rPr>
      </w:pPr>
    </w:p>
    <w:p w:rsidR="00997A91" w:rsidRPr="00997A91" w:rsidRDefault="00997A91" w:rsidP="00950CD6">
      <w:pPr>
        <w:jc w:val="both"/>
        <w:rPr>
          <w:rFonts w:asciiTheme="majorBidi" w:hAnsiTheme="majorBidi" w:cstheme="majorBidi"/>
          <w:b/>
          <w:bCs/>
          <w:sz w:val="28"/>
          <w:szCs w:val="28"/>
        </w:rPr>
      </w:pPr>
      <w:bookmarkStart w:id="1" w:name="_Toc136868320"/>
      <w:r w:rsidRPr="00950CD6">
        <w:rPr>
          <w:rStyle w:val="Heading1Char"/>
        </w:rPr>
        <w:t>Edit</w:t>
      </w:r>
      <w:r w:rsidR="00950CD6" w:rsidRPr="00950CD6">
        <w:rPr>
          <w:rStyle w:val="Heading1Char"/>
        </w:rPr>
        <w:t>or’s</w:t>
      </w:r>
      <w:r w:rsidRPr="00950CD6">
        <w:rPr>
          <w:rStyle w:val="Heading1Char"/>
        </w:rPr>
        <w:t xml:space="preserve"> Notes</w:t>
      </w:r>
      <w:bookmarkEnd w:id="1"/>
      <w:r w:rsidRPr="00997A91">
        <w:rPr>
          <w:rFonts w:asciiTheme="majorBidi" w:hAnsiTheme="majorBidi" w:cstheme="majorBidi"/>
          <w:b/>
          <w:bCs/>
          <w:sz w:val="28"/>
          <w:szCs w:val="28"/>
        </w:rPr>
        <w:t>:</w:t>
      </w:r>
    </w:p>
    <w:p w:rsidR="00997A91" w:rsidRPr="00997A91" w:rsidRDefault="00997A91" w:rsidP="00997A91">
      <w:pPr>
        <w:jc w:val="both"/>
        <w:rPr>
          <w:rFonts w:asciiTheme="majorBidi" w:hAnsiTheme="majorBidi" w:cstheme="majorBidi"/>
          <w:sz w:val="24"/>
          <w:szCs w:val="24"/>
        </w:rPr>
      </w:pPr>
      <w:r w:rsidRPr="00997A91">
        <w:rPr>
          <w:rFonts w:asciiTheme="majorBidi" w:hAnsiTheme="majorBidi" w:cstheme="majorBidi"/>
          <w:sz w:val="24"/>
          <w:szCs w:val="24"/>
        </w:rPr>
        <w:t>Citations to New York case law are in New York Law Reports Style Manual form.</w:t>
      </w:r>
    </w:p>
    <w:p w:rsidR="00997A91" w:rsidRPr="00997A91" w:rsidRDefault="00997A91" w:rsidP="00997A91">
      <w:pPr>
        <w:jc w:val="both"/>
        <w:rPr>
          <w:rFonts w:asciiTheme="majorBidi" w:hAnsiTheme="majorBidi" w:cstheme="majorBidi"/>
          <w:sz w:val="24"/>
          <w:szCs w:val="24"/>
        </w:rPr>
      </w:pPr>
      <w:r w:rsidRPr="00997A91">
        <w:rPr>
          <w:rFonts w:asciiTheme="majorBidi" w:hAnsiTheme="majorBidi" w:cstheme="majorBidi"/>
          <w:sz w:val="24"/>
          <w:szCs w:val="24"/>
        </w:rPr>
        <w:t>Citations to federal case law are in Bluebook form.</w:t>
      </w:r>
    </w:p>
    <w:p w:rsidR="00997A91" w:rsidRDefault="00997A91" w:rsidP="005A566D">
      <w:pPr>
        <w:jc w:val="both"/>
        <w:rPr>
          <w:rFonts w:asciiTheme="majorBidi" w:hAnsiTheme="majorBidi" w:cstheme="majorBidi"/>
          <w:sz w:val="24"/>
          <w:szCs w:val="24"/>
        </w:rPr>
      </w:pPr>
      <w:r w:rsidRPr="00997A91">
        <w:rPr>
          <w:rFonts w:asciiTheme="majorBidi" w:hAnsiTheme="majorBidi" w:cstheme="majorBidi"/>
          <w:sz w:val="24"/>
          <w:szCs w:val="24"/>
        </w:rPr>
        <w:t xml:space="preserve">Footnotes are highlighted in </w:t>
      </w:r>
      <w:r w:rsidR="005A566D">
        <w:rPr>
          <w:rFonts w:asciiTheme="majorBidi" w:hAnsiTheme="majorBidi" w:cstheme="majorBidi"/>
          <w:sz w:val="24"/>
          <w:szCs w:val="24"/>
        </w:rPr>
        <w:t xml:space="preserve">either </w:t>
      </w:r>
      <w:r w:rsidRPr="00997A91">
        <w:rPr>
          <w:rFonts w:asciiTheme="majorBidi" w:hAnsiTheme="majorBidi" w:cstheme="majorBidi"/>
          <w:sz w:val="24"/>
          <w:szCs w:val="24"/>
        </w:rPr>
        <w:t xml:space="preserve">blue or yellow. </w:t>
      </w:r>
      <w:r w:rsidR="005A566D">
        <w:rPr>
          <w:rFonts w:asciiTheme="majorBidi" w:hAnsiTheme="majorBidi" w:cstheme="majorBidi"/>
          <w:sz w:val="24"/>
          <w:szCs w:val="24"/>
        </w:rPr>
        <w:t>Footnotes with c</w:t>
      </w:r>
      <w:r w:rsidRPr="00997A91">
        <w:rPr>
          <w:rFonts w:asciiTheme="majorBidi" w:hAnsiTheme="majorBidi" w:cstheme="majorBidi"/>
          <w:sz w:val="24"/>
          <w:szCs w:val="24"/>
        </w:rPr>
        <w:t xml:space="preserve">itations to authority are </w:t>
      </w:r>
      <w:r w:rsidR="005A566D">
        <w:rPr>
          <w:rFonts w:asciiTheme="majorBidi" w:hAnsiTheme="majorBidi" w:cstheme="majorBidi"/>
          <w:sz w:val="24"/>
          <w:szCs w:val="24"/>
        </w:rPr>
        <w:t xml:space="preserve">highlighted in </w:t>
      </w:r>
      <w:r w:rsidRPr="00997A91">
        <w:rPr>
          <w:rFonts w:asciiTheme="majorBidi" w:hAnsiTheme="majorBidi" w:cstheme="majorBidi"/>
          <w:sz w:val="24"/>
          <w:szCs w:val="24"/>
        </w:rPr>
        <w:t>blue. Footnotes explaining the purpose of sentences in examples are highlighted in yellow.</w:t>
      </w:r>
    </w:p>
    <w:p w:rsidR="00E567DA" w:rsidRPr="00997A91" w:rsidRDefault="00E567DA" w:rsidP="005A566D">
      <w:pPr>
        <w:jc w:val="both"/>
        <w:rPr>
          <w:rFonts w:asciiTheme="majorBidi" w:hAnsiTheme="majorBidi" w:cstheme="majorBidi"/>
          <w:sz w:val="24"/>
          <w:szCs w:val="24"/>
        </w:rPr>
      </w:pPr>
      <w:r>
        <w:rPr>
          <w:rFonts w:asciiTheme="majorBidi" w:hAnsiTheme="majorBidi" w:cstheme="majorBidi"/>
          <w:sz w:val="24"/>
          <w:szCs w:val="24"/>
        </w:rPr>
        <w:t xml:space="preserve">This book was originally authored as a web-based, interactive learning experience. Exercises in this print version include links to the website for this handbook. </w:t>
      </w:r>
      <w:r w:rsidR="005A566D">
        <w:rPr>
          <w:rFonts w:asciiTheme="majorBidi" w:hAnsiTheme="majorBidi" w:cstheme="majorBidi"/>
          <w:sz w:val="24"/>
          <w:szCs w:val="24"/>
        </w:rPr>
        <w:t xml:space="preserve">At the book’s website </w:t>
      </w:r>
      <w:r>
        <w:rPr>
          <w:rFonts w:asciiTheme="majorBidi" w:hAnsiTheme="majorBidi" w:cstheme="majorBidi"/>
          <w:sz w:val="24"/>
          <w:szCs w:val="24"/>
        </w:rPr>
        <w:t xml:space="preserve">you will find interactive exercises and answers to all the questions. No code is needed to work through the exercises online. </w:t>
      </w:r>
    </w:p>
    <w:p w:rsidR="00997A91" w:rsidRPr="00997A91" w:rsidRDefault="00997A91" w:rsidP="00997A91">
      <w:pPr>
        <w:jc w:val="both"/>
        <w:rPr>
          <w:rFonts w:asciiTheme="majorBidi" w:hAnsiTheme="majorBidi" w:cstheme="majorBidi"/>
          <w:sz w:val="24"/>
          <w:szCs w:val="24"/>
        </w:rPr>
      </w:pPr>
    </w:p>
    <w:p w:rsidR="00997A91" w:rsidRPr="00997A91" w:rsidRDefault="00997A91" w:rsidP="00997A91">
      <w:pPr>
        <w:jc w:val="both"/>
        <w:rPr>
          <w:rFonts w:asciiTheme="majorBidi" w:hAnsiTheme="majorBidi" w:cstheme="majorBidi"/>
          <w:sz w:val="24"/>
          <w:szCs w:val="24"/>
        </w:rPr>
      </w:pPr>
    </w:p>
    <w:p w:rsidR="00997A91" w:rsidRDefault="00997A91" w:rsidP="00997A91"/>
    <w:p w:rsidR="00997A91" w:rsidRPr="00997A91" w:rsidRDefault="00997A91" w:rsidP="00997A91"/>
    <w:p w:rsidR="0079764A" w:rsidRDefault="0079764A">
      <w:pPr>
        <w:rPr>
          <w:rFonts w:asciiTheme="majorBidi" w:hAnsiTheme="majorBidi" w:cstheme="majorBidi"/>
          <w:sz w:val="24"/>
          <w:szCs w:val="24"/>
        </w:rPr>
      </w:pPr>
      <w:r>
        <w:rPr>
          <w:rFonts w:asciiTheme="majorBidi" w:hAnsiTheme="majorBidi" w:cstheme="majorBidi"/>
          <w:sz w:val="24"/>
          <w:szCs w:val="24"/>
        </w:rPr>
        <w:br w:type="page"/>
      </w:r>
    </w:p>
    <w:p w:rsidR="00997A91" w:rsidRDefault="0079764A" w:rsidP="0079764A">
      <w:pPr>
        <w:pStyle w:val="Heading1"/>
      </w:pPr>
      <w:bookmarkStart w:id="2" w:name="_Toc136868321"/>
      <w:r>
        <w:lastRenderedPageBreak/>
        <w:t>About the Author</w:t>
      </w:r>
      <w:bookmarkEnd w:id="2"/>
    </w:p>
    <w:p w:rsidR="0079764A" w:rsidRDefault="0079764A" w:rsidP="0079764A"/>
    <w:p w:rsidR="0079764A" w:rsidRDefault="0079764A" w:rsidP="0079764A">
      <w:pPr>
        <w:jc w:val="both"/>
        <w:rPr>
          <w:rFonts w:asciiTheme="majorBidi" w:hAnsiTheme="majorBidi" w:cstheme="majorBidi"/>
          <w:sz w:val="24"/>
          <w:szCs w:val="24"/>
        </w:rPr>
      </w:pPr>
      <w:r w:rsidRPr="0079764A">
        <w:rPr>
          <w:rFonts w:asciiTheme="majorBidi" w:hAnsiTheme="majorBidi" w:cstheme="majorBidi"/>
          <w:sz w:val="24"/>
          <w:szCs w:val="24"/>
        </w:rPr>
        <w:t xml:space="preserve">Nan Haynes is an emeritus State University at Buffalo Law School professor, who taught legal writing for 15 years. She is also a retired attorney who represented plaintiffs in civil rights and toxic torts claims. If you have questions about the content of this book, you are invited to send her an email to </w:t>
      </w:r>
      <w:hyperlink r:id="rId11" w:history="1">
        <w:r w:rsidRPr="00651CFA">
          <w:rPr>
            <w:rStyle w:val="Hyperlink"/>
            <w:rFonts w:asciiTheme="majorBidi" w:hAnsiTheme="majorBidi" w:cstheme="majorBidi"/>
            <w:sz w:val="24"/>
            <w:szCs w:val="24"/>
          </w:rPr>
          <w:t>nlhaynes@buffalo.edu</w:t>
        </w:r>
      </w:hyperlink>
      <w:r w:rsidRPr="0079764A">
        <w:rPr>
          <w:rFonts w:asciiTheme="majorBidi" w:hAnsiTheme="majorBidi" w:cstheme="majorBidi"/>
          <w:sz w:val="24"/>
          <w:szCs w:val="24"/>
        </w:rPr>
        <w:t>.</w:t>
      </w:r>
    </w:p>
    <w:p w:rsidR="0079764A" w:rsidRDefault="0079764A" w:rsidP="0079764A">
      <w:pPr>
        <w:jc w:val="both"/>
        <w:rPr>
          <w:rFonts w:asciiTheme="majorBidi" w:hAnsiTheme="majorBidi" w:cstheme="majorBidi"/>
          <w:sz w:val="24"/>
          <w:szCs w:val="24"/>
        </w:rPr>
      </w:pPr>
    </w:p>
    <w:p w:rsidR="0079764A" w:rsidRDefault="0079764A">
      <w:pPr>
        <w:rPr>
          <w:rFonts w:asciiTheme="majorBidi" w:hAnsiTheme="majorBidi" w:cstheme="majorBidi"/>
          <w:sz w:val="24"/>
          <w:szCs w:val="24"/>
        </w:rPr>
      </w:pPr>
      <w:r>
        <w:rPr>
          <w:rFonts w:asciiTheme="majorBidi" w:hAnsiTheme="majorBidi" w:cstheme="majorBidi"/>
          <w:sz w:val="24"/>
          <w:szCs w:val="24"/>
        </w:rPr>
        <w:br w:type="page"/>
      </w:r>
    </w:p>
    <w:p w:rsidR="0079764A" w:rsidRDefault="0079764A" w:rsidP="0079764A">
      <w:pPr>
        <w:pStyle w:val="Heading1"/>
      </w:pPr>
      <w:bookmarkStart w:id="3" w:name="_Toc136868322"/>
      <w:r>
        <w:lastRenderedPageBreak/>
        <w:t>About CALI</w:t>
      </w:r>
      <w:r w:rsidRPr="0079764A">
        <w:rPr>
          <w:vertAlign w:val="superscript"/>
        </w:rPr>
        <w:t>®</w:t>
      </w:r>
      <w:r>
        <w:t xml:space="preserve"> and eLangdell</w:t>
      </w:r>
      <w:r w:rsidRPr="0079764A">
        <w:rPr>
          <w:vertAlign w:val="superscript"/>
        </w:rPr>
        <w:t>®</w:t>
      </w:r>
      <w:r>
        <w:t xml:space="preserve"> Press</w:t>
      </w:r>
      <w:bookmarkEnd w:id="3"/>
    </w:p>
    <w:p w:rsidR="0079764A" w:rsidRDefault="0079764A" w:rsidP="0079764A">
      <w:pPr>
        <w:jc w:val="both"/>
        <w:rPr>
          <w:rFonts w:asciiTheme="majorBidi" w:hAnsiTheme="majorBidi" w:cstheme="majorBidi"/>
          <w:sz w:val="24"/>
          <w:szCs w:val="24"/>
        </w:rPr>
      </w:pPr>
    </w:p>
    <w:p w:rsidR="0079764A" w:rsidRPr="0079764A" w:rsidRDefault="0079764A" w:rsidP="0079764A">
      <w:pPr>
        <w:jc w:val="both"/>
        <w:rPr>
          <w:rFonts w:asciiTheme="majorBidi" w:hAnsiTheme="majorBidi" w:cstheme="majorBidi"/>
          <w:sz w:val="24"/>
          <w:szCs w:val="24"/>
        </w:rPr>
      </w:pPr>
      <w:r w:rsidRPr="0079764A">
        <w:rPr>
          <w:rFonts w:asciiTheme="majorBidi" w:hAnsiTheme="majorBidi" w:cstheme="majorBidi"/>
          <w:sz w:val="24"/>
          <w:szCs w:val="24"/>
        </w:rPr>
        <w:t>The Center for Computer-A</w:t>
      </w:r>
      <w:r>
        <w:rPr>
          <w:rFonts w:asciiTheme="majorBidi" w:hAnsiTheme="majorBidi" w:cstheme="majorBidi"/>
          <w:sz w:val="24"/>
          <w:szCs w:val="24"/>
        </w:rPr>
        <w:t>ssisted Legal Instruction (CALI</w:t>
      </w:r>
      <w:r w:rsidRPr="0079764A">
        <w:rPr>
          <w:rFonts w:asciiTheme="majorBidi" w:hAnsiTheme="majorBidi" w:cstheme="majorBidi"/>
          <w:sz w:val="24"/>
          <w:szCs w:val="24"/>
        </w:rPr>
        <w:t>) is: a nonprofit organization with over 200 member US law schools, and innovative force pushing legal education toward change for the better. There are benefits to CALI membership for your school, fi</w:t>
      </w:r>
      <w:r>
        <w:rPr>
          <w:rFonts w:asciiTheme="majorBidi" w:hAnsiTheme="majorBidi" w:cstheme="majorBidi"/>
          <w:sz w:val="24"/>
          <w:szCs w:val="24"/>
        </w:rPr>
        <w:t xml:space="preserve">rm, or organization. eLangdell </w:t>
      </w:r>
      <w:r w:rsidRPr="0079764A">
        <w:rPr>
          <w:rFonts w:asciiTheme="majorBidi" w:hAnsiTheme="majorBidi" w:cstheme="majorBidi"/>
          <w:sz w:val="24"/>
          <w:szCs w:val="24"/>
        </w:rPr>
        <w:t>is our electronic press with a mission to publish more open books for legal education.</w:t>
      </w:r>
    </w:p>
    <w:p w:rsidR="0079764A" w:rsidRPr="0079764A" w:rsidRDefault="0079764A" w:rsidP="0079764A">
      <w:pPr>
        <w:rPr>
          <w:rFonts w:asciiTheme="majorBidi" w:hAnsiTheme="majorBidi" w:cstheme="majorBidi"/>
          <w:sz w:val="24"/>
          <w:szCs w:val="24"/>
        </w:rPr>
      </w:pPr>
      <w:r w:rsidRPr="0079764A">
        <w:rPr>
          <w:rFonts w:asciiTheme="majorBidi" w:hAnsiTheme="majorBidi" w:cstheme="majorBidi"/>
          <w:sz w:val="24"/>
          <w:szCs w:val="24"/>
        </w:rPr>
        <w:t>How do we define "open?"</w:t>
      </w:r>
    </w:p>
    <w:p w:rsidR="0079764A" w:rsidRDefault="0079764A" w:rsidP="0079764A">
      <w:pPr>
        <w:pStyle w:val="ListParagraph"/>
        <w:numPr>
          <w:ilvl w:val="0"/>
          <w:numId w:val="1"/>
        </w:numPr>
        <w:rPr>
          <w:rFonts w:asciiTheme="majorBidi" w:hAnsiTheme="majorBidi" w:cstheme="majorBidi"/>
          <w:szCs w:val="24"/>
        </w:rPr>
      </w:pPr>
      <w:r w:rsidRPr="0079764A">
        <w:rPr>
          <w:rFonts w:asciiTheme="majorBidi" w:hAnsiTheme="majorBidi" w:cstheme="majorBidi"/>
          <w:szCs w:val="24"/>
        </w:rPr>
        <w:t>Compatibility with devices like smartphones, tablets, and e-readers; as well as print.</w:t>
      </w:r>
    </w:p>
    <w:p w:rsidR="0079764A" w:rsidRDefault="0079764A" w:rsidP="0079764A">
      <w:pPr>
        <w:pStyle w:val="ListParagraph"/>
        <w:numPr>
          <w:ilvl w:val="0"/>
          <w:numId w:val="1"/>
        </w:numPr>
        <w:rPr>
          <w:rFonts w:asciiTheme="majorBidi" w:hAnsiTheme="majorBidi" w:cstheme="majorBidi"/>
          <w:szCs w:val="24"/>
        </w:rPr>
      </w:pPr>
      <w:r w:rsidRPr="0079764A">
        <w:rPr>
          <w:rFonts w:asciiTheme="majorBidi" w:hAnsiTheme="majorBidi" w:cstheme="majorBidi"/>
          <w:szCs w:val="24"/>
        </w:rPr>
        <w:t>The right for educators to remix the materials through more lenient copyright policies.</w:t>
      </w:r>
    </w:p>
    <w:p w:rsidR="0079764A" w:rsidRPr="0079764A" w:rsidRDefault="0079764A" w:rsidP="0079764A">
      <w:pPr>
        <w:pStyle w:val="ListParagraph"/>
        <w:numPr>
          <w:ilvl w:val="0"/>
          <w:numId w:val="1"/>
        </w:numPr>
        <w:rPr>
          <w:rFonts w:asciiTheme="majorBidi" w:hAnsiTheme="majorBidi" w:cstheme="majorBidi"/>
          <w:szCs w:val="24"/>
        </w:rPr>
      </w:pPr>
      <w:r w:rsidRPr="0079764A">
        <w:rPr>
          <w:rFonts w:asciiTheme="majorBidi" w:hAnsiTheme="majorBidi" w:cstheme="majorBidi"/>
          <w:szCs w:val="24"/>
        </w:rPr>
        <w:t>The ability for educators and students to adopt the materials for free.</w:t>
      </w:r>
    </w:p>
    <w:p w:rsidR="0079764A" w:rsidRPr="0079764A" w:rsidRDefault="0079764A" w:rsidP="0079764A">
      <w:pPr>
        <w:rPr>
          <w:rFonts w:asciiTheme="majorBidi" w:hAnsiTheme="majorBidi" w:cstheme="majorBidi"/>
          <w:sz w:val="24"/>
          <w:szCs w:val="24"/>
        </w:rPr>
      </w:pPr>
    </w:p>
    <w:p w:rsidR="0079764A" w:rsidRDefault="0079764A" w:rsidP="0079764A">
      <w:pPr>
        <w:jc w:val="both"/>
        <w:rPr>
          <w:rFonts w:asciiTheme="majorBidi" w:hAnsiTheme="majorBidi" w:cstheme="majorBidi"/>
          <w:sz w:val="24"/>
          <w:szCs w:val="24"/>
        </w:rPr>
      </w:pPr>
      <w:r w:rsidRPr="0079764A">
        <w:rPr>
          <w:rFonts w:asciiTheme="majorBidi" w:hAnsiTheme="majorBidi" w:cstheme="majorBidi"/>
          <w:sz w:val="24"/>
          <w:szCs w:val="24"/>
        </w:rPr>
        <w:t xml:space="preserve">Find available and upcoming eLangdell titles at </w:t>
      </w:r>
      <w:hyperlink r:id="rId12" w:history="1">
        <w:r w:rsidRPr="0079764A">
          <w:rPr>
            <w:rStyle w:val="Hyperlink"/>
            <w:rFonts w:asciiTheme="majorBidi" w:hAnsiTheme="majorBidi" w:cstheme="majorBidi"/>
            <w:sz w:val="24"/>
            <w:szCs w:val="24"/>
          </w:rPr>
          <w:t>the eLangdell bookstore</w:t>
        </w:r>
      </w:hyperlink>
      <w:r w:rsidRPr="0079764A">
        <w:rPr>
          <w:rFonts w:asciiTheme="majorBidi" w:hAnsiTheme="majorBidi" w:cstheme="majorBidi"/>
          <w:sz w:val="24"/>
          <w:szCs w:val="24"/>
        </w:rPr>
        <w:t>. Show support for CALI by following us on Twitter (@caliorg), and by telling your friends and colleagues where you received your free</w:t>
      </w:r>
      <w:r>
        <w:rPr>
          <w:rFonts w:asciiTheme="majorBidi" w:hAnsiTheme="majorBidi" w:cstheme="majorBidi"/>
          <w:sz w:val="24"/>
          <w:szCs w:val="24"/>
        </w:rPr>
        <w:t xml:space="preserve"> book. </w:t>
      </w:r>
    </w:p>
    <w:p w:rsidR="0079764A" w:rsidRDefault="0079764A" w:rsidP="0079764A">
      <w:pPr>
        <w:jc w:val="both"/>
        <w:rPr>
          <w:rFonts w:asciiTheme="majorBidi" w:hAnsiTheme="majorBidi" w:cstheme="majorBidi"/>
          <w:sz w:val="24"/>
          <w:szCs w:val="24"/>
        </w:rPr>
      </w:pPr>
    </w:p>
    <w:p w:rsidR="0079764A" w:rsidRDefault="0079764A">
      <w:pPr>
        <w:rPr>
          <w:rFonts w:asciiTheme="majorBidi" w:hAnsiTheme="majorBidi" w:cstheme="majorBidi"/>
          <w:sz w:val="24"/>
          <w:szCs w:val="24"/>
        </w:rPr>
      </w:pPr>
      <w:r>
        <w:rPr>
          <w:rFonts w:asciiTheme="majorBidi" w:hAnsiTheme="majorBidi" w:cstheme="majorBidi"/>
          <w:sz w:val="24"/>
          <w:szCs w:val="24"/>
        </w:rPr>
        <w:br w:type="page"/>
      </w:r>
    </w:p>
    <w:p w:rsidR="0079764A" w:rsidRDefault="0079764A" w:rsidP="0079764A">
      <w:pPr>
        <w:pStyle w:val="Heading1"/>
      </w:pPr>
      <w:bookmarkStart w:id="4" w:name="_Toc136868323"/>
      <w:r>
        <w:lastRenderedPageBreak/>
        <w:t>Notices</w:t>
      </w:r>
      <w:bookmarkEnd w:id="4"/>
    </w:p>
    <w:p w:rsidR="0079764A" w:rsidRDefault="0079764A" w:rsidP="0079764A">
      <w:pPr>
        <w:pStyle w:val="NormalWeb"/>
        <w:jc w:val="both"/>
      </w:pPr>
      <w:r>
        <w:t xml:space="preserve">This is the first edition of this handbook. For the latest law school version check </w:t>
      </w:r>
      <w:hyperlink r:id="rId13" w:tgtFrame="_blank" w:history="1">
        <w:r>
          <w:rPr>
            <w:rStyle w:val="Hyperlink"/>
          </w:rPr>
          <w:t>the book's website</w:t>
        </w:r>
      </w:hyperlink>
      <w:r>
        <w:t>.</w:t>
      </w:r>
    </w:p>
    <w:p w:rsidR="0079764A" w:rsidRDefault="0079764A" w:rsidP="0079764A">
      <w:pPr>
        <w:pStyle w:val="NormalWeb"/>
        <w:jc w:val="both"/>
      </w:pPr>
      <w:r>
        <w:t xml:space="preserve">This work by Nan L. Haynes is licensed and published by CALI eLangdell® Press under a </w:t>
      </w:r>
      <w:hyperlink r:id="rId14" w:history="1">
        <w:r>
          <w:rPr>
            <w:rStyle w:val="Hyperlink"/>
          </w:rPr>
          <w:t>Creative Commons Attribution-NonCommercial-ShareAlike 4.0 International (CC BY-NC-SA 4.0)</w:t>
        </w:r>
      </w:hyperlink>
      <w:r>
        <w:t xml:space="preserve"> license.</w:t>
      </w:r>
    </w:p>
    <w:p w:rsidR="0079764A" w:rsidRDefault="0079764A" w:rsidP="0079764A">
      <w:pPr>
        <w:pStyle w:val="NormalWeb"/>
        <w:jc w:val="both"/>
      </w:pPr>
      <w:r>
        <w:t xml:space="preserve">CALI and CALI eLangdell Press reserve under copyright all rights not expressly granted by this Creative Commons license. CALI and CALI eLangdell Press do not assert copyright in U.S. Government works or other public domain material included herein. Permissions beyond the scope of this license may be available through </w:t>
      </w:r>
      <w:hyperlink r:id="rId15" w:history="1">
        <w:r>
          <w:rPr>
            <w:rStyle w:val="Hyperlink"/>
          </w:rPr>
          <w:t>feedback@cali.org</w:t>
        </w:r>
      </w:hyperlink>
      <w:r>
        <w:t>.</w:t>
      </w:r>
    </w:p>
    <w:p w:rsidR="0079764A" w:rsidRDefault="0079764A" w:rsidP="0079764A">
      <w:pPr>
        <w:pStyle w:val="NormalWeb"/>
        <w:jc w:val="both"/>
      </w:pPr>
      <w:r>
        <w:t>In brief, the terms of that license are that you may copy, distribute, and display this work, or make derivative works, so long as you give CALI eLangdell Press and the author credit;</w:t>
      </w:r>
    </w:p>
    <w:p w:rsidR="0079764A" w:rsidRPr="001B7116" w:rsidRDefault="0079764A" w:rsidP="0079764A">
      <w:pPr>
        <w:numPr>
          <w:ilvl w:val="0"/>
          <w:numId w:val="2"/>
        </w:numPr>
        <w:spacing w:before="100" w:beforeAutospacing="1" w:after="100" w:afterAutospacing="1" w:line="240" w:lineRule="auto"/>
        <w:jc w:val="both"/>
        <w:rPr>
          <w:rFonts w:asciiTheme="majorBidi" w:hAnsiTheme="majorBidi" w:cstheme="majorBidi"/>
          <w:sz w:val="24"/>
          <w:szCs w:val="24"/>
        </w:rPr>
      </w:pPr>
      <w:r w:rsidRPr="001B7116">
        <w:rPr>
          <w:rFonts w:asciiTheme="majorBidi" w:hAnsiTheme="majorBidi" w:cstheme="majorBidi"/>
          <w:sz w:val="24"/>
          <w:szCs w:val="24"/>
        </w:rPr>
        <w:t>you do not use this work for commercial purposes; and</w:t>
      </w:r>
    </w:p>
    <w:p w:rsidR="0079764A" w:rsidRPr="001B7116" w:rsidRDefault="0079764A" w:rsidP="0079764A">
      <w:pPr>
        <w:numPr>
          <w:ilvl w:val="0"/>
          <w:numId w:val="2"/>
        </w:numPr>
        <w:spacing w:before="100" w:beforeAutospacing="1" w:after="100" w:afterAutospacing="1" w:line="240" w:lineRule="auto"/>
        <w:jc w:val="both"/>
        <w:rPr>
          <w:rFonts w:asciiTheme="majorBidi" w:hAnsiTheme="majorBidi" w:cstheme="majorBidi"/>
          <w:sz w:val="24"/>
          <w:szCs w:val="24"/>
        </w:rPr>
      </w:pPr>
      <w:r w:rsidRPr="001B7116">
        <w:rPr>
          <w:rFonts w:asciiTheme="majorBidi" w:hAnsiTheme="majorBidi" w:cstheme="majorBidi"/>
          <w:sz w:val="24"/>
          <w:szCs w:val="24"/>
        </w:rPr>
        <w:t>you distribute any works derived from this one under the same licensing terms as this.</w:t>
      </w:r>
    </w:p>
    <w:p w:rsidR="0079764A" w:rsidRPr="001B7116" w:rsidRDefault="0079764A" w:rsidP="0079764A">
      <w:pPr>
        <w:pStyle w:val="NormalWeb"/>
        <w:jc w:val="both"/>
        <w:rPr>
          <w:b/>
          <w:bCs/>
        </w:rPr>
      </w:pPr>
      <w:r w:rsidRPr="001B7116">
        <w:rPr>
          <w:b/>
          <w:bCs/>
        </w:rPr>
        <w:t>Suggested attribution format for original work:</w:t>
      </w:r>
    </w:p>
    <w:p w:rsidR="0079764A" w:rsidRDefault="0079764A" w:rsidP="0079764A">
      <w:pPr>
        <w:pStyle w:val="NormalWeb"/>
        <w:jc w:val="both"/>
      </w:pPr>
      <w:r>
        <w:t xml:space="preserve">Nan </w:t>
      </w:r>
      <w:r w:rsidR="001B7116">
        <w:t xml:space="preserve">L. </w:t>
      </w:r>
      <w:r>
        <w:t>Haynes, Legal Writing Handbook for Clinical Students, Published by CALI eLangdell® Press. Available under a Creative Commons (CC BY-NC-SA 4.0) License.</w:t>
      </w:r>
    </w:p>
    <w:p w:rsidR="0079764A" w:rsidRDefault="0079764A" w:rsidP="0079764A">
      <w:pPr>
        <w:pStyle w:val="NormalWeb"/>
        <w:jc w:val="both"/>
      </w:pPr>
      <w:r>
        <w:t>CALI® and eLangdell® are United States federally registered trademarks owned by The Center for Computer-Assisted Legal Instruction.</w:t>
      </w:r>
    </w:p>
    <w:p w:rsidR="0079764A" w:rsidRDefault="0079764A" w:rsidP="0079764A">
      <w:pPr>
        <w:pStyle w:val="NormalWeb"/>
      </w:pPr>
      <w:r>
        <w:t>Permission to use the video clip in Chapter 9 granted by Western New York Public Broadcasting Association ("WNED PBS").</w:t>
      </w:r>
    </w:p>
    <w:p w:rsidR="0079764A" w:rsidRDefault="0079764A" w:rsidP="0079764A">
      <w:pPr>
        <w:pStyle w:val="NormalWeb"/>
        <w:jc w:val="both"/>
      </w:pPr>
      <w:r>
        <w:t>The cover art design is a copyrighted work of CALI, all rights reserved. The CALI graphical logo is a trademark. Should you create derivative works based on the text of this book or other Creative Commons materials therein, you may use this book’s cover art and the aforementioned logos, as long as your use does not imply endorsement by CALI. For all other uses beyond the scope of this license, please request written permission from CALI.</w:t>
      </w:r>
    </w:p>
    <w:p w:rsidR="0079764A" w:rsidRDefault="0079764A" w:rsidP="0079764A">
      <w:pPr>
        <w:pStyle w:val="NormalWeb"/>
        <w:jc w:val="both"/>
      </w:pPr>
      <w:r>
        <w:t>This material does not contain nor is intended to be legal advice. Users seeking legal advice should consult with a licensed attorney in their jurisdiction. The editors have endeavored to provide complete and accurate information in this book. However, CALI does not warrant that the information provided is complete and accurate. CALI disclaims all liability to any person for any loss caused by errors or omissions in this collection of information.</w:t>
      </w:r>
    </w:p>
    <w:p w:rsidR="0079764A" w:rsidRDefault="0079764A" w:rsidP="00923924">
      <w:pPr>
        <w:pStyle w:val="NormalWeb"/>
      </w:pPr>
      <w:r>
        <w:t> </w:t>
      </w:r>
    </w:p>
    <w:p w:rsidR="00054AC8" w:rsidRPr="006B2C47" w:rsidRDefault="00054AC8" w:rsidP="008C7F1E">
      <w:pPr>
        <w:rPr>
          <w:rFonts w:asciiTheme="majorBidi" w:hAnsiTheme="majorBidi" w:cstheme="majorBidi"/>
          <w:b/>
          <w:bCs/>
          <w:sz w:val="32"/>
          <w:szCs w:val="32"/>
        </w:rPr>
      </w:pPr>
      <w:r>
        <w:br w:type="page"/>
      </w:r>
      <w:r w:rsidRPr="006B2C47">
        <w:rPr>
          <w:rFonts w:asciiTheme="majorBidi" w:hAnsiTheme="majorBidi" w:cstheme="majorBidi"/>
          <w:b/>
          <w:bCs/>
          <w:sz w:val="32"/>
          <w:szCs w:val="32"/>
        </w:rPr>
        <w:lastRenderedPageBreak/>
        <w:t>Table of Contents</w:t>
      </w:r>
    </w:p>
    <w:p w:rsidR="00522F75" w:rsidRDefault="00054AC8">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136868319" w:history="1">
        <w:r w:rsidR="00522F75" w:rsidRPr="00C22F57">
          <w:rPr>
            <w:rStyle w:val="Hyperlink"/>
            <w:noProof/>
          </w:rPr>
          <w:t>Introduction</w:t>
        </w:r>
        <w:r w:rsidR="00522F75">
          <w:rPr>
            <w:noProof/>
            <w:webHidden/>
          </w:rPr>
          <w:tab/>
        </w:r>
        <w:r w:rsidR="00522F75">
          <w:rPr>
            <w:noProof/>
            <w:webHidden/>
          </w:rPr>
          <w:fldChar w:fldCharType="begin"/>
        </w:r>
        <w:r w:rsidR="00522F75">
          <w:rPr>
            <w:noProof/>
            <w:webHidden/>
          </w:rPr>
          <w:instrText xml:space="preserve"> PAGEREF _Toc136868319 \h </w:instrText>
        </w:r>
        <w:r w:rsidR="00522F75">
          <w:rPr>
            <w:noProof/>
            <w:webHidden/>
          </w:rPr>
        </w:r>
        <w:r w:rsidR="00522F75">
          <w:rPr>
            <w:noProof/>
            <w:webHidden/>
          </w:rPr>
          <w:fldChar w:fldCharType="separate"/>
        </w:r>
        <w:r w:rsidR="00522F75">
          <w:rPr>
            <w:noProof/>
            <w:webHidden/>
          </w:rPr>
          <w:t>i</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20" w:history="1">
        <w:r w:rsidR="00522F75" w:rsidRPr="00C22F57">
          <w:rPr>
            <w:rStyle w:val="Hyperlink"/>
            <w:noProof/>
          </w:rPr>
          <w:t>Editor’s Notes</w:t>
        </w:r>
        <w:r w:rsidR="00522F75">
          <w:rPr>
            <w:noProof/>
            <w:webHidden/>
          </w:rPr>
          <w:tab/>
        </w:r>
        <w:r w:rsidR="00522F75">
          <w:rPr>
            <w:noProof/>
            <w:webHidden/>
          </w:rPr>
          <w:fldChar w:fldCharType="begin"/>
        </w:r>
        <w:r w:rsidR="00522F75">
          <w:rPr>
            <w:noProof/>
            <w:webHidden/>
          </w:rPr>
          <w:instrText xml:space="preserve"> PAGEREF _Toc136868320 \h </w:instrText>
        </w:r>
        <w:r w:rsidR="00522F75">
          <w:rPr>
            <w:noProof/>
            <w:webHidden/>
          </w:rPr>
        </w:r>
        <w:r w:rsidR="00522F75">
          <w:rPr>
            <w:noProof/>
            <w:webHidden/>
          </w:rPr>
          <w:fldChar w:fldCharType="separate"/>
        </w:r>
        <w:r w:rsidR="00522F75">
          <w:rPr>
            <w:noProof/>
            <w:webHidden/>
          </w:rPr>
          <w:t>ii</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21" w:history="1">
        <w:r w:rsidR="00522F75" w:rsidRPr="00C22F57">
          <w:rPr>
            <w:rStyle w:val="Hyperlink"/>
            <w:noProof/>
          </w:rPr>
          <w:t>About the Author</w:t>
        </w:r>
        <w:r w:rsidR="00522F75">
          <w:rPr>
            <w:noProof/>
            <w:webHidden/>
          </w:rPr>
          <w:tab/>
        </w:r>
        <w:r w:rsidR="00522F75">
          <w:rPr>
            <w:noProof/>
            <w:webHidden/>
          </w:rPr>
          <w:fldChar w:fldCharType="begin"/>
        </w:r>
        <w:r w:rsidR="00522F75">
          <w:rPr>
            <w:noProof/>
            <w:webHidden/>
          </w:rPr>
          <w:instrText xml:space="preserve"> PAGEREF _Toc136868321 \h </w:instrText>
        </w:r>
        <w:r w:rsidR="00522F75">
          <w:rPr>
            <w:noProof/>
            <w:webHidden/>
          </w:rPr>
        </w:r>
        <w:r w:rsidR="00522F75">
          <w:rPr>
            <w:noProof/>
            <w:webHidden/>
          </w:rPr>
          <w:fldChar w:fldCharType="separate"/>
        </w:r>
        <w:r w:rsidR="00522F75">
          <w:rPr>
            <w:noProof/>
            <w:webHidden/>
          </w:rPr>
          <w:t>iii</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22" w:history="1">
        <w:r w:rsidR="00522F75" w:rsidRPr="00C22F57">
          <w:rPr>
            <w:rStyle w:val="Hyperlink"/>
            <w:noProof/>
          </w:rPr>
          <w:t>About CALI</w:t>
        </w:r>
        <w:r w:rsidR="00522F75" w:rsidRPr="00C22F57">
          <w:rPr>
            <w:rStyle w:val="Hyperlink"/>
            <w:noProof/>
            <w:vertAlign w:val="superscript"/>
          </w:rPr>
          <w:t>®</w:t>
        </w:r>
        <w:r w:rsidR="00522F75" w:rsidRPr="00C22F57">
          <w:rPr>
            <w:rStyle w:val="Hyperlink"/>
            <w:noProof/>
          </w:rPr>
          <w:t xml:space="preserve"> and eLangdell</w:t>
        </w:r>
        <w:r w:rsidR="00522F75" w:rsidRPr="00C22F57">
          <w:rPr>
            <w:rStyle w:val="Hyperlink"/>
            <w:noProof/>
            <w:vertAlign w:val="superscript"/>
          </w:rPr>
          <w:t>®</w:t>
        </w:r>
        <w:r w:rsidR="00522F75" w:rsidRPr="00C22F57">
          <w:rPr>
            <w:rStyle w:val="Hyperlink"/>
            <w:noProof/>
          </w:rPr>
          <w:t xml:space="preserve"> Press</w:t>
        </w:r>
        <w:r w:rsidR="00522F75">
          <w:rPr>
            <w:noProof/>
            <w:webHidden/>
          </w:rPr>
          <w:tab/>
        </w:r>
        <w:r w:rsidR="00522F75">
          <w:rPr>
            <w:noProof/>
            <w:webHidden/>
          </w:rPr>
          <w:fldChar w:fldCharType="begin"/>
        </w:r>
        <w:r w:rsidR="00522F75">
          <w:rPr>
            <w:noProof/>
            <w:webHidden/>
          </w:rPr>
          <w:instrText xml:space="preserve"> PAGEREF _Toc136868322 \h </w:instrText>
        </w:r>
        <w:r w:rsidR="00522F75">
          <w:rPr>
            <w:noProof/>
            <w:webHidden/>
          </w:rPr>
        </w:r>
        <w:r w:rsidR="00522F75">
          <w:rPr>
            <w:noProof/>
            <w:webHidden/>
          </w:rPr>
          <w:fldChar w:fldCharType="separate"/>
        </w:r>
        <w:r w:rsidR="00522F75">
          <w:rPr>
            <w:noProof/>
            <w:webHidden/>
          </w:rPr>
          <w:t>iv</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23" w:history="1">
        <w:r w:rsidR="00522F75" w:rsidRPr="00C22F57">
          <w:rPr>
            <w:rStyle w:val="Hyperlink"/>
            <w:noProof/>
          </w:rPr>
          <w:t>Notices</w:t>
        </w:r>
        <w:r w:rsidR="00522F75">
          <w:rPr>
            <w:noProof/>
            <w:webHidden/>
          </w:rPr>
          <w:tab/>
        </w:r>
        <w:r w:rsidR="00522F75">
          <w:rPr>
            <w:noProof/>
            <w:webHidden/>
          </w:rPr>
          <w:fldChar w:fldCharType="begin"/>
        </w:r>
        <w:r w:rsidR="00522F75">
          <w:rPr>
            <w:noProof/>
            <w:webHidden/>
          </w:rPr>
          <w:instrText xml:space="preserve"> PAGEREF _Toc136868323 \h </w:instrText>
        </w:r>
        <w:r w:rsidR="00522F75">
          <w:rPr>
            <w:noProof/>
            <w:webHidden/>
          </w:rPr>
        </w:r>
        <w:r w:rsidR="00522F75">
          <w:rPr>
            <w:noProof/>
            <w:webHidden/>
          </w:rPr>
          <w:fldChar w:fldCharType="separate"/>
        </w:r>
        <w:r w:rsidR="00522F75">
          <w:rPr>
            <w:noProof/>
            <w:webHidden/>
          </w:rPr>
          <w:t>v</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24" w:history="1">
        <w:r w:rsidR="00522F75" w:rsidRPr="00C22F57">
          <w:rPr>
            <w:rStyle w:val="Hyperlink"/>
            <w:noProof/>
          </w:rPr>
          <w:t>Introduction to Chapters 1-3 - Organization and Reasoning</w:t>
        </w:r>
        <w:r w:rsidR="00522F75">
          <w:rPr>
            <w:noProof/>
            <w:webHidden/>
          </w:rPr>
          <w:tab/>
        </w:r>
        <w:r w:rsidR="00522F75">
          <w:rPr>
            <w:noProof/>
            <w:webHidden/>
          </w:rPr>
          <w:fldChar w:fldCharType="begin"/>
        </w:r>
        <w:r w:rsidR="00522F75">
          <w:rPr>
            <w:noProof/>
            <w:webHidden/>
          </w:rPr>
          <w:instrText xml:space="preserve"> PAGEREF _Toc136868324 \h </w:instrText>
        </w:r>
        <w:r w:rsidR="00522F75">
          <w:rPr>
            <w:noProof/>
            <w:webHidden/>
          </w:rPr>
        </w:r>
        <w:r w:rsidR="00522F75">
          <w:rPr>
            <w:noProof/>
            <w:webHidden/>
          </w:rPr>
          <w:fldChar w:fldCharType="separate"/>
        </w:r>
        <w:r w:rsidR="00522F75">
          <w:rPr>
            <w:noProof/>
            <w:webHidden/>
          </w:rPr>
          <w:t>1</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25" w:history="1">
        <w:r w:rsidR="00522F75" w:rsidRPr="00C22F57">
          <w:rPr>
            <w:rStyle w:val="Hyperlink"/>
            <w:noProof/>
          </w:rPr>
          <w:t>Chapter 1 - A Single Argument using Rule-based Reasoning</w:t>
        </w:r>
        <w:r w:rsidR="00522F75">
          <w:rPr>
            <w:noProof/>
            <w:webHidden/>
          </w:rPr>
          <w:tab/>
        </w:r>
        <w:r w:rsidR="00522F75">
          <w:rPr>
            <w:noProof/>
            <w:webHidden/>
          </w:rPr>
          <w:fldChar w:fldCharType="begin"/>
        </w:r>
        <w:r w:rsidR="00522F75">
          <w:rPr>
            <w:noProof/>
            <w:webHidden/>
          </w:rPr>
          <w:instrText xml:space="preserve"> PAGEREF _Toc136868325 \h </w:instrText>
        </w:r>
        <w:r w:rsidR="00522F75">
          <w:rPr>
            <w:noProof/>
            <w:webHidden/>
          </w:rPr>
        </w:r>
        <w:r w:rsidR="00522F75">
          <w:rPr>
            <w:noProof/>
            <w:webHidden/>
          </w:rPr>
          <w:fldChar w:fldCharType="separate"/>
        </w:r>
        <w:r w:rsidR="00522F75">
          <w:rPr>
            <w:noProof/>
            <w:webHidden/>
          </w:rPr>
          <w:t>2</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26" w:history="1">
        <w:r w:rsidR="00522F75" w:rsidRPr="00C22F57">
          <w:rPr>
            <w:rStyle w:val="Hyperlink"/>
            <w:noProof/>
          </w:rPr>
          <w:t>How to Explain a Rule</w:t>
        </w:r>
        <w:r w:rsidR="00522F75">
          <w:rPr>
            <w:noProof/>
            <w:webHidden/>
          </w:rPr>
          <w:tab/>
        </w:r>
        <w:r w:rsidR="00522F75">
          <w:rPr>
            <w:noProof/>
            <w:webHidden/>
          </w:rPr>
          <w:fldChar w:fldCharType="begin"/>
        </w:r>
        <w:r w:rsidR="00522F75">
          <w:rPr>
            <w:noProof/>
            <w:webHidden/>
          </w:rPr>
          <w:instrText xml:space="preserve"> PAGEREF _Toc136868326 \h </w:instrText>
        </w:r>
        <w:r w:rsidR="00522F75">
          <w:rPr>
            <w:noProof/>
            <w:webHidden/>
          </w:rPr>
        </w:r>
        <w:r w:rsidR="00522F75">
          <w:rPr>
            <w:noProof/>
            <w:webHidden/>
          </w:rPr>
          <w:fldChar w:fldCharType="separate"/>
        </w:r>
        <w:r w:rsidR="00522F75">
          <w:rPr>
            <w:noProof/>
            <w:webHidden/>
          </w:rPr>
          <w:t>10</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27" w:history="1">
        <w:r w:rsidR="00522F75" w:rsidRPr="00C22F57">
          <w:rPr>
            <w:rStyle w:val="Hyperlink"/>
            <w:noProof/>
          </w:rPr>
          <w:t>Ground your Rule Explanation in Binding Authority</w:t>
        </w:r>
        <w:r w:rsidR="00522F75">
          <w:rPr>
            <w:noProof/>
            <w:webHidden/>
          </w:rPr>
          <w:tab/>
        </w:r>
        <w:r w:rsidR="00522F75">
          <w:rPr>
            <w:noProof/>
            <w:webHidden/>
          </w:rPr>
          <w:fldChar w:fldCharType="begin"/>
        </w:r>
        <w:r w:rsidR="00522F75">
          <w:rPr>
            <w:noProof/>
            <w:webHidden/>
          </w:rPr>
          <w:instrText xml:space="preserve"> PAGEREF _Toc136868327 \h </w:instrText>
        </w:r>
        <w:r w:rsidR="00522F75">
          <w:rPr>
            <w:noProof/>
            <w:webHidden/>
          </w:rPr>
        </w:r>
        <w:r w:rsidR="00522F75">
          <w:rPr>
            <w:noProof/>
            <w:webHidden/>
          </w:rPr>
          <w:fldChar w:fldCharType="separate"/>
        </w:r>
        <w:r w:rsidR="00522F75">
          <w:rPr>
            <w:noProof/>
            <w:webHidden/>
          </w:rPr>
          <w:t>14</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28" w:history="1">
        <w:r w:rsidR="00522F75" w:rsidRPr="00C22F57">
          <w:rPr>
            <w:rStyle w:val="Hyperlink"/>
            <w:noProof/>
          </w:rPr>
          <w:t>Applying the Rule</w:t>
        </w:r>
        <w:r w:rsidR="00522F75">
          <w:rPr>
            <w:noProof/>
            <w:webHidden/>
          </w:rPr>
          <w:tab/>
        </w:r>
        <w:r w:rsidR="00522F75">
          <w:rPr>
            <w:noProof/>
            <w:webHidden/>
          </w:rPr>
          <w:fldChar w:fldCharType="begin"/>
        </w:r>
        <w:r w:rsidR="00522F75">
          <w:rPr>
            <w:noProof/>
            <w:webHidden/>
          </w:rPr>
          <w:instrText xml:space="preserve"> PAGEREF _Toc136868328 \h </w:instrText>
        </w:r>
        <w:r w:rsidR="00522F75">
          <w:rPr>
            <w:noProof/>
            <w:webHidden/>
          </w:rPr>
        </w:r>
        <w:r w:rsidR="00522F75">
          <w:rPr>
            <w:noProof/>
            <w:webHidden/>
          </w:rPr>
          <w:fldChar w:fldCharType="separate"/>
        </w:r>
        <w:r w:rsidR="00522F75">
          <w:rPr>
            <w:noProof/>
            <w:webHidden/>
          </w:rPr>
          <w:t>16</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29" w:history="1">
        <w:r w:rsidR="00522F75" w:rsidRPr="00C22F57">
          <w:rPr>
            <w:rStyle w:val="Hyperlink"/>
            <w:noProof/>
          </w:rPr>
          <w:t>Chapter 2 - Rule-based Reasoning, with Analogy-based Reasoning Added</w:t>
        </w:r>
        <w:r w:rsidR="00522F75">
          <w:rPr>
            <w:noProof/>
            <w:webHidden/>
          </w:rPr>
          <w:tab/>
        </w:r>
        <w:r w:rsidR="00522F75">
          <w:rPr>
            <w:noProof/>
            <w:webHidden/>
          </w:rPr>
          <w:fldChar w:fldCharType="begin"/>
        </w:r>
        <w:r w:rsidR="00522F75">
          <w:rPr>
            <w:noProof/>
            <w:webHidden/>
          </w:rPr>
          <w:instrText xml:space="preserve"> PAGEREF _Toc136868329 \h </w:instrText>
        </w:r>
        <w:r w:rsidR="00522F75">
          <w:rPr>
            <w:noProof/>
            <w:webHidden/>
          </w:rPr>
        </w:r>
        <w:r w:rsidR="00522F75">
          <w:rPr>
            <w:noProof/>
            <w:webHidden/>
          </w:rPr>
          <w:fldChar w:fldCharType="separate"/>
        </w:r>
        <w:r w:rsidR="00522F75">
          <w:rPr>
            <w:noProof/>
            <w:webHidden/>
          </w:rPr>
          <w:t>19</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30" w:history="1">
        <w:r w:rsidR="00522F75" w:rsidRPr="00C22F57">
          <w:rPr>
            <w:rStyle w:val="Hyperlink"/>
            <w:noProof/>
          </w:rPr>
          <w:t>When and Why to Add Rule Illustrations and Analogy-based Reasoning</w:t>
        </w:r>
        <w:r w:rsidR="00522F75">
          <w:rPr>
            <w:noProof/>
            <w:webHidden/>
          </w:rPr>
          <w:tab/>
        </w:r>
        <w:r w:rsidR="00522F75">
          <w:rPr>
            <w:noProof/>
            <w:webHidden/>
          </w:rPr>
          <w:fldChar w:fldCharType="begin"/>
        </w:r>
        <w:r w:rsidR="00522F75">
          <w:rPr>
            <w:noProof/>
            <w:webHidden/>
          </w:rPr>
          <w:instrText xml:space="preserve"> PAGEREF _Toc136868330 \h </w:instrText>
        </w:r>
        <w:r w:rsidR="00522F75">
          <w:rPr>
            <w:noProof/>
            <w:webHidden/>
          </w:rPr>
        </w:r>
        <w:r w:rsidR="00522F75">
          <w:rPr>
            <w:noProof/>
            <w:webHidden/>
          </w:rPr>
          <w:fldChar w:fldCharType="separate"/>
        </w:r>
        <w:r w:rsidR="00522F75">
          <w:rPr>
            <w:noProof/>
            <w:webHidden/>
          </w:rPr>
          <w:t>19</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31" w:history="1">
        <w:r w:rsidR="00522F75" w:rsidRPr="00C22F57">
          <w:rPr>
            <w:rStyle w:val="Hyperlink"/>
            <w:noProof/>
          </w:rPr>
          <w:t>Rule Illustrations can be Written as Parentheticals or In-text</w:t>
        </w:r>
        <w:r w:rsidR="00522F75">
          <w:rPr>
            <w:noProof/>
            <w:webHidden/>
          </w:rPr>
          <w:tab/>
        </w:r>
        <w:r w:rsidR="00522F75">
          <w:rPr>
            <w:noProof/>
            <w:webHidden/>
          </w:rPr>
          <w:fldChar w:fldCharType="begin"/>
        </w:r>
        <w:r w:rsidR="00522F75">
          <w:rPr>
            <w:noProof/>
            <w:webHidden/>
          </w:rPr>
          <w:instrText xml:space="preserve"> PAGEREF _Toc136868331 \h </w:instrText>
        </w:r>
        <w:r w:rsidR="00522F75">
          <w:rPr>
            <w:noProof/>
            <w:webHidden/>
          </w:rPr>
        </w:r>
        <w:r w:rsidR="00522F75">
          <w:rPr>
            <w:noProof/>
            <w:webHidden/>
          </w:rPr>
          <w:fldChar w:fldCharType="separate"/>
        </w:r>
        <w:r w:rsidR="00522F75">
          <w:rPr>
            <w:noProof/>
            <w:webHidden/>
          </w:rPr>
          <w:t>22</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32" w:history="1">
        <w:r w:rsidR="00522F75" w:rsidRPr="00C22F57">
          <w:rPr>
            <w:rStyle w:val="Hyperlink"/>
            <w:noProof/>
          </w:rPr>
          <w:t>Writing Analogies</w:t>
        </w:r>
        <w:r w:rsidR="00522F75">
          <w:rPr>
            <w:noProof/>
            <w:webHidden/>
          </w:rPr>
          <w:tab/>
        </w:r>
        <w:r w:rsidR="00522F75">
          <w:rPr>
            <w:noProof/>
            <w:webHidden/>
          </w:rPr>
          <w:fldChar w:fldCharType="begin"/>
        </w:r>
        <w:r w:rsidR="00522F75">
          <w:rPr>
            <w:noProof/>
            <w:webHidden/>
          </w:rPr>
          <w:instrText xml:space="preserve"> PAGEREF _Toc136868332 \h </w:instrText>
        </w:r>
        <w:r w:rsidR="00522F75">
          <w:rPr>
            <w:noProof/>
            <w:webHidden/>
          </w:rPr>
        </w:r>
        <w:r w:rsidR="00522F75">
          <w:rPr>
            <w:noProof/>
            <w:webHidden/>
          </w:rPr>
          <w:fldChar w:fldCharType="separate"/>
        </w:r>
        <w:r w:rsidR="00522F75">
          <w:rPr>
            <w:noProof/>
            <w:webHidden/>
          </w:rPr>
          <w:t>26</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33" w:history="1">
        <w:r w:rsidR="00522F75" w:rsidRPr="00C22F57">
          <w:rPr>
            <w:rStyle w:val="Hyperlink"/>
            <w:noProof/>
          </w:rPr>
          <w:t>Chapter 3 - Use Umbrella Paragraphs to Organize a Legal Point that is Divided into Sub-Points</w:t>
        </w:r>
        <w:r w:rsidR="00522F75">
          <w:rPr>
            <w:noProof/>
            <w:webHidden/>
          </w:rPr>
          <w:tab/>
        </w:r>
        <w:r w:rsidR="00522F75">
          <w:rPr>
            <w:noProof/>
            <w:webHidden/>
          </w:rPr>
          <w:fldChar w:fldCharType="begin"/>
        </w:r>
        <w:r w:rsidR="00522F75">
          <w:rPr>
            <w:noProof/>
            <w:webHidden/>
          </w:rPr>
          <w:instrText xml:space="preserve"> PAGEREF _Toc136868333 \h </w:instrText>
        </w:r>
        <w:r w:rsidR="00522F75">
          <w:rPr>
            <w:noProof/>
            <w:webHidden/>
          </w:rPr>
        </w:r>
        <w:r w:rsidR="00522F75">
          <w:rPr>
            <w:noProof/>
            <w:webHidden/>
          </w:rPr>
          <w:fldChar w:fldCharType="separate"/>
        </w:r>
        <w:r w:rsidR="00522F75">
          <w:rPr>
            <w:noProof/>
            <w:webHidden/>
          </w:rPr>
          <w:t>29</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34" w:history="1">
        <w:r w:rsidR="00522F75" w:rsidRPr="00C22F57">
          <w:rPr>
            <w:rStyle w:val="Hyperlink"/>
            <w:noProof/>
          </w:rPr>
          <w:t>Umbrella Paragraphs Defined</w:t>
        </w:r>
        <w:r w:rsidR="00522F75">
          <w:rPr>
            <w:noProof/>
            <w:webHidden/>
          </w:rPr>
          <w:tab/>
        </w:r>
        <w:r w:rsidR="00522F75">
          <w:rPr>
            <w:noProof/>
            <w:webHidden/>
          </w:rPr>
          <w:fldChar w:fldCharType="begin"/>
        </w:r>
        <w:r w:rsidR="00522F75">
          <w:rPr>
            <w:noProof/>
            <w:webHidden/>
          </w:rPr>
          <w:instrText xml:space="preserve"> PAGEREF _Toc136868334 \h </w:instrText>
        </w:r>
        <w:r w:rsidR="00522F75">
          <w:rPr>
            <w:noProof/>
            <w:webHidden/>
          </w:rPr>
        </w:r>
        <w:r w:rsidR="00522F75">
          <w:rPr>
            <w:noProof/>
            <w:webHidden/>
          </w:rPr>
          <w:fldChar w:fldCharType="separate"/>
        </w:r>
        <w:r w:rsidR="00522F75">
          <w:rPr>
            <w:noProof/>
            <w:webHidden/>
          </w:rPr>
          <w:t>29</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35" w:history="1">
        <w:r w:rsidR="00522F75" w:rsidRPr="00C22F57">
          <w:rPr>
            <w:rStyle w:val="Hyperlink"/>
            <w:noProof/>
          </w:rPr>
          <w:t>Annotated Umbrella Paragraphs as Examples</w:t>
        </w:r>
        <w:r w:rsidR="00522F75">
          <w:rPr>
            <w:noProof/>
            <w:webHidden/>
          </w:rPr>
          <w:tab/>
        </w:r>
        <w:r w:rsidR="00522F75">
          <w:rPr>
            <w:noProof/>
            <w:webHidden/>
          </w:rPr>
          <w:fldChar w:fldCharType="begin"/>
        </w:r>
        <w:r w:rsidR="00522F75">
          <w:rPr>
            <w:noProof/>
            <w:webHidden/>
          </w:rPr>
          <w:instrText xml:space="preserve"> PAGEREF _Toc136868335 \h </w:instrText>
        </w:r>
        <w:r w:rsidR="00522F75">
          <w:rPr>
            <w:noProof/>
            <w:webHidden/>
          </w:rPr>
        </w:r>
        <w:r w:rsidR="00522F75">
          <w:rPr>
            <w:noProof/>
            <w:webHidden/>
          </w:rPr>
          <w:fldChar w:fldCharType="separate"/>
        </w:r>
        <w:r w:rsidR="00522F75">
          <w:rPr>
            <w:noProof/>
            <w:webHidden/>
          </w:rPr>
          <w:t>31</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36" w:history="1">
        <w:r w:rsidR="00522F75" w:rsidRPr="00C22F57">
          <w:rPr>
            <w:rStyle w:val="Hyperlink"/>
            <w:noProof/>
          </w:rPr>
          <w:t>Introduction to Chapters 4-6 - Persuasive Writing</w:t>
        </w:r>
        <w:r w:rsidR="00522F75">
          <w:rPr>
            <w:noProof/>
            <w:webHidden/>
          </w:rPr>
          <w:tab/>
        </w:r>
        <w:r w:rsidR="00522F75">
          <w:rPr>
            <w:noProof/>
            <w:webHidden/>
          </w:rPr>
          <w:fldChar w:fldCharType="begin"/>
        </w:r>
        <w:r w:rsidR="00522F75">
          <w:rPr>
            <w:noProof/>
            <w:webHidden/>
          </w:rPr>
          <w:instrText xml:space="preserve"> PAGEREF _Toc136868336 \h </w:instrText>
        </w:r>
        <w:r w:rsidR="00522F75">
          <w:rPr>
            <w:noProof/>
            <w:webHidden/>
          </w:rPr>
        </w:r>
        <w:r w:rsidR="00522F75">
          <w:rPr>
            <w:noProof/>
            <w:webHidden/>
          </w:rPr>
          <w:fldChar w:fldCharType="separate"/>
        </w:r>
        <w:r w:rsidR="00522F75">
          <w:rPr>
            <w:noProof/>
            <w:webHidden/>
          </w:rPr>
          <w:t>36</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37" w:history="1">
        <w:r w:rsidR="00522F75" w:rsidRPr="00C22F57">
          <w:rPr>
            <w:rStyle w:val="Hyperlink"/>
            <w:noProof/>
          </w:rPr>
          <w:t>Chapter 4 - Writing Rules Persuasively</w:t>
        </w:r>
        <w:r w:rsidR="00522F75">
          <w:rPr>
            <w:noProof/>
            <w:webHidden/>
          </w:rPr>
          <w:tab/>
        </w:r>
        <w:r w:rsidR="00522F75">
          <w:rPr>
            <w:noProof/>
            <w:webHidden/>
          </w:rPr>
          <w:fldChar w:fldCharType="begin"/>
        </w:r>
        <w:r w:rsidR="00522F75">
          <w:rPr>
            <w:noProof/>
            <w:webHidden/>
          </w:rPr>
          <w:instrText xml:space="preserve"> PAGEREF _Toc136868337 \h </w:instrText>
        </w:r>
        <w:r w:rsidR="00522F75">
          <w:rPr>
            <w:noProof/>
            <w:webHidden/>
          </w:rPr>
        </w:r>
        <w:r w:rsidR="00522F75">
          <w:rPr>
            <w:noProof/>
            <w:webHidden/>
          </w:rPr>
          <w:fldChar w:fldCharType="separate"/>
        </w:r>
        <w:r w:rsidR="00522F75">
          <w:rPr>
            <w:noProof/>
            <w:webHidden/>
          </w:rPr>
          <w:t>37</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38" w:history="1">
        <w:r w:rsidR="00522F75" w:rsidRPr="00C22F57">
          <w:rPr>
            <w:rStyle w:val="Hyperlink"/>
            <w:noProof/>
          </w:rPr>
          <w:t>Chapter 5 - Writing Rebuttals Assertively</w:t>
        </w:r>
        <w:r w:rsidR="00522F75">
          <w:rPr>
            <w:noProof/>
            <w:webHidden/>
          </w:rPr>
          <w:tab/>
        </w:r>
        <w:r w:rsidR="00522F75">
          <w:rPr>
            <w:noProof/>
            <w:webHidden/>
          </w:rPr>
          <w:fldChar w:fldCharType="begin"/>
        </w:r>
        <w:r w:rsidR="00522F75">
          <w:rPr>
            <w:noProof/>
            <w:webHidden/>
          </w:rPr>
          <w:instrText xml:space="preserve"> PAGEREF _Toc136868338 \h </w:instrText>
        </w:r>
        <w:r w:rsidR="00522F75">
          <w:rPr>
            <w:noProof/>
            <w:webHidden/>
          </w:rPr>
        </w:r>
        <w:r w:rsidR="00522F75">
          <w:rPr>
            <w:noProof/>
            <w:webHidden/>
          </w:rPr>
          <w:fldChar w:fldCharType="separate"/>
        </w:r>
        <w:r w:rsidR="00522F75">
          <w:rPr>
            <w:noProof/>
            <w:webHidden/>
          </w:rPr>
          <w:t>40</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39" w:history="1">
        <w:r w:rsidR="00522F75" w:rsidRPr="00C22F57">
          <w:rPr>
            <w:rStyle w:val="Hyperlink"/>
            <w:noProof/>
          </w:rPr>
          <w:t>Show the Reader you are Right Before you Show Them Why the Other Party is Wrong</w:t>
        </w:r>
        <w:r w:rsidR="00522F75">
          <w:rPr>
            <w:noProof/>
            <w:webHidden/>
          </w:rPr>
          <w:tab/>
        </w:r>
        <w:r w:rsidR="00522F75">
          <w:rPr>
            <w:noProof/>
            <w:webHidden/>
          </w:rPr>
          <w:fldChar w:fldCharType="begin"/>
        </w:r>
        <w:r w:rsidR="00522F75">
          <w:rPr>
            <w:noProof/>
            <w:webHidden/>
          </w:rPr>
          <w:instrText xml:space="preserve"> PAGEREF _Toc136868339 \h </w:instrText>
        </w:r>
        <w:r w:rsidR="00522F75">
          <w:rPr>
            <w:noProof/>
            <w:webHidden/>
          </w:rPr>
        </w:r>
        <w:r w:rsidR="00522F75">
          <w:rPr>
            <w:noProof/>
            <w:webHidden/>
          </w:rPr>
          <w:fldChar w:fldCharType="separate"/>
        </w:r>
        <w:r w:rsidR="00522F75">
          <w:rPr>
            <w:noProof/>
            <w:webHidden/>
          </w:rPr>
          <w:t>40</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40" w:history="1">
        <w:r w:rsidR="00522F75" w:rsidRPr="00C22F57">
          <w:rPr>
            <w:rStyle w:val="Hyperlink"/>
            <w:noProof/>
          </w:rPr>
          <w:t>Be Assertive, not Defensive with Rebuttals</w:t>
        </w:r>
        <w:r w:rsidR="00522F75">
          <w:rPr>
            <w:noProof/>
            <w:webHidden/>
          </w:rPr>
          <w:tab/>
        </w:r>
        <w:r w:rsidR="00522F75">
          <w:rPr>
            <w:noProof/>
            <w:webHidden/>
          </w:rPr>
          <w:fldChar w:fldCharType="begin"/>
        </w:r>
        <w:r w:rsidR="00522F75">
          <w:rPr>
            <w:noProof/>
            <w:webHidden/>
          </w:rPr>
          <w:instrText xml:space="preserve"> PAGEREF _Toc136868340 \h </w:instrText>
        </w:r>
        <w:r w:rsidR="00522F75">
          <w:rPr>
            <w:noProof/>
            <w:webHidden/>
          </w:rPr>
        </w:r>
        <w:r w:rsidR="00522F75">
          <w:rPr>
            <w:noProof/>
            <w:webHidden/>
          </w:rPr>
          <w:fldChar w:fldCharType="separate"/>
        </w:r>
        <w:r w:rsidR="00522F75">
          <w:rPr>
            <w:noProof/>
            <w:webHidden/>
          </w:rPr>
          <w:t>43</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41" w:history="1">
        <w:r w:rsidR="00522F75" w:rsidRPr="00C22F57">
          <w:rPr>
            <w:rStyle w:val="Hyperlink"/>
            <w:noProof/>
          </w:rPr>
          <w:t>A. Rebutting negative facts</w:t>
        </w:r>
        <w:r w:rsidR="00522F75">
          <w:rPr>
            <w:noProof/>
            <w:webHidden/>
          </w:rPr>
          <w:tab/>
        </w:r>
        <w:r w:rsidR="00522F75">
          <w:rPr>
            <w:noProof/>
            <w:webHidden/>
          </w:rPr>
          <w:fldChar w:fldCharType="begin"/>
        </w:r>
        <w:r w:rsidR="00522F75">
          <w:rPr>
            <w:noProof/>
            <w:webHidden/>
          </w:rPr>
          <w:instrText xml:space="preserve"> PAGEREF _Toc136868341 \h </w:instrText>
        </w:r>
        <w:r w:rsidR="00522F75">
          <w:rPr>
            <w:noProof/>
            <w:webHidden/>
          </w:rPr>
        </w:r>
        <w:r w:rsidR="00522F75">
          <w:rPr>
            <w:noProof/>
            <w:webHidden/>
          </w:rPr>
          <w:fldChar w:fldCharType="separate"/>
        </w:r>
        <w:r w:rsidR="00522F75">
          <w:rPr>
            <w:noProof/>
            <w:webHidden/>
          </w:rPr>
          <w:t>43</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42" w:history="1">
        <w:r w:rsidR="00522F75" w:rsidRPr="00C22F57">
          <w:rPr>
            <w:rStyle w:val="Hyperlink"/>
            <w:noProof/>
            <w:shd w:val="clear" w:color="auto" w:fill="FFFFFF"/>
          </w:rPr>
          <w:t xml:space="preserve">B. </w:t>
        </w:r>
        <w:r w:rsidR="00522F75" w:rsidRPr="00C22F57">
          <w:rPr>
            <w:rStyle w:val="Hyperlink"/>
            <w:noProof/>
          </w:rPr>
          <w:t>Rebutting negative law</w:t>
        </w:r>
        <w:r w:rsidR="00522F75">
          <w:rPr>
            <w:noProof/>
            <w:webHidden/>
          </w:rPr>
          <w:tab/>
        </w:r>
        <w:r w:rsidR="00522F75">
          <w:rPr>
            <w:noProof/>
            <w:webHidden/>
          </w:rPr>
          <w:fldChar w:fldCharType="begin"/>
        </w:r>
        <w:r w:rsidR="00522F75">
          <w:rPr>
            <w:noProof/>
            <w:webHidden/>
          </w:rPr>
          <w:instrText xml:space="preserve"> PAGEREF _Toc136868342 \h </w:instrText>
        </w:r>
        <w:r w:rsidR="00522F75">
          <w:rPr>
            <w:noProof/>
            <w:webHidden/>
          </w:rPr>
        </w:r>
        <w:r w:rsidR="00522F75">
          <w:rPr>
            <w:noProof/>
            <w:webHidden/>
          </w:rPr>
          <w:fldChar w:fldCharType="separate"/>
        </w:r>
        <w:r w:rsidR="00522F75">
          <w:rPr>
            <w:noProof/>
            <w:webHidden/>
          </w:rPr>
          <w:t>44</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43" w:history="1">
        <w:r w:rsidR="00522F75" w:rsidRPr="00C22F57">
          <w:rPr>
            <w:rStyle w:val="Hyperlink"/>
            <w:noProof/>
          </w:rPr>
          <w:t>C. Your final conclusion follows your rebuttal</w:t>
        </w:r>
        <w:r w:rsidR="00522F75">
          <w:rPr>
            <w:noProof/>
            <w:webHidden/>
          </w:rPr>
          <w:tab/>
        </w:r>
        <w:r w:rsidR="00522F75">
          <w:rPr>
            <w:noProof/>
            <w:webHidden/>
          </w:rPr>
          <w:fldChar w:fldCharType="begin"/>
        </w:r>
        <w:r w:rsidR="00522F75">
          <w:rPr>
            <w:noProof/>
            <w:webHidden/>
          </w:rPr>
          <w:instrText xml:space="preserve"> PAGEREF _Toc136868343 \h </w:instrText>
        </w:r>
        <w:r w:rsidR="00522F75">
          <w:rPr>
            <w:noProof/>
            <w:webHidden/>
          </w:rPr>
        </w:r>
        <w:r w:rsidR="00522F75">
          <w:rPr>
            <w:noProof/>
            <w:webHidden/>
          </w:rPr>
          <w:fldChar w:fldCharType="separate"/>
        </w:r>
        <w:r w:rsidR="00522F75">
          <w:rPr>
            <w:noProof/>
            <w:webHidden/>
          </w:rPr>
          <w:t>45</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44" w:history="1">
        <w:r w:rsidR="00522F75" w:rsidRPr="00C22F57">
          <w:rPr>
            <w:rStyle w:val="Hyperlink"/>
            <w:noProof/>
          </w:rPr>
          <w:t>Chapter 6 - Add Arguments Based on Policy and Equity</w:t>
        </w:r>
        <w:r w:rsidR="00522F75">
          <w:rPr>
            <w:noProof/>
            <w:webHidden/>
          </w:rPr>
          <w:tab/>
        </w:r>
        <w:r w:rsidR="00522F75">
          <w:rPr>
            <w:noProof/>
            <w:webHidden/>
          </w:rPr>
          <w:fldChar w:fldCharType="begin"/>
        </w:r>
        <w:r w:rsidR="00522F75">
          <w:rPr>
            <w:noProof/>
            <w:webHidden/>
          </w:rPr>
          <w:instrText xml:space="preserve"> PAGEREF _Toc136868344 \h </w:instrText>
        </w:r>
        <w:r w:rsidR="00522F75">
          <w:rPr>
            <w:noProof/>
            <w:webHidden/>
          </w:rPr>
        </w:r>
        <w:r w:rsidR="00522F75">
          <w:rPr>
            <w:noProof/>
            <w:webHidden/>
          </w:rPr>
          <w:fldChar w:fldCharType="separate"/>
        </w:r>
        <w:r w:rsidR="00522F75">
          <w:rPr>
            <w:noProof/>
            <w:webHidden/>
          </w:rPr>
          <w:t>46</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45" w:history="1">
        <w:r w:rsidR="00522F75" w:rsidRPr="00C22F57">
          <w:rPr>
            <w:rStyle w:val="Hyperlink"/>
            <w:noProof/>
          </w:rPr>
          <w:t>Policy and Equity Arguments</w:t>
        </w:r>
        <w:r w:rsidR="00522F75">
          <w:rPr>
            <w:noProof/>
            <w:webHidden/>
          </w:rPr>
          <w:tab/>
        </w:r>
        <w:r w:rsidR="00522F75">
          <w:rPr>
            <w:noProof/>
            <w:webHidden/>
          </w:rPr>
          <w:fldChar w:fldCharType="begin"/>
        </w:r>
        <w:r w:rsidR="00522F75">
          <w:rPr>
            <w:noProof/>
            <w:webHidden/>
          </w:rPr>
          <w:instrText xml:space="preserve"> PAGEREF _Toc136868345 \h </w:instrText>
        </w:r>
        <w:r w:rsidR="00522F75">
          <w:rPr>
            <w:noProof/>
            <w:webHidden/>
          </w:rPr>
        </w:r>
        <w:r w:rsidR="00522F75">
          <w:rPr>
            <w:noProof/>
            <w:webHidden/>
          </w:rPr>
          <w:fldChar w:fldCharType="separate"/>
        </w:r>
        <w:r w:rsidR="00522F75">
          <w:rPr>
            <w:noProof/>
            <w:webHidden/>
          </w:rPr>
          <w:t>46</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46" w:history="1">
        <w:r w:rsidR="00522F75" w:rsidRPr="00C22F57">
          <w:rPr>
            <w:rStyle w:val="Hyperlink"/>
            <w:noProof/>
          </w:rPr>
          <w:t>Equity Arguments</w:t>
        </w:r>
        <w:r w:rsidR="00522F75">
          <w:rPr>
            <w:noProof/>
            <w:webHidden/>
          </w:rPr>
          <w:tab/>
        </w:r>
        <w:r w:rsidR="00522F75">
          <w:rPr>
            <w:noProof/>
            <w:webHidden/>
          </w:rPr>
          <w:fldChar w:fldCharType="begin"/>
        </w:r>
        <w:r w:rsidR="00522F75">
          <w:rPr>
            <w:noProof/>
            <w:webHidden/>
          </w:rPr>
          <w:instrText xml:space="preserve"> PAGEREF _Toc136868346 \h </w:instrText>
        </w:r>
        <w:r w:rsidR="00522F75">
          <w:rPr>
            <w:noProof/>
            <w:webHidden/>
          </w:rPr>
        </w:r>
        <w:r w:rsidR="00522F75">
          <w:rPr>
            <w:noProof/>
            <w:webHidden/>
          </w:rPr>
          <w:fldChar w:fldCharType="separate"/>
        </w:r>
        <w:r w:rsidR="00522F75">
          <w:rPr>
            <w:noProof/>
            <w:webHidden/>
          </w:rPr>
          <w:t>46</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47" w:history="1">
        <w:r w:rsidR="00522F75" w:rsidRPr="00C22F57">
          <w:rPr>
            <w:rStyle w:val="Hyperlink"/>
            <w:noProof/>
          </w:rPr>
          <w:t>Policy Arguments</w:t>
        </w:r>
        <w:r w:rsidR="00522F75">
          <w:rPr>
            <w:noProof/>
            <w:webHidden/>
          </w:rPr>
          <w:tab/>
        </w:r>
        <w:r w:rsidR="00522F75">
          <w:rPr>
            <w:noProof/>
            <w:webHidden/>
          </w:rPr>
          <w:fldChar w:fldCharType="begin"/>
        </w:r>
        <w:r w:rsidR="00522F75">
          <w:rPr>
            <w:noProof/>
            <w:webHidden/>
          </w:rPr>
          <w:instrText xml:space="preserve"> PAGEREF _Toc136868347 \h </w:instrText>
        </w:r>
        <w:r w:rsidR="00522F75">
          <w:rPr>
            <w:noProof/>
            <w:webHidden/>
          </w:rPr>
        </w:r>
        <w:r w:rsidR="00522F75">
          <w:rPr>
            <w:noProof/>
            <w:webHidden/>
          </w:rPr>
          <w:fldChar w:fldCharType="separate"/>
        </w:r>
        <w:r w:rsidR="00522F75">
          <w:rPr>
            <w:noProof/>
            <w:webHidden/>
          </w:rPr>
          <w:t>47</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48" w:history="1">
        <w:r w:rsidR="00522F75" w:rsidRPr="00C22F57">
          <w:rPr>
            <w:rStyle w:val="Hyperlink"/>
            <w:noProof/>
          </w:rPr>
          <w:t>Introduction to Chapters 7-8 - Headings and Issue Statements/Questions Presented</w:t>
        </w:r>
        <w:r w:rsidR="00522F75">
          <w:rPr>
            <w:noProof/>
            <w:webHidden/>
          </w:rPr>
          <w:tab/>
        </w:r>
        <w:r w:rsidR="00522F75">
          <w:rPr>
            <w:noProof/>
            <w:webHidden/>
          </w:rPr>
          <w:fldChar w:fldCharType="begin"/>
        </w:r>
        <w:r w:rsidR="00522F75">
          <w:rPr>
            <w:noProof/>
            <w:webHidden/>
          </w:rPr>
          <w:instrText xml:space="preserve"> PAGEREF _Toc136868348 \h </w:instrText>
        </w:r>
        <w:r w:rsidR="00522F75">
          <w:rPr>
            <w:noProof/>
            <w:webHidden/>
          </w:rPr>
        </w:r>
        <w:r w:rsidR="00522F75">
          <w:rPr>
            <w:noProof/>
            <w:webHidden/>
          </w:rPr>
          <w:fldChar w:fldCharType="separate"/>
        </w:r>
        <w:r w:rsidR="00522F75">
          <w:rPr>
            <w:noProof/>
            <w:webHidden/>
          </w:rPr>
          <w:t>53</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49" w:history="1">
        <w:r w:rsidR="00522F75" w:rsidRPr="00C22F57">
          <w:rPr>
            <w:rStyle w:val="Hyperlink"/>
            <w:noProof/>
          </w:rPr>
          <w:t>Chapter 7 – Headings</w:t>
        </w:r>
        <w:r w:rsidR="00522F75">
          <w:rPr>
            <w:noProof/>
            <w:webHidden/>
          </w:rPr>
          <w:tab/>
        </w:r>
        <w:r w:rsidR="00522F75">
          <w:rPr>
            <w:noProof/>
            <w:webHidden/>
          </w:rPr>
          <w:fldChar w:fldCharType="begin"/>
        </w:r>
        <w:r w:rsidR="00522F75">
          <w:rPr>
            <w:noProof/>
            <w:webHidden/>
          </w:rPr>
          <w:instrText xml:space="preserve"> PAGEREF _Toc136868349 \h </w:instrText>
        </w:r>
        <w:r w:rsidR="00522F75">
          <w:rPr>
            <w:noProof/>
            <w:webHidden/>
          </w:rPr>
        </w:r>
        <w:r w:rsidR="00522F75">
          <w:rPr>
            <w:noProof/>
            <w:webHidden/>
          </w:rPr>
          <w:fldChar w:fldCharType="separate"/>
        </w:r>
        <w:r w:rsidR="00522F75">
          <w:rPr>
            <w:noProof/>
            <w:webHidden/>
          </w:rPr>
          <w:t>54</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50" w:history="1">
        <w:r w:rsidR="00522F75" w:rsidRPr="00C22F57">
          <w:rPr>
            <w:rStyle w:val="Hyperlink"/>
            <w:noProof/>
          </w:rPr>
          <w:t>Headings Explained</w:t>
        </w:r>
        <w:r w:rsidR="00522F75">
          <w:rPr>
            <w:noProof/>
            <w:webHidden/>
          </w:rPr>
          <w:tab/>
        </w:r>
        <w:r w:rsidR="00522F75">
          <w:rPr>
            <w:noProof/>
            <w:webHidden/>
          </w:rPr>
          <w:fldChar w:fldCharType="begin"/>
        </w:r>
        <w:r w:rsidR="00522F75">
          <w:rPr>
            <w:noProof/>
            <w:webHidden/>
          </w:rPr>
          <w:instrText xml:space="preserve"> PAGEREF _Toc136868350 \h </w:instrText>
        </w:r>
        <w:r w:rsidR="00522F75">
          <w:rPr>
            <w:noProof/>
            <w:webHidden/>
          </w:rPr>
        </w:r>
        <w:r w:rsidR="00522F75">
          <w:rPr>
            <w:noProof/>
            <w:webHidden/>
          </w:rPr>
          <w:fldChar w:fldCharType="separate"/>
        </w:r>
        <w:r w:rsidR="00522F75">
          <w:rPr>
            <w:noProof/>
            <w:webHidden/>
          </w:rPr>
          <w:t>54</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51" w:history="1">
        <w:r w:rsidR="00522F75" w:rsidRPr="00C22F57">
          <w:rPr>
            <w:rStyle w:val="Hyperlink"/>
            <w:noProof/>
          </w:rPr>
          <w:t>Annotated Examples</w:t>
        </w:r>
        <w:r w:rsidR="00522F75">
          <w:rPr>
            <w:noProof/>
            <w:webHidden/>
          </w:rPr>
          <w:tab/>
        </w:r>
        <w:r w:rsidR="00522F75">
          <w:rPr>
            <w:noProof/>
            <w:webHidden/>
          </w:rPr>
          <w:fldChar w:fldCharType="begin"/>
        </w:r>
        <w:r w:rsidR="00522F75">
          <w:rPr>
            <w:noProof/>
            <w:webHidden/>
          </w:rPr>
          <w:instrText xml:space="preserve"> PAGEREF _Toc136868351 \h </w:instrText>
        </w:r>
        <w:r w:rsidR="00522F75">
          <w:rPr>
            <w:noProof/>
            <w:webHidden/>
          </w:rPr>
        </w:r>
        <w:r w:rsidR="00522F75">
          <w:rPr>
            <w:noProof/>
            <w:webHidden/>
          </w:rPr>
          <w:fldChar w:fldCharType="separate"/>
        </w:r>
        <w:r w:rsidR="00522F75">
          <w:rPr>
            <w:noProof/>
            <w:webHidden/>
          </w:rPr>
          <w:t>57</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52" w:history="1">
        <w:r w:rsidR="00522F75" w:rsidRPr="00C22F57">
          <w:rPr>
            <w:rStyle w:val="Hyperlink"/>
            <w:noProof/>
          </w:rPr>
          <w:t>Chapter 8 - Issue Statements and Questions Presented</w:t>
        </w:r>
        <w:r w:rsidR="00522F75">
          <w:rPr>
            <w:noProof/>
            <w:webHidden/>
          </w:rPr>
          <w:tab/>
        </w:r>
        <w:r w:rsidR="00522F75">
          <w:rPr>
            <w:noProof/>
            <w:webHidden/>
          </w:rPr>
          <w:fldChar w:fldCharType="begin"/>
        </w:r>
        <w:r w:rsidR="00522F75">
          <w:rPr>
            <w:noProof/>
            <w:webHidden/>
          </w:rPr>
          <w:instrText xml:space="preserve"> PAGEREF _Toc136868352 \h </w:instrText>
        </w:r>
        <w:r w:rsidR="00522F75">
          <w:rPr>
            <w:noProof/>
            <w:webHidden/>
          </w:rPr>
        </w:r>
        <w:r w:rsidR="00522F75">
          <w:rPr>
            <w:noProof/>
            <w:webHidden/>
          </w:rPr>
          <w:fldChar w:fldCharType="separate"/>
        </w:r>
        <w:r w:rsidR="00522F75">
          <w:rPr>
            <w:noProof/>
            <w:webHidden/>
          </w:rPr>
          <w:t>62</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53" w:history="1">
        <w:r w:rsidR="00522F75" w:rsidRPr="00C22F57">
          <w:rPr>
            <w:rStyle w:val="Hyperlink"/>
            <w:rFonts w:eastAsia="Times New Roman"/>
            <w:noProof/>
          </w:rPr>
          <w:t>Introduction to Chapters 9-10 - Your Client's Story</w:t>
        </w:r>
        <w:r w:rsidR="00522F75">
          <w:rPr>
            <w:noProof/>
            <w:webHidden/>
          </w:rPr>
          <w:tab/>
        </w:r>
        <w:r w:rsidR="00522F75">
          <w:rPr>
            <w:noProof/>
            <w:webHidden/>
          </w:rPr>
          <w:fldChar w:fldCharType="begin"/>
        </w:r>
        <w:r w:rsidR="00522F75">
          <w:rPr>
            <w:noProof/>
            <w:webHidden/>
          </w:rPr>
          <w:instrText xml:space="preserve"> PAGEREF _Toc136868353 \h </w:instrText>
        </w:r>
        <w:r w:rsidR="00522F75">
          <w:rPr>
            <w:noProof/>
            <w:webHidden/>
          </w:rPr>
        </w:r>
        <w:r w:rsidR="00522F75">
          <w:rPr>
            <w:noProof/>
            <w:webHidden/>
          </w:rPr>
          <w:fldChar w:fldCharType="separate"/>
        </w:r>
        <w:r w:rsidR="00522F75">
          <w:rPr>
            <w:noProof/>
            <w:webHidden/>
          </w:rPr>
          <w:t>67</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54" w:history="1">
        <w:r w:rsidR="00522F75" w:rsidRPr="00C22F57">
          <w:rPr>
            <w:rStyle w:val="Hyperlink"/>
            <w:noProof/>
          </w:rPr>
          <w:t>Chapter 9 - A Theme for your Client's Story</w:t>
        </w:r>
        <w:r w:rsidR="00522F75">
          <w:rPr>
            <w:noProof/>
            <w:webHidden/>
          </w:rPr>
          <w:tab/>
        </w:r>
        <w:r w:rsidR="00522F75">
          <w:rPr>
            <w:noProof/>
            <w:webHidden/>
          </w:rPr>
          <w:fldChar w:fldCharType="begin"/>
        </w:r>
        <w:r w:rsidR="00522F75">
          <w:rPr>
            <w:noProof/>
            <w:webHidden/>
          </w:rPr>
          <w:instrText xml:space="preserve"> PAGEREF _Toc136868354 \h </w:instrText>
        </w:r>
        <w:r w:rsidR="00522F75">
          <w:rPr>
            <w:noProof/>
            <w:webHidden/>
          </w:rPr>
        </w:r>
        <w:r w:rsidR="00522F75">
          <w:rPr>
            <w:noProof/>
            <w:webHidden/>
          </w:rPr>
          <w:fldChar w:fldCharType="separate"/>
        </w:r>
        <w:r w:rsidR="00522F75">
          <w:rPr>
            <w:noProof/>
            <w:webHidden/>
          </w:rPr>
          <w:t>68</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55" w:history="1">
        <w:r w:rsidR="00522F75" w:rsidRPr="00C22F57">
          <w:rPr>
            <w:rStyle w:val="Hyperlink"/>
            <w:noProof/>
          </w:rPr>
          <w:t>Chapter 10 - Writing a Statement of Facts to Show Your Client’s Story</w:t>
        </w:r>
        <w:r w:rsidR="00522F75">
          <w:rPr>
            <w:noProof/>
            <w:webHidden/>
          </w:rPr>
          <w:tab/>
        </w:r>
        <w:r w:rsidR="00522F75">
          <w:rPr>
            <w:noProof/>
            <w:webHidden/>
          </w:rPr>
          <w:fldChar w:fldCharType="begin"/>
        </w:r>
        <w:r w:rsidR="00522F75">
          <w:rPr>
            <w:noProof/>
            <w:webHidden/>
          </w:rPr>
          <w:instrText xml:space="preserve"> PAGEREF _Toc136868355 \h </w:instrText>
        </w:r>
        <w:r w:rsidR="00522F75">
          <w:rPr>
            <w:noProof/>
            <w:webHidden/>
          </w:rPr>
        </w:r>
        <w:r w:rsidR="00522F75">
          <w:rPr>
            <w:noProof/>
            <w:webHidden/>
          </w:rPr>
          <w:fldChar w:fldCharType="separate"/>
        </w:r>
        <w:r w:rsidR="00522F75">
          <w:rPr>
            <w:noProof/>
            <w:webHidden/>
          </w:rPr>
          <w:t>70</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56" w:history="1">
        <w:r w:rsidR="00522F75" w:rsidRPr="00C22F57">
          <w:rPr>
            <w:rStyle w:val="Hyperlink"/>
            <w:noProof/>
          </w:rPr>
          <w:t>Introduction</w:t>
        </w:r>
        <w:r w:rsidR="00522F75">
          <w:rPr>
            <w:noProof/>
            <w:webHidden/>
          </w:rPr>
          <w:tab/>
        </w:r>
        <w:r w:rsidR="00522F75">
          <w:rPr>
            <w:noProof/>
            <w:webHidden/>
          </w:rPr>
          <w:fldChar w:fldCharType="begin"/>
        </w:r>
        <w:r w:rsidR="00522F75">
          <w:rPr>
            <w:noProof/>
            <w:webHidden/>
          </w:rPr>
          <w:instrText xml:space="preserve"> PAGEREF _Toc136868356 \h </w:instrText>
        </w:r>
        <w:r w:rsidR="00522F75">
          <w:rPr>
            <w:noProof/>
            <w:webHidden/>
          </w:rPr>
        </w:r>
        <w:r w:rsidR="00522F75">
          <w:rPr>
            <w:noProof/>
            <w:webHidden/>
          </w:rPr>
          <w:fldChar w:fldCharType="separate"/>
        </w:r>
        <w:r w:rsidR="00522F75">
          <w:rPr>
            <w:noProof/>
            <w:webHidden/>
          </w:rPr>
          <w:t>70</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57" w:history="1">
        <w:r w:rsidR="00522F75" w:rsidRPr="00C22F57">
          <w:rPr>
            <w:rStyle w:val="Hyperlink"/>
            <w:noProof/>
          </w:rPr>
          <w:t>Use Facts to Tell your Client’s Story</w:t>
        </w:r>
        <w:r w:rsidR="00522F75">
          <w:rPr>
            <w:noProof/>
            <w:webHidden/>
          </w:rPr>
          <w:tab/>
        </w:r>
        <w:r w:rsidR="00522F75">
          <w:rPr>
            <w:noProof/>
            <w:webHidden/>
          </w:rPr>
          <w:fldChar w:fldCharType="begin"/>
        </w:r>
        <w:r w:rsidR="00522F75">
          <w:rPr>
            <w:noProof/>
            <w:webHidden/>
          </w:rPr>
          <w:instrText xml:space="preserve"> PAGEREF _Toc136868357 \h </w:instrText>
        </w:r>
        <w:r w:rsidR="00522F75">
          <w:rPr>
            <w:noProof/>
            <w:webHidden/>
          </w:rPr>
        </w:r>
        <w:r w:rsidR="00522F75">
          <w:rPr>
            <w:noProof/>
            <w:webHidden/>
          </w:rPr>
          <w:fldChar w:fldCharType="separate"/>
        </w:r>
        <w:r w:rsidR="00522F75">
          <w:rPr>
            <w:noProof/>
            <w:webHidden/>
          </w:rPr>
          <w:t>70</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58" w:history="1">
        <w:r w:rsidR="00522F75" w:rsidRPr="00C22F57">
          <w:rPr>
            <w:rStyle w:val="Hyperlink"/>
            <w:noProof/>
          </w:rPr>
          <w:t>Make it Persuasive</w:t>
        </w:r>
        <w:r w:rsidR="00522F75">
          <w:rPr>
            <w:noProof/>
            <w:webHidden/>
          </w:rPr>
          <w:tab/>
        </w:r>
        <w:r w:rsidR="00522F75">
          <w:rPr>
            <w:noProof/>
            <w:webHidden/>
          </w:rPr>
          <w:fldChar w:fldCharType="begin"/>
        </w:r>
        <w:r w:rsidR="00522F75">
          <w:rPr>
            <w:noProof/>
            <w:webHidden/>
          </w:rPr>
          <w:instrText xml:space="preserve"> PAGEREF _Toc136868358 \h </w:instrText>
        </w:r>
        <w:r w:rsidR="00522F75">
          <w:rPr>
            <w:noProof/>
            <w:webHidden/>
          </w:rPr>
        </w:r>
        <w:r w:rsidR="00522F75">
          <w:rPr>
            <w:noProof/>
            <w:webHidden/>
          </w:rPr>
          <w:fldChar w:fldCharType="separate"/>
        </w:r>
        <w:r w:rsidR="00522F75">
          <w:rPr>
            <w:noProof/>
            <w:webHidden/>
          </w:rPr>
          <w:t>72</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59" w:history="1">
        <w:r w:rsidR="00522F75" w:rsidRPr="00C22F57">
          <w:rPr>
            <w:rStyle w:val="Hyperlink"/>
            <w:noProof/>
          </w:rPr>
          <w:t>Selecting Facts</w:t>
        </w:r>
        <w:r w:rsidR="00522F75">
          <w:rPr>
            <w:noProof/>
            <w:webHidden/>
          </w:rPr>
          <w:tab/>
        </w:r>
        <w:r w:rsidR="00522F75">
          <w:rPr>
            <w:noProof/>
            <w:webHidden/>
          </w:rPr>
          <w:fldChar w:fldCharType="begin"/>
        </w:r>
        <w:r w:rsidR="00522F75">
          <w:rPr>
            <w:noProof/>
            <w:webHidden/>
          </w:rPr>
          <w:instrText xml:space="preserve"> PAGEREF _Toc136868359 \h </w:instrText>
        </w:r>
        <w:r w:rsidR="00522F75">
          <w:rPr>
            <w:noProof/>
            <w:webHidden/>
          </w:rPr>
        </w:r>
        <w:r w:rsidR="00522F75">
          <w:rPr>
            <w:noProof/>
            <w:webHidden/>
          </w:rPr>
          <w:fldChar w:fldCharType="separate"/>
        </w:r>
        <w:r w:rsidR="00522F75">
          <w:rPr>
            <w:noProof/>
            <w:webHidden/>
          </w:rPr>
          <w:t>74</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60" w:history="1">
        <w:r w:rsidR="00522F75" w:rsidRPr="00C22F57">
          <w:rPr>
            <w:rStyle w:val="Hyperlink"/>
            <w:noProof/>
          </w:rPr>
          <w:t>Chapter 11 - Keep it Interesting with Concrete Subjects and Active Verbs</w:t>
        </w:r>
        <w:r w:rsidR="00522F75">
          <w:rPr>
            <w:noProof/>
            <w:webHidden/>
          </w:rPr>
          <w:tab/>
        </w:r>
        <w:r w:rsidR="00522F75">
          <w:rPr>
            <w:noProof/>
            <w:webHidden/>
          </w:rPr>
          <w:fldChar w:fldCharType="begin"/>
        </w:r>
        <w:r w:rsidR="00522F75">
          <w:rPr>
            <w:noProof/>
            <w:webHidden/>
          </w:rPr>
          <w:instrText xml:space="preserve"> PAGEREF _Toc136868360 \h </w:instrText>
        </w:r>
        <w:r w:rsidR="00522F75">
          <w:rPr>
            <w:noProof/>
            <w:webHidden/>
          </w:rPr>
        </w:r>
        <w:r w:rsidR="00522F75">
          <w:rPr>
            <w:noProof/>
            <w:webHidden/>
          </w:rPr>
          <w:fldChar w:fldCharType="separate"/>
        </w:r>
        <w:r w:rsidR="00522F75">
          <w:rPr>
            <w:noProof/>
            <w:webHidden/>
          </w:rPr>
          <w:t>76</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61" w:history="1">
        <w:r w:rsidR="00522F75" w:rsidRPr="00C22F57">
          <w:rPr>
            <w:rStyle w:val="Hyperlink"/>
            <w:noProof/>
          </w:rPr>
          <w:t>Chapter 12 - Writing Complaints and Answers</w:t>
        </w:r>
        <w:r w:rsidR="00522F75">
          <w:rPr>
            <w:noProof/>
            <w:webHidden/>
          </w:rPr>
          <w:tab/>
        </w:r>
        <w:r w:rsidR="00522F75">
          <w:rPr>
            <w:noProof/>
            <w:webHidden/>
          </w:rPr>
          <w:fldChar w:fldCharType="begin"/>
        </w:r>
        <w:r w:rsidR="00522F75">
          <w:rPr>
            <w:noProof/>
            <w:webHidden/>
          </w:rPr>
          <w:instrText xml:space="preserve"> PAGEREF _Toc136868361 \h </w:instrText>
        </w:r>
        <w:r w:rsidR="00522F75">
          <w:rPr>
            <w:noProof/>
            <w:webHidden/>
          </w:rPr>
        </w:r>
        <w:r w:rsidR="00522F75">
          <w:rPr>
            <w:noProof/>
            <w:webHidden/>
          </w:rPr>
          <w:fldChar w:fldCharType="separate"/>
        </w:r>
        <w:r w:rsidR="00522F75">
          <w:rPr>
            <w:noProof/>
            <w:webHidden/>
          </w:rPr>
          <w:t>82</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62" w:history="1">
        <w:r w:rsidR="00522F75" w:rsidRPr="00C22F57">
          <w:rPr>
            <w:rStyle w:val="Hyperlink"/>
            <w:noProof/>
          </w:rPr>
          <w:t>Annotated complaint</w:t>
        </w:r>
        <w:r w:rsidR="00522F75">
          <w:rPr>
            <w:noProof/>
            <w:webHidden/>
          </w:rPr>
          <w:tab/>
        </w:r>
        <w:r w:rsidR="00522F75">
          <w:rPr>
            <w:noProof/>
            <w:webHidden/>
          </w:rPr>
          <w:fldChar w:fldCharType="begin"/>
        </w:r>
        <w:r w:rsidR="00522F75">
          <w:rPr>
            <w:noProof/>
            <w:webHidden/>
          </w:rPr>
          <w:instrText xml:space="preserve"> PAGEREF _Toc136868362 \h </w:instrText>
        </w:r>
        <w:r w:rsidR="00522F75">
          <w:rPr>
            <w:noProof/>
            <w:webHidden/>
          </w:rPr>
        </w:r>
        <w:r w:rsidR="00522F75">
          <w:rPr>
            <w:noProof/>
            <w:webHidden/>
          </w:rPr>
          <w:fldChar w:fldCharType="separate"/>
        </w:r>
        <w:r w:rsidR="00522F75">
          <w:rPr>
            <w:noProof/>
            <w:webHidden/>
          </w:rPr>
          <w:t>85</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63" w:history="1">
        <w:r w:rsidR="00522F75" w:rsidRPr="00C22F57">
          <w:rPr>
            <w:rStyle w:val="Hyperlink"/>
            <w:noProof/>
          </w:rPr>
          <w:t>Form and content of answer</w:t>
        </w:r>
        <w:r w:rsidR="00522F75">
          <w:rPr>
            <w:noProof/>
            <w:webHidden/>
          </w:rPr>
          <w:tab/>
        </w:r>
        <w:r w:rsidR="00522F75">
          <w:rPr>
            <w:noProof/>
            <w:webHidden/>
          </w:rPr>
          <w:fldChar w:fldCharType="begin"/>
        </w:r>
        <w:r w:rsidR="00522F75">
          <w:rPr>
            <w:noProof/>
            <w:webHidden/>
          </w:rPr>
          <w:instrText xml:space="preserve"> PAGEREF _Toc136868363 \h </w:instrText>
        </w:r>
        <w:r w:rsidR="00522F75">
          <w:rPr>
            <w:noProof/>
            <w:webHidden/>
          </w:rPr>
        </w:r>
        <w:r w:rsidR="00522F75">
          <w:rPr>
            <w:noProof/>
            <w:webHidden/>
          </w:rPr>
          <w:fldChar w:fldCharType="separate"/>
        </w:r>
        <w:r w:rsidR="00522F75">
          <w:rPr>
            <w:noProof/>
            <w:webHidden/>
          </w:rPr>
          <w:t>88</w:t>
        </w:r>
        <w:r w:rsidR="00522F75">
          <w:rPr>
            <w:noProof/>
            <w:webHidden/>
          </w:rPr>
          <w:fldChar w:fldCharType="end"/>
        </w:r>
      </w:hyperlink>
    </w:p>
    <w:p w:rsidR="00522F75" w:rsidRDefault="00FB00AD">
      <w:pPr>
        <w:pStyle w:val="TOC2"/>
        <w:tabs>
          <w:tab w:val="right" w:leader="dot" w:pos="9350"/>
        </w:tabs>
        <w:rPr>
          <w:rFonts w:eastAsiaTheme="minorEastAsia"/>
          <w:noProof/>
        </w:rPr>
      </w:pPr>
      <w:hyperlink w:anchor="_Toc136868364" w:history="1">
        <w:r w:rsidR="00522F75" w:rsidRPr="00C22F57">
          <w:rPr>
            <w:rStyle w:val="Hyperlink"/>
            <w:noProof/>
          </w:rPr>
          <w:t>Sample Answer to Annotated Complaint</w:t>
        </w:r>
        <w:r w:rsidR="00522F75">
          <w:rPr>
            <w:noProof/>
            <w:webHidden/>
          </w:rPr>
          <w:tab/>
        </w:r>
        <w:r w:rsidR="00522F75">
          <w:rPr>
            <w:noProof/>
            <w:webHidden/>
          </w:rPr>
          <w:fldChar w:fldCharType="begin"/>
        </w:r>
        <w:r w:rsidR="00522F75">
          <w:rPr>
            <w:noProof/>
            <w:webHidden/>
          </w:rPr>
          <w:instrText xml:space="preserve"> PAGEREF _Toc136868364 \h </w:instrText>
        </w:r>
        <w:r w:rsidR="00522F75">
          <w:rPr>
            <w:noProof/>
            <w:webHidden/>
          </w:rPr>
        </w:r>
        <w:r w:rsidR="00522F75">
          <w:rPr>
            <w:noProof/>
            <w:webHidden/>
          </w:rPr>
          <w:fldChar w:fldCharType="separate"/>
        </w:r>
        <w:r w:rsidR="00522F75">
          <w:rPr>
            <w:noProof/>
            <w:webHidden/>
          </w:rPr>
          <w:t>90</w:t>
        </w:r>
        <w:r w:rsidR="00522F75">
          <w:rPr>
            <w:noProof/>
            <w:webHidden/>
          </w:rPr>
          <w:fldChar w:fldCharType="end"/>
        </w:r>
      </w:hyperlink>
    </w:p>
    <w:p w:rsidR="00522F75" w:rsidRDefault="00FB00AD">
      <w:pPr>
        <w:pStyle w:val="TOC1"/>
        <w:tabs>
          <w:tab w:val="right" w:leader="dot" w:pos="9350"/>
        </w:tabs>
        <w:rPr>
          <w:rFonts w:asciiTheme="minorHAnsi" w:eastAsiaTheme="minorEastAsia" w:hAnsiTheme="minorHAnsi"/>
          <w:noProof/>
          <w:sz w:val="22"/>
        </w:rPr>
      </w:pPr>
      <w:hyperlink w:anchor="_Toc136868365" w:history="1">
        <w:r w:rsidR="00522F75" w:rsidRPr="00C22F57">
          <w:rPr>
            <w:rStyle w:val="Hyperlink"/>
            <w:noProof/>
          </w:rPr>
          <w:t>Update this Book</w:t>
        </w:r>
        <w:r w:rsidR="00522F75">
          <w:rPr>
            <w:noProof/>
            <w:webHidden/>
          </w:rPr>
          <w:tab/>
        </w:r>
        <w:r w:rsidR="00522F75">
          <w:rPr>
            <w:noProof/>
            <w:webHidden/>
          </w:rPr>
          <w:fldChar w:fldCharType="begin"/>
        </w:r>
        <w:r w:rsidR="00522F75">
          <w:rPr>
            <w:noProof/>
            <w:webHidden/>
          </w:rPr>
          <w:instrText xml:space="preserve"> PAGEREF _Toc136868365 \h </w:instrText>
        </w:r>
        <w:r w:rsidR="00522F75">
          <w:rPr>
            <w:noProof/>
            <w:webHidden/>
          </w:rPr>
        </w:r>
        <w:r w:rsidR="00522F75">
          <w:rPr>
            <w:noProof/>
            <w:webHidden/>
          </w:rPr>
          <w:fldChar w:fldCharType="separate"/>
        </w:r>
        <w:r w:rsidR="00522F75">
          <w:rPr>
            <w:noProof/>
            <w:webHidden/>
          </w:rPr>
          <w:t>92</w:t>
        </w:r>
        <w:r w:rsidR="00522F75">
          <w:rPr>
            <w:noProof/>
            <w:webHidden/>
          </w:rPr>
          <w:fldChar w:fldCharType="end"/>
        </w:r>
      </w:hyperlink>
    </w:p>
    <w:p w:rsidR="00054AC8" w:rsidRDefault="00054AC8" w:rsidP="00054AC8">
      <w:r>
        <w:fldChar w:fldCharType="end"/>
      </w:r>
    </w:p>
    <w:p w:rsidR="00054AC8" w:rsidRDefault="00054AC8">
      <w:r>
        <w:br w:type="page"/>
      </w:r>
    </w:p>
    <w:p w:rsidR="00923924" w:rsidRPr="00054AC8" w:rsidRDefault="00923924" w:rsidP="00054AC8">
      <w:pPr>
        <w:sectPr w:rsidR="00923924" w:rsidRPr="00054AC8" w:rsidSect="007504E3">
          <w:footerReference w:type="default" r:id="rId16"/>
          <w:type w:val="continuous"/>
          <w:pgSz w:w="12240" w:h="15840"/>
          <w:pgMar w:top="1440" w:right="1440" w:bottom="1440" w:left="1440" w:header="720" w:footer="720" w:gutter="0"/>
          <w:pgNumType w:fmt="lowerRoman" w:start="1"/>
          <w:cols w:space="720"/>
          <w:docGrid w:linePitch="360"/>
        </w:sectPr>
      </w:pPr>
    </w:p>
    <w:p w:rsidR="0079764A" w:rsidRDefault="00923924" w:rsidP="00817190">
      <w:pPr>
        <w:pStyle w:val="Heading1"/>
      </w:pPr>
      <w:bookmarkStart w:id="5" w:name="_Toc136868324"/>
      <w:r>
        <w:lastRenderedPageBreak/>
        <w:t>I</w:t>
      </w:r>
      <w:r w:rsidR="00817190" w:rsidRPr="00817190">
        <w:t>ntroduction to Chapters 1-3 - Organization and Reasoning</w:t>
      </w:r>
      <w:bookmarkEnd w:id="5"/>
    </w:p>
    <w:p w:rsidR="00817190" w:rsidRDefault="00817190" w:rsidP="00817190"/>
    <w:p w:rsidR="00817190" w:rsidRPr="00817190" w:rsidRDefault="00817190" w:rsidP="00817190">
      <w:pPr>
        <w:spacing w:before="100" w:beforeAutospacing="1" w:after="100" w:afterAutospacing="1" w:line="240" w:lineRule="auto"/>
        <w:jc w:val="both"/>
        <w:rPr>
          <w:rFonts w:ascii="Times New Roman" w:eastAsia="Times New Roman" w:hAnsi="Times New Roman" w:cs="Times New Roman"/>
          <w:sz w:val="24"/>
          <w:szCs w:val="24"/>
        </w:rPr>
      </w:pPr>
      <w:r w:rsidRPr="00817190">
        <w:rPr>
          <w:rFonts w:ascii="Times New Roman" w:eastAsia="Times New Roman" w:hAnsi="Times New Roman" w:cs="Times New Roman"/>
          <w:sz w:val="24"/>
          <w:szCs w:val="24"/>
        </w:rPr>
        <w:t>Chapters 1-3 focus on THE effective organization of legal analysis and argument, which is essential to effective legal writing. As a 1L, you probably learned that the analysis or argument of a single issue follows an organizational form called CREAC, IRAC or something similar. Whatever acronym you learned, the structure is the same. The only difference might be the terms you used.</w:t>
      </w:r>
    </w:p>
    <w:p w:rsidR="00817190" w:rsidRPr="00817190" w:rsidRDefault="00817190" w:rsidP="00817190">
      <w:pPr>
        <w:spacing w:before="100" w:beforeAutospacing="1" w:after="100" w:afterAutospacing="1" w:line="240" w:lineRule="auto"/>
        <w:jc w:val="both"/>
        <w:rPr>
          <w:rFonts w:ascii="Times New Roman" w:eastAsia="Times New Roman" w:hAnsi="Times New Roman" w:cs="Times New Roman"/>
          <w:sz w:val="24"/>
          <w:szCs w:val="24"/>
        </w:rPr>
      </w:pPr>
      <w:r w:rsidRPr="00817190">
        <w:rPr>
          <w:rFonts w:ascii="Times New Roman" w:eastAsia="Times New Roman" w:hAnsi="Times New Roman" w:cs="Times New Roman"/>
          <w:sz w:val="24"/>
          <w:szCs w:val="24"/>
        </w:rPr>
        <w:t>You probably also learned to include both rule-based reasoning (the application of a single rule to facts) and reasoning by analogy (since two situations are parallel, the first should yield the same outcome as the second) in your CREAC. As a result, you might have a hard time distinguishing legal analysis based on the application of a rule to a set of facts and those based on reasoning by analogy. The result is analysis or argument that is incomplete and poorly organized.</w:t>
      </w:r>
    </w:p>
    <w:p w:rsidR="00817190" w:rsidRPr="00817190" w:rsidRDefault="00817190" w:rsidP="00817190">
      <w:pPr>
        <w:spacing w:before="100" w:beforeAutospacing="1" w:after="100" w:afterAutospacing="1" w:line="240" w:lineRule="auto"/>
        <w:jc w:val="both"/>
        <w:rPr>
          <w:rFonts w:ascii="Times New Roman" w:eastAsia="Times New Roman" w:hAnsi="Times New Roman" w:cs="Times New Roman"/>
          <w:sz w:val="24"/>
          <w:szCs w:val="24"/>
        </w:rPr>
      </w:pPr>
      <w:r w:rsidRPr="00817190">
        <w:rPr>
          <w:rFonts w:ascii="Times New Roman" w:eastAsia="Times New Roman" w:hAnsi="Times New Roman" w:cs="Times New Roman"/>
          <w:sz w:val="24"/>
          <w:szCs w:val="24"/>
        </w:rPr>
        <w:t>It is important to understand that analysis and argument based on rule application, and those based on analogy are separate and distinct, even though you may have learned about them together as components of CREAC, IRAC or something similar. So, Chapter 1 is solely about how to write an analysis or argument based rule-based reasoning, and Chapter 2 is solely about how to write analysis or argument reasoning by analogy.</w:t>
      </w:r>
    </w:p>
    <w:p w:rsidR="00817190" w:rsidRPr="00817190" w:rsidRDefault="00817190" w:rsidP="00817190">
      <w:pPr>
        <w:spacing w:before="100" w:beforeAutospacing="1" w:after="100" w:afterAutospacing="1" w:line="240" w:lineRule="auto"/>
        <w:jc w:val="both"/>
        <w:rPr>
          <w:rFonts w:ascii="Times New Roman" w:eastAsia="Times New Roman" w:hAnsi="Times New Roman" w:cs="Times New Roman"/>
          <w:sz w:val="24"/>
          <w:szCs w:val="24"/>
        </w:rPr>
      </w:pPr>
      <w:r w:rsidRPr="00817190">
        <w:rPr>
          <w:rFonts w:ascii="Times New Roman" w:eastAsia="Times New Roman" w:hAnsi="Times New Roman" w:cs="Times New Roman"/>
          <w:sz w:val="24"/>
          <w:szCs w:val="24"/>
        </w:rPr>
        <w:t>As explained in Chapter 1, except for purely legal analysis or argument such as the meaning of a rule, every objective analysis and argument is rule-based, that is the application of a rule to facts. So, when analyzing a legal issue or making a legal argument, you must apply the rule that governs to the relevant facts.</w:t>
      </w:r>
    </w:p>
    <w:p w:rsidR="00817190" w:rsidRPr="00817190" w:rsidRDefault="00817190" w:rsidP="00817190">
      <w:pPr>
        <w:spacing w:before="100" w:beforeAutospacing="1" w:after="100" w:afterAutospacing="1" w:line="240" w:lineRule="auto"/>
        <w:jc w:val="both"/>
        <w:rPr>
          <w:rFonts w:ascii="Times New Roman" w:eastAsia="Times New Roman" w:hAnsi="Times New Roman" w:cs="Times New Roman"/>
          <w:sz w:val="24"/>
          <w:szCs w:val="24"/>
        </w:rPr>
      </w:pPr>
      <w:r w:rsidRPr="00817190">
        <w:rPr>
          <w:rFonts w:ascii="Times New Roman" w:eastAsia="Times New Roman" w:hAnsi="Times New Roman" w:cs="Times New Roman"/>
          <w:sz w:val="24"/>
          <w:szCs w:val="24"/>
        </w:rPr>
        <w:t>In contrast, as explained in Chapter 2, legal analysis and argument based on reasoning by analogy is usually, but not always necessary. When legal writers forget this and rely solely on analogies rather than rule application the resulting product is an unfocused series of case illustrations, which are of little or no use.</w:t>
      </w:r>
    </w:p>
    <w:p w:rsidR="00817190" w:rsidRPr="00817190" w:rsidRDefault="00817190" w:rsidP="00817190">
      <w:pPr>
        <w:spacing w:before="100" w:beforeAutospacing="1" w:after="100" w:afterAutospacing="1" w:line="240" w:lineRule="auto"/>
        <w:jc w:val="both"/>
        <w:rPr>
          <w:rFonts w:ascii="Times New Roman" w:eastAsia="Times New Roman" w:hAnsi="Times New Roman" w:cs="Times New Roman"/>
          <w:sz w:val="24"/>
          <w:szCs w:val="24"/>
        </w:rPr>
      </w:pPr>
      <w:r w:rsidRPr="00817190">
        <w:rPr>
          <w:rFonts w:ascii="Times New Roman" w:eastAsia="Times New Roman" w:hAnsi="Times New Roman" w:cs="Times New Roman"/>
          <w:sz w:val="24"/>
          <w:szCs w:val="24"/>
        </w:rPr>
        <w:t>Chapter 3 is about umbrella paragraphs, which organize single legal issues analysis and arguments that are divided into sub-parts. Add an umbrella paragraph or paragraphs to introduce your reader to any analysis or argument that is divided into sub-points.</w:t>
      </w:r>
    </w:p>
    <w:p w:rsidR="00817190" w:rsidRPr="00817190" w:rsidRDefault="00817190" w:rsidP="00817190">
      <w:pPr>
        <w:spacing w:before="100" w:beforeAutospacing="1" w:after="100" w:afterAutospacing="1" w:line="240" w:lineRule="auto"/>
        <w:jc w:val="both"/>
        <w:rPr>
          <w:rFonts w:ascii="Times New Roman" w:eastAsia="Times New Roman" w:hAnsi="Times New Roman" w:cs="Times New Roman"/>
          <w:sz w:val="24"/>
          <w:szCs w:val="24"/>
        </w:rPr>
      </w:pPr>
      <w:r w:rsidRPr="00817190">
        <w:rPr>
          <w:rFonts w:ascii="Times New Roman" w:eastAsia="Times New Roman" w:hAnsi="Times New Roman" w:cs="Times New Roman"/>
          <w:sz w:val="24"/>
          <w:szCs w:val="24"/>
        </w:rPr>
        <w:t>Chapters 1-3 apply to both objective analysis and legal argument because the organization of a legal issue is essentially the same, whether it be objective analysis or argument.</w:t>
      </w:r>
    </w:p>
    <w:p w:rsidR="00817190" w:rsidRDefault="00817190">
      <w:r>
        <w:br w:type="page"/>
      </w:r>
    </w:p>
    <w:p w:rsidR="00817190" w:rsidRDefault="00817190" w:rsidP="00817190">
      <w:pPr>
        <w:pStyle w:val="Heading2"/>
      </w:pPr>
      <w:bookmarkStart w:id="6" w:name="_Toc136868325"/>
      <w:r w:rsidRPr="00817190">
        <w:lastRenderedPageBreak/>
        <w:t>Chapter 1 - A Single Argument using Rule-based Reasoning</w:t>
      </w:r>
      <w:bookmarkEnd w:id="6"/>
    </w:p>
    <w:tbl>
      <w:tblPr>
        <w:tblStyle w:val="TableGrid"/>
        <w:tblpPr w:leftFromText="180" w:rightFromText="180" w:horzAnchor="margin" w:tblpY="444"/>
        <w:tblW w:w="0" w:type="auto"/>
        <w:tblLook w:val="04A0" w:firstRow="1" w:lastRow="0" w:firstColumn="1" w:lastColumn="0" w:noHBand="0" w:noVBand="1"/>
      </w:tblPr>
      <w:tblGrid>
        <w:gridCol w:w="9350"/>
      </w:tblGrid>
      <w:tr w:rsidR="007504E3" w:rsidTr="007504E3">
        <w:trPr>
          <w:trHeight w:val="629"/>
        </w:trPr>
        <w:tc>
          <w:tcPr>
            <w:tcW w:w="9350" w:type="dxa"/>
            <w:shd w:val="clear" w:color="auto" w:fill="A8D08D" w:themeFill="accent6" w:themeFillTint="99"/>
          </w:tcPr>
          <w:p w:rsidR="007504E3" w:rsidRPr="00892D1F" w:rsidRDefault="006264CF" w:rsidP="009E390C">
            <w:pPr>
              <w:pStyle w:val="Style1"/>
              <w:rPr>
                <w:sz w:val="28"/>
                <w:szCs w:val="28"/>
              </w:rPr>
            </w:pPr>
            <w:r w:rsidRPr="00892D1F">
              <w:rPr>
                <w:color w:val="000000"/>
                <w:sz w:val="28"/>
                <w:szCs w:val="28"/>
                <w14:textFill>
                  <w14:solidFill>
                    <w14:srgbClr w14:val="000000"/>
                  </w14:solidFill>
                </w14:textFill>
              </w:rPr>
              <w:t>Learning Outcomes</w:t>
            </w:r>
          </w:p>
        </w:tc>
      </w:tr>
      <w:tr w:rsidR="007504E3" w:rsidTr="007504E3">
        <w:tc>
          <w:tcPr>
            <w:tcW w:w="9350" w:type="dxa"/>
            <w:shd w:val="clear" w:color="auto" w:fill="C5E0B3" w:themeFill="accent6" w:themeFillTint="66"/>
          </w:tcPr>
          <w:p w:rsidR="007504E3" w:rsidRDefault="007504E3" w:rsidP="006264CF">
            <w:pPr>
              <w:pStyle w:val="ListParagraph"/>
              <w:numPr>
                <w:ilvl w:val="0"/>
                <w:numId w:val="44"/>
              </w:numPr>
            </w:pPr>
            <w:r w:rsidRPr="00C45068">
              <w:t>Understand that every legal analysis or argument is simply the application of a rule to facts.</w:t>
            </w:r>
          </w:p>
          <w:p w:rsidR="007504E3" w:rsidRDefault="007504E3" w:rsidP="006264CF">
            <w:pPr>
              <w:pStyle w:val="ListParagraph"/>
              <w:numPr>
                <w:ilvl w:val="0"/>
                <w:numId w:val="44"/>
              </w:numPr>
            </w:pPr>
            <w:r>
              <w:t>Be able to</w:t>
            </w:r>
          </w:p>
          <w:p w:rsidR="007504E3" w:rsidRPr="00C45068" w:rsidRDefault="007504E3" w:rsidP="006264CF">
            <w:pPr>
              <w:pStyle w:val="ListParagraph"/>
              <w:ind w:left="1080"/>
            </w:pPr>
            <w:r>
              <w:rPr>
                <w:rFonts w:ascii="Arial" w:hAnsi="Arial" w:cs="Arial"/>
              </w:rPr>
              <w:t>•</w:t>
            </w:r>
            <w:r>
              <w:t xml:space="preserve"> Explain a rule using key terms;</w:t>
            </w:r>
            <w:r>
              <w:br/>
            </w:r>
            <w:r>
              <w:rPr>
                <w:rFonts w:ascii="Arial" w:hAnsi="Arial" w:cs="Arial"/>
              </w:rPr>
              <w:t>•</w:t>
            </w:r>
            <w:r>
              <w:t xml:space="preserve"> Ground a rule in binding authority; and </w:t>
            </w:r>
            <w:r>
              <w:br/>
            </w:r>
            <w:r>
              <w:rPr>
                <w:rFonts w:ascii="Arial" w:hAnsi="Arial" w:cs="Arial"/>
              </w:rPr>
              <w:t>•</w:t>
            </w:r>
            <w:r>
              <w:t xml:space="preserve"> </w:t>
            </w:r>
            <w:r w:rsidRPr="00C45068">
              <w:t>Apply the rule’s key terms to the facts of your case.</w:t>
            </w:r>
          </w:p>
          <w:p w:rsidR="007504E3" w:rsidRDefault="007504E3" w:rsidP="007504E3"/>
        </w:tc>
      </w:tr>
    </w:tbl>
    <w:p w:rsidR="00817190" w:rsidRDefault="00817190" w:rsidP="00817190"/>
    <w:p w:rsidR="00BB525A" w:rsidRDefault="00C45068" w:rsidP="00817190">
      <w:r>
        <w:rPr>
          <w:noProof/>
        </w:rPr>
        <mc:AlternateContent>
          <mc:Choice Requires="wps">
            <w:drawing>
              <wp:inline distT="0" distB="0" distL="0" distR="0">
                <wp:extent cx="6080760" cy="739140"/>
                <wp:effectExtent l="0" t="0" r="15240" b="2286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739140"/>
                        </a:xfrm>
                        <a:prstGeom prst="rect">
                          <a:avLst/>
                        </a:prstGeom>
                        <a:solidFill>
                          <a:srgbClr val="FFFFFF"/>
                        </a:solidFill>
                        <a:ln w="9525">
                          <a:solidFill>
                            <a:srgbClr val="000000"/>
                          </a:solidFill>
                          <a:miter lim="800000"/>
                          <a:headEnd/>
                          <a:tailEnd/>
                        </a:ln>
                      </wps:spPr>
                      <wps:txbx>
                        <w:txbxContent>
                          <w:p w:rsidR="00DD10AA" w:rsidRDefault="00DD10AA" w:rsidP="00C45068">
                            <w:pPr>
                              <w:pStyle w:val="NormalWeb"/>
                            </w:pPr>
                            <w:r>
                              <w:rPr>
                                <w:rStyle w:val="Strong"/>
                              </w:rPr>
                              <w:t>Citations to New York case law are in New York Law Reports Style Manual form.</w:t>
                            </w:r>
                          </w:p>
                          <w:p w:rsidR="00DD10AA" w:rsidRDefault="00DD10AA" w:rsidP="00C45068">
                            <w:pPr>
                              <w:pStyle w:val="NormalWeb"/>
                            </w:pPr>
                            <w:r>
                              <w:rPr>
                                <w:rStyle w:val="Strong"/>
                              </w:rPr>
                              <w:t>Citations to federal case law are in Bluebook form.</w:t>
                            </w:r>
                          </w:p>
                          <w:p w:rsidR="00DD10AA" w:rsidRDefault="00DD10AA" w:rsidP="00C45068"/>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8.8pt;height:5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">
                <v:textbox>
                  <w:txbxContent>
                    <w:p w:rsidR="00DD10AA" w:rsidRDefault="00DD10AA" w:rsidP="00C45068">
                      <w:pPr>
                        <w:pStyle w:val="NormalWeb"/>
                      </w:pPr>
                      <w:r>
                        <w:rPr>
                          <w:rStyle w:val="Strong"/>
                        </w:rPr>
                        <w:t>Citations to New York case law are in New York Law Reports Style Manual form.</w:t>
                      </w:r>
                    </w:p>
                    <w:p w:rsidR="00DD10AA" w:rsidRDefault="00DD10AA" w:rsidP="00C45068">
                      <w:pPr>
                        <w:pStyle w:val="NormalWeb"/>
                      </w:pPr>
                      <w:r>
                        <w:rPr>
                          <w:rStyle w:val="Strong"/>
                        </w:rPr>
                        <w:t>Citations to federal case law are in Bluebook form.</w:t>
                      </w:r>
                    </w:p>
                    <w:p w:rsidR="00DD10AA" w:rsidRDefault="00DD10AA" w:rsidP="00C45068"/>
                  </w:txbxContent>
                </v:textbox>
                <w10:anchorlock/>
              </v:shape>
            </w:pict>
          </mc:Fallback>
        </mc:AlternateContent>
      </w:r>
    </w:p>
    <w:p w:rsidR="00817190" w:rsidRDefault="00817190" w:rsidP="00817190">
      <w:pPr>
        <w:pStyle w:val="NormalWeb"/>
        <w:jc w:val="both"/>
      </w:pPr>
      <w:r>
        <w:t>Except for purely legal arguments, such as the meaning of a rule, every objective analysis and persuasive argument is rule-based, that is the application of a rule to facts. So, when analyzing a legal issue or making a legal argument, you must apply the rule that governs an issue to the relevant facts raised by the issue. Legal writers apply rules to facts when they write objective memos, persuasive briefs, client letters, and draft pleadings. Often novice legal writers have a hard time distinguishing legal arguments based on the application of a rule to a set of facts and those based on reasoning by analogy. The result is arguments that are incomplete and poorly organized. It is important to understand that arguments based on rule application and those based on analogy are separate and distinct, even though you may have learned about them together as components of the organizational framework you learned about in your legal writing class.</w:t>
      </w:r>
    </w:p>
    <w:p w:rsidR="00817190" w:rsidRDefault="00817190" w:rsidP="00817190">
      <w:pPr>
        <w:pStyle w:val="NormalWeb"/>
        <w:jc w:val="both"/>
      </w:pPr>
      <w:r>
        <w:t>While all legal analysis and argument relies on rule-based reasoning, as explained in Chapter 2, arguments based on reasoning by analogy are usually, but not always necessary. When legal writers forget this and rely solely on analogies rather than rule application, the resulting product is an unfocused series of case illustrations, which are of little or no use.</w:t>
      </w:r>
    </w:p>
    <w:p w:rsidR="00817190" w:rsidRDefault="00817190" w:rsidP="00817190">
      <w:pPr>
        <w:pStyle w:val="NormalWeb"/>
        <w:jc w:val="both"/>
      </w:pPr>
      <w:r>
        <w:t>As a 1L you learned that when analyzing or argu</w:t>
      </w:r>
      <w:r w:rsidR="008C7F1E">
        <w:t>ing a single issue, you should </w:t>
      </w:r>
      <w:r>
        <w:t>follow an organizational form called CRAC, CREAC, or IRAC, or something similar. Whatever acronym you learned, the structure is essentially the same. Except that IRAC teaches to begin with "issue" while CREAC and CRAC teach to begin with "conclusion." In clinical writing, it is better to begin with your conclusion since legal readers want to know your conclusion before reading your analysis or argument. In contrast, when taking an exam, your professor may prefer you begin with "issue."</w:t>
      </w:r>
    </w:p>
    <w:p w:rsidR="00817190" w:rsidRDefault="00817190" w:rsidP="00817190">
      <w:pPr>
        <w:pStyle w:val="NormalWeb"/>
        <w:jc w:val="both"/>
      </w:pPr>
      <w:r>
        <w:t>CREAC is small-scale organization or the organization of a single issue governed by a single rule. In contrast is large-scale organization, which is the structure of a broad argument that is governed by more than one rule. In this book, I write only about small-scale or single legal arguments</w:t>
      </w:r>
    </w:p>
    <w:p w:rsidR="00817190" w:rsidRDefault="00817190" w:rsidP="00817190">
      <w:pPr>
        <w:pStyle w:val="NormalWeb"/>
        <w:jc w:val="both"/>
      </w:pPr>
      <w:r>
        <w:lastRenderedPageBreak/>
        <w:t>To ensure we begin on the same page, here is an illustration of where within large-scale organization the single legal arguments are placed. The single arguments are:</w:t>
      </w:r>
    </w:p>
    <w:p w:rsidR="00817190" w:rsidRDefault="00E116FF" w:rsidP="00817190">
      <w:pPr>
        <w:pStyle w:val="NormalWeb"/>
      </w:pPr>
      <w:r>
        <w:rPr>
          <w:noProof/>
        </w:rPr>
        <mc:AlternateContent>
          <mc:Choice Requires="wps">
            <w:drawing>
              <wp:anchor distT="45720" distB="45720" distL="114300" distR="114300" simplePos="0" relativeHeight="251659264" behindDoc="0" locked="0" layoutInCell="1" allowOverlap="1">
                <wp:simplePos x="0" y="0"/>
                <wp:positionH relativeFrom="column">
                  <wp:posOffset>-99695</wp:posOffset>
                </wp:positionH>
                <wp:positionV relativeFrom="paragraph">
                  <wp:posOffset>0</wp:posOffset>
                </wp:positionV>
                <wp:extent cx="6464808" cy="2788920"/>
                <wp:effectExtent l="0" t="0" r="1270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808" cy="2788920"/>
                        </a:xfrm>
                        <a:prstGeom prst="rect">
                          <a:avLst/>
                        </a:prstGeom>
                        <a:solidFill>
                          <a:srgbClr val="FFFFFF"/>
                        </a:solidFill>
                        <a:ln w="9525">
                          <a:solidFill>
                            <a:srgbClr val="000000"/>
                          </a:solidFill>
                          <a:miter lim="800000"/>
                          <a:headEnd/>
                          <a:tailEnd/>
                        </a:ln>
                      </wps:spPr>
                      <wps:txbx>
                        <w:txbxContent>
                          <w:p w:rsidR="00DD10AA" w:rsidRDefault="00DD10AA" w:rsidP="00E116FF">
                            <w:pPr>
                              <w:pStyle w:val="import-normal"/>
                              <w:shd w:val="clear" w:color="auto" w:fill="FFFFFF"/>
                              <w:jc w:val="center"/>
                            </w:pPr>
                            <w:r>
                              <w:t>I. THERE ARE QUESTIONS OF FACT ABOUT THE DEFENDANT DRIVER’S NEGLIGENCE BECAUSE HE BREACHED HIS DUTY OF REASONABLE CARE AND THE BREACH CAUSED THE PLAINTIFF PEDESTRIAN TO SUFFER SIGNIFICANT INJURY</w:t>
                            </w:r>
                          </w:p>
                          <w:p w:rsidR="00DD10AA" w:rsidRDefault="00DD10AA" w:rsidP="00E116FF">
                            <w:pPr>
                              <w:pStyle w:val="NormalWeb"/>
                            </w:pPr>
                            <w:r>
                              <w:t>A. The Defendant Driver Breached His Duty of Care when he Drove at the Unreasonable Speed of Forty-Five MPH in a Thirty MPH Zone</w:t>
                            </w:r>
                          </w:p>
                          <w:p w:rsidR="00DD10AA" w:rsidRDefault="00DD10AA" w:rsidP="00E116FF">
                            <w:pPr>
                              <w:pStyle w:val="NormalWeb"/>
                            </w:pPr>
                            <w:r>
                              <w:rPr>
                                <w:rStyle w:val="Strong"/>
                              </w:rPr>
                              <w:t>CREAC Here, and</w:t>
                            </w:r>
                          </w:p>
                          <w:p w:rsidR="00DD10AA" w:rsidRDefault="00DD10AA" w:rsidP="00E116FF">
                            <w:pPr>
                              <w:pStyle w:val="import-normal"/>
                              <w:shd w:val="clear" w:color="auto" w:fill="FFFFFF"/>
                            </w:pPr>
                            <w:r>
                              <w:t>B. The Defendant Driver Caused the Plaintiff to Suffer a Serious Injury Because She Sustained Multiple Herniated Disks When the Defendant Driver Struck Her with His Vehicle</w:t>
                            </w:r>
                          </w:p>
                          <w:p w:rsidR="00DD10AA" w:rsidRDefault="00DD10AA" w:rsidP="00DF78A8">
                            <w:pPr>
                              <w:pStyle w:val="import-normal"/>
                              <w:shd w:val="clear" w:color="auto" w:fill="FFFFFF"/>
                            </w:pPr>
                            <w:r>
                              <w:rPr>
                                <w:rStyle w:val="Strong"/>
                              </w:rPr>
                              <w:t>CREAC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85pt;margin-top:0;width:509.05pt;height:21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">
                <v:textbox>
                  <w:txbxContent>
                    <w:p w:rsidR="00DD10AA" w:rsidRDefault="00DD10AA" w:rsidP="00E116FF">
                      <w:pPr>
                        <w:pStyle w:val="import-normal"/>
                        <w:shd w:val="clear" w:color="auto" w:fill="FFFFFF"/>
                        <w:jc w:val="center"/>
                      </w:pPr>
                      <w:r>
                        <w:t>I. THERE ARE QUESTIONS OF FACT ABOUT THE DEFENDANT DRIVER’S NEGLIGENCE BECAUSE HE BREACHED HIS DUTY OF REASONABLE CARE AND THE BREACH CAUSED THE PLAINTIFF PEDESTRIAN TO SUFFER SIGNIFICANT INJURY</w:t>
                      </w:r>
                    </w:p>
                    <w:p w:rsidR="00DD10AA" w:rsidRDefault="00DD10AA" w:rsidP="00E116FF">
                      <w:pPr>
                        <w:pStyle w:val="NormalWeb"/>
                      </w:pPr>
                      <w:r>
                        <w:t>A. The Defendant Driver Breached His Duty of Care when he Drove at the Unreasonable Speed of Forty-Five MPH in a Thirty MPH Zone</w:t>
                      </w:r>
                    </w:p>
                    <w:p w:rsidR="00DD10AA" w:rsidRDefault="00DD10AA" w:rsidP="00E116FF">
                      <w:pPr>
                        <w:pStyle w:val="NormalWeb"/>
                      </w:pPr>
                      <w:r>
                        <w:rPr>
                          <w:rStyle w:val="Strong"/>
                        </w:rPr>
                        <w:t>CREAC Here, and</w:t>
                      </w:r>
                    </w:p>
                    <w:p w:rsidR="00DD10AA" w:rsidRDefault="00DD10AA" w:rsidP="00E116FF">
                      <w:pPr>
                        <w:pStyle w:val="import-normal"/>
                        <w:shd w:val="clear" w:color="auto" w:fill="FFFFFF"/>
                      </w:pPr>
                      <w:r>
                        <w:t>B. The Defendant Driver Caused the Plaintiff to Suffer a Serious Injury Because She Sustained Multiple Herniated Disks When the Defendant Driver Struck Her with His Vehicle</w:t>
                      </w:r>
                    </w:p>
                    <w:p w:rsidR="00DD10AA" w:rsidRDefault="00DD10AA" w:rsidP="00DF78A8">
                      <w:pPr>
                        <w:pStyle w:val="import-normal"/>
                        <w:shd w:val="clear" w:color="auto" w:fill="FFFFFF"/>
                      </w:pPr>
                      <w:r>
                        <w:rPr>
                          <w:rStyle w:val="Strong"/>
                        </w:rPr>
                        <w:t>CREAC Here</w:t>
                      </w:r>
                    </w:p>
                  </w:txbxContent>
                </v:textbox>
                <w10:wrap type="square"/>
              </v:shape>
            </w:pict>
          </mc:Fallback>
        </mc:AlternateContent>
      </w:r>
      <w:r w:rsidR="00817190">
        <w:t> </w:t>
      </w:r>
    </w:p>
    <w:p w:rsidR="00817190" w:rsidRDefault="00817190" w:rsidP="00E116FF">
      <w:pPr>
        <w:pStyle w:val="NormalWeb"/>
        <w:jc w:val="both"/>
      </w:pPr>
      <w:r>
        <w:t>The foundation of legal reasoning is simply the application of a rule to facts.  A rule states “if a certain condition exists, then a certain legal condition results.”</w:t>
      </w:r>
      <w:r w:rsidR="00E116FF">
        <w:rPr>
          <w:rStyle w:val="FootnoteReference"/>
        </w:rPr>
        <w:footnoteReference w:id="1"/>
      </w:r>
      <w:r>
        <w:t xml:space="preserve"> Or if A, then B. In the example above, each of the two single arguments are about one element of negligence: sub-point A is about duty, and sub-point B is about injury. The rule that governs argument sub-point A is “if a plaintiff shows a defendant acted unreasonably, the plaintiff establishes the defendant breached their duty.” The rule that governs sub-point B is “if a plaintiff establishes a defendant caused the plaintiff to suffer serious injury, the plaintiff establishes the injury element of negligence.”</w:t>
      </w:r>
    </w:p>
    <w:p w:rsidR="000201EE" w:rsidRDefault="000201EE" w:rsidP="000201EE">
      <w:pPr>
        <w:pStyle w:val="import-normal"/>
        <w:shd w:val="clear" w:color="auto" w:fill="FFFFFF"/>
        <w:jc w:val="both"/>
      </w:pPr>
      <w:r>
        <w:t>Keep in mind that a single legal argument is the application of a specific rule to a set of facts</w:t>
      </w:r>
      <w:r>
        <w:rPr>
          <w:rStyle w:val="Strong"/>
        </w:rPr>
        <w:t>.</w:t>
      </w:r>
      <w:r>
        <w:t xml:space="preserve"> Lawyers do this when they set out the law and apply them to the facts of the case. Thus, at its simplest, a single legal argument is the application of a rule to the relevant facts (a RAC). Here is a complete legal argument:</w:t>
      </w:r>
    </w:p>
    <w:p w:rsidR="000201EE" w:rsidRDefault="000201EE" w:rsidP="00E116FF">
      <w:pPr>
        <w:pStyle w:val="NormalWeb"/>
        <w:jc w:val="both"/>
      </w:pPr>
    </w:p>
    <w:p w:rsidR="00817190" w:rsidRDefault="00F36C5F" w:rsidP="000201EE">
      <w:pPr>
        <w:pStyle w:val="import-normal"/>
        <w:shd w:val="clear" w:color="auto" w:fill="FFFFFF"/>
        <w:jc w:val="both"/>
      </w:pPr>
      <w:r>
        <w:rPr>
          <w:noProof/>
        </w:rPr>
        <w:lastRenderedPageBreak/>
        <mc:AlternateContent>
          <mc:Choice Requires="wps">
            <w:drawing>
              <wp:inline distT="0" distB="0" distL="0" distR="0">
                <wp:extent cx="6309360" cy="1404620"/>
                <wp:effectExtent l="0" t="0" r="15240" b="101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04620"/>
                        </a:xfrm>
                        <a:prstGeom prst="rect">
                          <a:avLst/>
                        </a:prstGeom>
                        <a:solidFill>
                          <a:srgbClr val="FFFFFF"/>
                        </a:solidFill>
                        <a:ln w="9525">
                          <a:solidFill>
                            <a:srgbClr val="000000"/>
                          </a:solidFill>
                          <a:miter lim="800000"/>
                          <a:headEnd/>
                          <a:tailEnd/>
                        </a:ln>
                      </wps:spPr>
                      <wps:txbx>
                        <w:txbxContent>
                          <w:p w:rsidR="00DD10AA" w:rsidRDefault="00DD10AA" w:rsidP="00F36C5F">
                            <w:pPr>
                              <w:pStyle w:val="import-normal"/>
                              <w:shd w:val="clear" w:color="auto" w:fill="FFFFFF"/>
                            </w:pPr>
                            <w:r>
                              <w:rPr>
                                <w:rStyle w:val="Strong"/>
                              </w:rPr>
                              <w:t>R</w:t>
                            </w:r>
                            <w:r>
                              <w:t>ule - If a driver travels in excess of 30 mph on Delaware Avenue, he is in violation of. N.Y. V&amp;T Law sec. xx.</w:t>
                            </w:r>
                          </w:p>
                          <w:p w:rsidR="00DD10AA" w:rsidRDefault="00DD10AA" w:rsidP="00F36C5F">
                            <w:pPr>
                              <w:pStyle w:val="import-normal"/>
                              <w:shd w:val="clear" w:color="auto" w:fill="FFFFFF"/>
                            </w:pPr>
                            <w:r>
                              <w:rPr>
                                <w:rStyle w:val="Strong"/>
                              </w:rPr>
                              <w:t>A</w:t>
                            </w:r>
                            <w:r>
                              <w:t>pplication - Joe was driving his car at a rate of 45 mph on Delaware Avenue when he was stopped by a police officer.</w:t>
                            </w:r>
                          </w:p>
                          <w:p w:rsidR="00DD10AA" w:rsidRDefault="00DD10AA" w:rsidP="000201EE">
                            <w:pPr>
                              <w:pStyle w:val="import-normal"/>
                              <w:shd w:val="clear" w:color="auto" w:fill="FFFFFF"/>
                            </w:pPr>
                            <w:r>
                              <w:rPr>
                                <w:rStyle w:val="Strong"/>
                              </w:rPr>
                              <w:t>C</w:t>
                            </w:r>
                            <w:r>
                              <w:t>onclusion - Thus, Joe was in violation of N.Y. V&amp;T Law sec. xx when he drove on Delaware Avenue.</w:t>
                            </w:r>
                          </w:p>
                        </w:txbxContent>
                      </wps:txbx>
                      <wps:bodyPr rot="0" vert="horz" wrap="square" lIns="91440" tIns="45720" rIns="91440" bIns="45720" anchor="t" anchorCtr="0">
                        <a:spAutoFit/>
                      </wps:bodyPr>
                    </wps:wsp>
                  </a:graphicData>
                </a:graphic>
              </wp:inline>
            </w:drawing>
          </mc:Choice>
          <mc:Fallback>
            <w:pict>
              <v:shape id="_x0000_s1028" type="#_x0000_t202" style="width:496.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">
                <v:textbox style="mso-fit-shape-to-text:t">
                  <w:txbxContent>
                    <w:p w:rsidR="00DD10AA" w:rsidRDefault="00DD10AA" w:rsidP="00F36C5F">
                      <w:pPr>
                        <w:pStyle w:val="import-normal"/>
                        <w:shd w:val="clear" w:color="auto" w:fill="FFFFFF"/>
                      </w:pPr>
                      <w:r>
                        <w:rPr>
                          <w:rStyle w:val="Strong"/>
                        </w:rPr>
                        <w:t>R</w:t>
                      </w:r>
                      <w:r>
                        <w:t>ule - If a driver travels in excess of 30 mph on Delaware Avenue, he is in violation of. N.Y. V&amp;T Law sec. xx.</w:t>
                      </w:r>
                    </w:p>
                    <w:p w:rsidR="00DD10AA" w:rsidRDefault="00DD10AA" w:rsidP="00F36C5F">
                      <w:pPr>
                        <w:pStyle w:val="import-normal"/>
                        <w:shd w:val="clear" w:color="auto" w:fill="FFFFFF"/>
                      </w:pPr>
                      <w:r>
                        <w:rPr>
                          <w:rStyle w:val="Strong"/>
                        </w:rPr>
                        <w:t>A</w:t>
                      </w:r>
                      <w:r>
                        <w:t>pplication - Joe was driving his car at a rate of 45 mph on Delaware Avenue when he was stopped by a police officer.</w:t>
                      </w:r>
                    </w:p>
                    <w:p w:rsidR="00DD10AA" w:rsidRDefault="00DD10AA" w:rsidP="000201EE">
                      <w:pPr>
                        <w:pStyle w:val="import-normal"/>
                        <w:shd w:val="clear" w:color="auto" w:fill="FFFFFF"/>
                      </w:pPr>
                      <w:r>
                        <w:rPr>
                          <w:rStyle w:val="Strong"/>
                        </w:rPr>
                        <w:t>C</w:t>
                      </w:r>
                      <w:r>
                        <w:t>onclusion - Thus, Joe was in violation of N.Y. V&amp;T Law sec. xx when he drove on Delaware Avenue.</w:t>
                      </w:r>
                    </w:p>
                  </w:txbxContent>
                </v:textbox>
                <w10:anchorlock/>
              </v:shape>
            </w:pict>
          </mc:Fallback>
        </mc:AlternateContent>
      </w:r>
    </w:p>
    <w:p w:rsidR="00817190" w:rsidRDefault="00817190" w:rsidP="00817190">
      <w:pPr>
        <w:pStyle w:val="NormalWeb"/>
        <w:pBdr>
          <w:bottom w:val="single" w:sz="12" w:space="1" w:color="auto"/>
        </w:pBdr>
        <w:jc w:val="both"/>
        <w:rPr>
          <w:rStyle w:val="import-heading3char"/>
          <w:rFonts w:eastAsiaTheme="majorEastAsia"/>
        </w:rPr>
      </w:pPr>
      <w:r>
        <w:t xml:space="preserve">You can use this type of simple rule application when you write a brief or memo. In addition, you might use it when you write a client letter. For example, if you write to a client explaining why you will or will not pursue a claim on their behalf, you will include the rule and then apply it to the facts of your client’s case. Here is a </w:t>
      </w:r>
      <w:r>
        <w:rPr>
          <w:rStyle w:val="import-heading3char"/>
          <w:rFonts w:eastAsiaTheme="majorEastAsia"/>
        </w:rPr>
        <w:t>sample client letter with a single legal argument:</w:t>
      </w:r>
    </w:p>
    <w:p w:rsidR="00D77A69" w:rsidRDefault="00D77A69" w:rsidP="00817190">
      <w:pPr>
        <w:pStyle w:val="NormalWeb"/>
        <w:pBdr>
          <w:bottom w:val="single" w:sz="12" w:space="1" w:color="auto"/>
        </w:pBdr>
        <w:jc w:val="both"/>
        <w:rPr>
          <w:rStyle w:val="import-heading3char"/>
          <w:rFonts w:eastAsiaTheme="majorEastAsia"/>
        </w:rPr>
      </w:pPr>
    </w:p>
    <w:p w:rsidR="00D77A69" w:rsidRDefault="00D77A69" w:rsidP="00D77A69">
      <w:pPr>
        <w:pStyle w:val="import-normal"/>
        <w:shd w:val="clear" w:color="auto" w:fill="FFFFFF"/>
      </w:pPr>
      <w:r>
        <w:t>Dear Joe:</w:t>
      </w:r>
    </w:p>
    <w:p w:rsidR="00D77A69" w:rsidRDefault="00D77A69" w:rsidP="00D77A69">
      <w:pPr>
        <w:pStyle w:val="import-normal"/>
        <w:shd w:val="clear" w:color="auto" w:fill="FFFFFF"/>
        <w:ind w:firstLine="720"/>
      </w:pPr>
      <w:r>
        <w:t>I write to follow up on our July 8</w:t>
      </w:r>
      <w:r>
        <w:rPr>
          <w:vertAlign w:val="superscript"/>
        </w:rPr>
        <w:t>th</w:t>
      </w:r>
      <w:r>
        <w:t xml:space="preserve"> meeting.</w:t>
      </w:r>
    </w:p>
    <w:p w:rsidR="00D77A69" w:rsidRDefault="00D77A69" w:rsidP="00D77A69">
      <w:pPr>
        <w:pStyle w:val="import-normal"/>
        <w:shd w:val="clear" w:color="auto" w:fill="FFFFFF"/>
        <w:ind w:firstLine="720"/>
      </w:pPr>
      <w:r>
        <w:t>On March 11, 2022, you were issued a ticket for speeding on Delaware Avenue. More specifically, you are charged with driving at 45-mph in a 30-mph zone. You want to challenge the charge because you already have three speeding violations on your license, and your insurance company will not renew your policy should you get a fourth violation.</w:t>
      </w:r>
    </w:p>
    <w:p w:rsidR="00D77A69" w:rsidRDefault="00D77A69" w:rsidP="00D77A69">
      <w:pPr>
        <w:pStyle w:val="import-normal"/>
        <w:shd w:val="clear" w:color="auto" w:fill="FFFFFF"/>
        <w:ind w:firstLine="720"/>
      </w:pPr>
      <w:r>
        <w:t>I strongly suggest we enter into a plea negotiation with the town prosecutor. She will probably agree to reduce the charge to a non-moving violation, since the town can keep in its coffers any money it collects from you as a result of a non-moving violation. In contrast, the state keeps money collected for a speeding conviction.</w:t>
      </w:r>
    </w:p>
    <w:p w:rsidR="00D77A69" w:rsidRDefault="00D77A69" w:rsidP="00D77A69">
      <w:pPr>
        <w:pStyle w:val="import-normal"/>
        <w:shd w:val="clear" w:color="auto" w:fill="FFFFFF"/>
        <w:ind w:firstLine="720"/>
      </w:pPr>
      <w:r>
        <w:t>If we ask for a trial to contest the ticket, you will lose because the speed limit on Delaware Avenue is 30-mph, and police radar shows you were traveling at 45-mph. Thus, you were in violation of N.Y. V&amp;T Law sec. xx.</w:t>
      </w:r>
      <w:r>
        <w:rPr>
          <w:rStyle w:val="FootnoteReference"/>
        </w:rPr>
        <w:footnoteReference w:id="2"/>
      </w:r>
      <w:r>
        <w:t xml:space="preserve"> Please let me know how you wish to proceed before our scheduled court appearance on August 22.</w:t>
      </w:r>
    </w:p>
    <w:p w:rsidR="00D77A69" w:rsidRDefault="00D77A69" w:rsidP="00D77A69">
      <w:pPr>
        <w:pStyle w:val="import-normal"/>
        <w:pBdr>
          <w:bottom w:val="single" w:sz="12" w:space="1" w:color="auto"/>
        </w:pBdr>
        <w:shd w:val="clear" w:color="auto" w:fill="FFFFFF"/>
        <w:ind w:firstLine="720"/>
      </w:pPr>
      <w:r>
        <w:t>Signature</w:t>
      </w:r>
    </w:p>
    <w:p w:rsidR="00D77A69" w:rsidRDefault="00D77A69" w:rsidP="00D77A69">
      <w:pPr>
        <w:pStyle w:val="import-normal"/>
        <w:pBdr>
          <w:bottom w:val="single" w:sz="12" w:space="1" w:color="auto"/>
        </w:pBdr>
        <w:shd w:val="clear" w:color="auto" w:fill="FFFFFF"/>
        <w:ind w:firstLine="720"/>
      </w:pPr>
    </w:p>
    <w:p w:rsidR="00817190" w:rsidRDefault="00817190" w:rsidP="00817190">
      <w:pPr>
        <w:pStyle w:val="NormalWeb"/>
        <w:jc w:val="both"/>
      </w:pPr>
      <w:r>
        <w:t>Most legal issues are based on rules that, unlike N.Y. V&amp;T Law sec. xx, include vague or ambiguous terms. When writing a brief or memo, you will usually need to expand the simple rule, application, conclusion by (1) adding an explanation of the key terms that define the rule and (2) then applying the same key terms to the facts of your case. These steps let the reader know the meaning of your rule and why the facts do or do not satisfy it.</w:t>
      </w:r>
    </w:p>
    <w:p w:rsidR="00817190" w:rsidRDefault="00817190" w:rsidP="00817190">
      <w:pPr>
        <w:pStyle w:val="NormalWeb"/>
        <w:jc w:val="both"/>
      </w:pPr>
      <w:r>
        <w:t>Generally, the rule must be explained or defined through its key terms before it is applied, so RAC becomes REAC. And since legal readers want to know the conclusion to an argument at the beginning, they begin with a conclusion (C). Put it all together, and you have CREAC. This is rule-based reasoning.</w:t>
      </w:r>
    </w:p>
    <w:p w:rsidR="00817190" w:rsidRDefault="00817190" w:rsidP="00817190">
      <w:pPr>
        <w:pStyle w:val="import-normal"/>
        <w:pBdr>
          <w:bottom w:val="single" w:sz="12" w:space="1" w:color="auto"/>
        </w:pBdr>
        <w:shd w:val="clear" w:color="auto" w:fill="FFFFFF"/>
      </w:pPr>
      <w:r>
        <w:t>Here is a chart of the organization of a single legal argument based solely on rule-based reasoning:</w:t>
      </w:r>
    </w:p>
    <w:p w:rsidR="00635D29" w:rsidRDefault="00635D29" w:rsidP="00817190">
      <w:pPr>
        <w:pStyle w:val="import-normal"/>
        <w:pBdr>
          <w:bottom w:val="single" w:sz="12" w:space="1" w:color="auto"/>
        </w:pBdr>
        <w:shd w:val="clear" w:color="auto" w:fill="FFFFFF"/>
      </w:pPr>
    </w:p>
    <w:p w:rsidR="00817190" w:rsidRDefault="00817190" w:rsidP="00817190">
      <w:pPr>
        <w:pStyle w:val="import-normal"/>
        <w:ind w:left="720"/>
      </w:pPr>
      <w:r>
        <w:rPr>
          <w:rStyle w:val="Strong"/>
        </w:rPr>
        <w:t>C</w:t>
      </w:r>
      <w:r>
        <w:t xml:space="preserve"> - initial conclusion</w:t>
      </w:r>
    </w:p>
    <w:p w:rsidR="00817190" w:rsidRDefault="00817190" w:rsidP="00635D29">
      <w:pPr>
        <w:pStyle w:val="import-normal"/>
        <w:ind w:left="720"/>
      </w:pPr>
      <w:r>
        <w:rPr>
          <w:rStyle w:val="Strong"/>
        </w:rPr>
        <w:t>R</w:t>
      </w:r>
      <w:r>
        <w:t xml:space="preserve"> - the element/rule at issue (“if a certain condition exists, then a certain legal condition results.”)</w:t>
      </w:r>
      <w:r w:rsidR="00635D29">
        <w:rPr>
          <w:rStyle w:val="FootnoteReference"/>
        </w:rPr>
        <w:footnoteReference w:id="3"/>
      </w:r>
      <w:r w:rsidR="00635D29">
        <w:t xml:space="preserve"> </w:t>
      </w:r>
    </w:p>
    <w:p w:rsidR="00817190" w:rsidRDefault="00817190" w:rsidP="00817190">
      <w:pPr>
        <w:pStyle w:val="import-normal"/>
        <w:ind w:left="720"/>
      </w:pPr>
      <w:r>
        <w:rPr>
          <w:rStyle w:val="Strong"/>
        </w:rPr>
        <w:t>E</w:t>
      </w:r>
      <w:r>
        <w:t xml:space="preserve"> – rule explained through key terms</w:t>
      </w:r>
    </w:p>
    <w:p w:rsidR="00817190" w:rsidRDefault="00817190" w:rsidP="00817190">
      <w:pPr>
        <w:pStyle w:val="import-normal"/>
        <w:ind w:left="720"/>
      </w:pPr>
      <w:r>
        <w:rPr>
          <w:rStyle w:val="Strong"/>
        </w:rPr>
        <w:t>A</w:t>
      </w:r>
      <w:r>
        <w:t xml:space="preserve"> - Apply the key phrases from the rule explanation in the same order that they appear in the rule explanation</w:t>
      </w:r>
    </w:p>
    <w:p w:rsidR="00817190" w:rsidRDefault="00817190" w:rsidP="00817190">
      <w:pPr>
        <w:pStyle w:val="import-normal"/>
        <w:pBdr>
          <w:bottom w:val="single" w:sz="12" w:space="1" w:color="auto"/>
        </w:pBdr>
      </w:pPr>
      <w:r>
        <w:t xml:space="preserve">  </w:t>
      </w:r>
      <w:r w:rsidR="00D77A69">
        <w:tab/>
      </w:r>
      <w:r>
        <w:rPr>
          <w:rStyle w:val="Strong"/>
        </w:rPr>
        <w:t>C</w:t>
      </w:r>
      <w:r>
        <w:t xml:space="preserve"> - final conclusion</w:t>
      </w:r>
    </w:p>
    <w:p w:rsidR="00635D29" w:rsidRDefault="00635D29" w:rsidP="00817190">
      <w:pPr>
        <w:pStyle w:val="import-normal"/>
        <w:pBdr>
          <w:bottom w:val="single" w:sz="12" w:space="1" w:color="auto"/>
        </w:pBdr>
      </w:pPr>
    </w:p>
    <w:p w:rsidR="00817190" w:rsidRDefault="00817190" w:rsidP="00817190">
      <w:pPr>
        <w:pStyle w:val="NormalWeb"/>
        <w:jc w:val="both"/>
      </w:pPr>
      <w:r>
        <w:t>Here is an annotated CREAC rule-based argument (key terms, which you will read about later in this chapter are highlighted for illustrative purposes only). It is an excerpt from a brief in opposition to summary judgment submitted by a prisoner plaintiff in a civil rights claim. In Chapter 2, you will find this same annotated CREAC, with reasoning by analogy (the subject of Chapter 2) added.</w:t>
      </w:r>
    </w:p>
    <w:p w:rsidR="00817190" w:rsidRDefault="00817190" w:rsidP="00817190">
      <w:pPr>
        <w:pStyle w:val="NormalWeb"/>
        <w:jc w:val="both"/>
      </w:pPr>
      <w:r>
        <w:t>References to R indicate where the writer would cite to a page in the record to support a factual statement.</w:t>
      </w:r>
    </w:p>
    <w:p w:rsidR="00817190" w:rsidRDefault="00817190" w:rsidP="00182A21">
      <w:pPr>
        <w:pStyle w:val="NormalWeb"/>
      </w:pPr>
      <w:r>
        <w:lastRenderedPageBreak/>
        <w:t>The evidence before this Court raises genuine issues of material fact as to whether the defendant guard knew that the plaintiff prisoner was at a substantial risk of serious harm.</w:t>
      </w:r>
      <w:r w:rsidR="00635D29">
        <w:rPr>
          <w:rStyle w:val="FootnoteReference"/>
        </w:rPr>
        <w:footnoteReference w:id="4"/>
      </w:r>
      <w:r w:rsidR="00635D29">
        <w:t xml:space="preserve"> </w:t>
      </w:r>
    </w:p>
    <w:p w:rsidR="00817190" w:rsidRDefault="00817190" w:rsidP="00182A21">
      <w:pPr>
        <w:pStyle w:val="NormalWeb"/>
      </w:pPr>
      <w:r>
        <w:rPr>
          <w:rStyle w:val="Strong"/>
        </w:rPr>
        <w:t>Prison officials meet the knowledge prong of a deliberate indifference claim when they are subjectively aware of a substantial risk of serious harm to prisoners</w:t>
      </w:r>
      <w:r w:rsidR="00635D29">
        <w:rPr>
          <w:rStyle w:val="FootnoteReference"/>
          <w:b/>
          <w:bCs/>
        </w:rPr>
        <w:footnoteReference w:id="5"/>
      </w:r>
      <w:r>
        <w:rPr>
          <w:rStyle w:val="Strong"/>
        </w:rPr>
        <w:t xml:space="preserve"> </w:t>
      </w:r>
      <w:r>
        <w:rPr>
          <w:u w:val="single"/>
        </w:rPr>
        <w:t>Farmer v. Brennan</w:t>
      </w:r>
      <w:r>
        <w:t xml:space="preserve">, 511 U.S. 825, at 837. Although an official “must be aware of facts from which </w:t>
      </w:r>
      <w:r>
        <w:rPr>
          <w:rStyle w:val="Strong"/>
        </w:rPr>
        <w:t>the inference</w:t>
      </w:r>
      <w:r>
        <w:t xml:space="preserve"> could be drawn that a substantial risk of serious harm exists, and he must also draw the inference,” a claimant can demonstrate that an official had knowledge if a risk is obvious. </w:t>
      </w:r>
      <w:r>
        <w:rPr>
          <w:u w:val="single"/>
        </w:rPr>
        <w:t>Id.</w:t>
      </w:r>
      <w:r>
        <w:t xml:space="preserve">, at 837, 844. </w:t>
      </w:r>
      <w:r>
        <w:rPr>
          <w:rStyle w:val="Strong"/>
        </w:rPr>
        <w:t>An obvious risk</w:t>
      </w:r>
      <w:r>
        <w:t xml:space="preserve"> can be shown by evidence that prison assaults were “</w:t>
      </w:r>
      <w:r>
        <w:rPr>
          <w:rStyle w:val="Strong"/>
        </w:rPr>
        <w:t>longstanding, pervasive, well-documented</w:t>
      </w:r>
      <w:r>
        <w:t xml:space="preserve">, or expressly noted by prison officials” because these circumstances suggest an official must have known. </w:t>
      </w:r>
      <w:r>
        <w:rPr>
          <w:u w:val="single"/>
        </w:rPr>
        <w:t>Id.</w:t>
      </w:r>
      <w:r>
        <w:t>, at 842-43.</w:t>
      </w:r>
      <w:r w:rsidR="00635D29">
        <w:rPr>
          <w:rStyle w:val="FootnoteReference"/>
        </w:rPr>
        <w:footnoteReference w:id="6"/>
      </w:r>
      <w:r>
        <w:t xml:space="preserve"> </w:t>
      </w:r>
    </w:p>
    <w:p w:rsidR="00817190" w:rsidRDefault="00817190" w:rsidP="00182A21">
      <w:pPr>
        <w:pStyle w:val="NormalWeb"/>
      </w:pPr>
      <w:r>
        <w:t xml:space="preserve">Whether a prison official is subjectively aware of a substantial risk of serious harm “is a question of fact subject to demonstration in the usual ways, including inference from circumstantial evidence.” </w:t>
      </w:r>
      <w:r>
        <w:rPr>
          <w:u w:val="single"/>
        </w:rPr>
        <w:t>Id.</w:t>
      </w:r>
      <w:r>
        <w:t xml:space="preserve">, at 842. Advance notice is not necessary to establish knowledge if a prisoner falls into a </w:t>
      </w:r>
      <w:r>
        <w:rPr>
          <w:rStyle w:val="Strong"/>
        </w:rPr>
        <w:t>victim prone category</w:t>
      </w:r>
      <w:r>
        <w:t xml:space="preserve">. </w:t>
      </w:r>
      <w:r>
        <w:rPr>
          <w:u w:val="single"/>
        </w:rPr>
        <w:t>Id.</w:t>
      </w:r>
      <w:r>
        <w:t xml:space="preserve">, at 843; </w:t>
      </w:r>
      <w:r>
        <w:rPr>
          <w:u w:val="single"/>
        </w:rPr>
        <w:t>Corbett v. Kelly</w:t>
      </w:r>
      <w:r>
        <w:t xml:space="preserve">, No. 97-CV-0682 E, 2000 WL 1335749, at *4 (W.D.N.Y. Sept. 13, 2000). Thus, a prison official may be put on notice that a prisoner faces a substantial risk of serious harm if there is a </w:t>
      </w:r>
      <w:r>
        <w:rPr>
          <w:rStyle w:val="Strong"/>
        </w:rPr>
        <w:t>similar history of violence</w:t>
      </w:r>
      <w:r>
        <w:t xml:space="preserve"> at the prison.</w:t>
      </w:r>
      <w:r w:rsidR="00635D29">
        <w:rPr>
          <w:rStyle w:val="FootnoteReference"/>
        </w:rPr>
        <w:footnoteReference w:id="7"/>
      </w:r>
      <w:r>
        <w:t xml:space="preserve"> One circumstance that can give rise to knowledge of an obvious risk is if there are classes of </w:t>
      </w:r>
      <w:r>
        <w:rPr>
          <w:rStyle w:val="Strong"/>
        </w:rPr>
        <w:t>victim-prone</w:t>
      </w:r>
      <w:r>
        <w:t xml:space="preserve"> prisoners whom officials know are more susceptible to attack. See </w:t>
      </w:r>
      <w:r>
        <w:rPr>
          <w:u w:val="single"/>
        </w:rPr>
        <w:t>Farmer</w:t>
      </w:r>
      <w:r>
        <w:t>, 511 U.S. at 843.</w:t>
      </w:r>
    </w:p>
    <w:p w:rsidR="00817190" w:rsidRDefault="00817190" w:rsidP="00182A21">
      <w:pPr>
        <w:pStyle w:val="NormalWeb"/>
      </w:pPr>
      <w:r>
        <w:t xml:space="preserve">Looking at the evidence in the light most favorable to Fox raises the </w:t>
      </w:r>
      <w:r>
        <w:rPr>
          <w:rStyle w:val="Strong"/>
        </w:rPr>
        <w:t>inference</w:t>
      </w:r>
      <w:r>
        <w:t xml:space="preserve"> that Rath knew that Fox was at a </w:t>
      </w:r>
      <w:r>
        <w:rPr>
          <w:rStyle w:val="Strong"/>
        </w:rPr>
        <w:t xml:space="preserve">substantial risk of serious harm </w:t>
      </w:r>
      <w:r>
        <w:t xml:space="preserve">for two reasons. One, Rath knew that as a convicted sex offender Fox was </w:t>
      </w:r>
      <w:r>
        <w:rPr>
          <w:rStyle w:val="Strong"/>
        </w:rPr>
        <w:t>victim prone.</w:t>
      </w:r>
      <w:r>
        <w:t xml:space="preserve"> After all, Rath admitted h</w:t>
      </w:r>
      <w:r w:rsidR="00635D29">
        <w:t>e knew that the DOJ </w:t>
      </w:r>
      <w:r>
        <w:t xml:space="preserve">found sex offenders at the Holding Center were targeted, and he knew that Fox was a convicted sex offender. </w:t>
      </w:r>
      <w:r>
        <w:rPr>
          <w:rStyle w:val="Strong"/>
        </w:rPr>
        <w:t>(R.30)</w:t>
      </w:r>
      <w:r>
        <w:t>.</w:t>
      </w:r>
    </w:p>
    <w:p w:rsidR="00817190" w:rsidRDefault="00817190" w:rsidP="00182A21">
      <w:pPr>
        <w:pStyle w:val="NormalWeb"/>
      </w:pPr>
      <w:r>
        <w:t xml:space="preserve">Two, Rath knew about Ball’s </w:t>
      </w:r>
      <w:r>
        <w:rPr>
          <w:rStyle w:val="Strong"/>
        </w:rPr>
        <w:t>well-documented</w:t>
      </w:r>
      <w:r>
        <w:t xml:space="preserve"> </w:t>
      </w:r>
      <w:r>
        <w:rPr>
          <w:rStyle w:val="Strong"/>
        </w:rPr>
        <w:t xml:space="preserve">history of violent </w:t>
      </w:r>
      <w:r>
        <w:t xml:space="preserve">behavior towards sex offenders and Rath knew Ball was a security risk ordered to stay away from other prisoners. Ball had a </w:t>
      </w:r>
      <w:r>
        <w:rPr>
          <w:rStyle w:val="Strong"/>
        </w:rPr>
        <w:t>well-documented history</w:t>
      </w:r>
      <w:r>
        <w:t xml:space="preserve"> of violent offenses on his intake sheet, including an assault on a convicted sex offender at the Holding Center. </w:t>
      </w:r>
      <w:r>
        <w:rPr>
          <w:rStyle w:val="Strong"/>
        </w:rPr>
        <w:t>(R.29).</w:t>
      </w:r>
      <w:r>
        <w:t xml:space="preserve"> Because Ball had assaulted another prisoner earlier in the same day he assaulted Fox, he was classified as a security risk and ordered not to comingle with other prisoners </w:t>
      </w:r>
      <w:r>
        <w:rPr>
          <w:rStyle w:val="Strong"/>
        </w:rPr>
        <w:t>(R.53, 55).</w:t>
      </w:r>
      <w:r>
        <w:t xml:space="preserve"> Rath heard Ball threaten that prisoner hours before he assaulted Fox. And Rath admitted he had read both Ball’s Intake Sheet and the order that classified Ball as a security risk. </w:t>
      </w:r>
      <w:r>
        <w:rPr>
          <w:rStyle w:val="Strong"/>
        </w:rPr>
        <w:t>(R.29, 53,</w:t>
      </w:r>
      <w:r>
        <w:t xml:space="preserve"> 56).</w:t>
      </w:r>
      <w:r w:rsidR="00635D29">
        <w:rPr>
          <w:rStyle w:val="FootnoteReference"/>
        </w:rPr>
        <w:footnoteReference w:id="8"/>
      </w:r>
      <w:r w:rsidR="00635D29">
        <w:t xml:space="preserve"> </w:t>
      </w:r>
      <w:r>
        <w:t>Ball calling Fox a “pervert” as he beat him to death all serve as a factual basis from which a jury could rationally infer that Rath was on notice that Fox faced a substantial risk of harm.</w:t>
      </w:r>
      <w:r w:rsidR="00635D29">
        <w:rPr>
          <w:rStyle w:val="FootnoteReference"/>
        </w:rPr>
        <w:footnoteReference w:id="9"/>
      </w:r>
      <w:r>
        <w:t xml:space="preserve"> </w:t>
      </w:r>
    </w:p>
    <w:p w:rsidR="00817190" w:rsidRDefault="00817190" w:rsidP="00182A21">
      <w:pPr>
        <w:pStyle w:val="NormalWeb"/>
      </w:pPr>
      <w:r>
        <w:lastRenderedPageBreak/>
        <w:t>These facts would allow a jury to draw the reasonable inference that Rath knew Fox was at risk of harm. Thus, there are questions of fact about whether Rath knew Fox was at risk of harm.</w:t>
      </w:r>
      <w:r w:rsidR="00635D29">
        <w:rPr>
          <w:rStyle w:val="FootnoteReference"/>
        </w:rPr>
        <w:footnoteReference w:id="10"/>
      </w:r>
      <w:r>
        <w:t xml:space="preserve"> </w:t>
      </w:r>
    </w:p>
    <w:tbl>
      <w:tblPr>
        <w:tblStyle w:val="TableGrid"/>
        <w:tblW w:w="0" w:type="auto"/>
        <w:tblLook w:val="04A0" w:firstRow="1" w:lastRow="0" w:firstColumn="1" w:lastColumn="0" w:noHBand="0" w:noVBand="1"/>
      </w:tblPr>
      <w:tblGrid>
        <w:gridCol w:w="9350"/>
      </w:tblGrid>
      <w:tr w:rsidR="001451F5" w:rsidTr="001451F5">
        <w:tc>
          <w:tcPr>
            <w:tcW w:w="9350" w:type="dxa"/>
            <w:shd w:val="clear" w:color="auto" w:fill="2E74B5" w:themeFill="accent1" w:themeFillShade="BF"/>
          </w:tcPr>
          <w:p w:rsidR="001451F5" w:rsidRPr="001451F5" w:rsidRDefault="001451F5" w:rsidP="00E567DA">
            <w:pPr>
              <w:pStyle w:val="Heading5"/>
              <w:framePr w:wrap="auto" w:vAnchor="margin" w:yAlign="inline"/>
              <w:outlineLvl w:val="4"/>
              <w:rPr>
                <w:rStyle w:val="Strong"/>
                <w:rFonts w:asciiTheme="minorHAnsi" w:eastAsiaTheme="minorHAnsi" w:hAnsiTheme="minorHAnsi" w:cstheme="minorBidi"/>
              </w:rPr>
            </w:pPr>
            <w:r w:rsidRPr="00B13CAB">
              <w:rPr>
                <w:b/>
                <w:bCs/>
                <w:color w:val="FFFFFF" w:themeColor="background1"/>
                <w:w w:val="105"/>
                <w:sz w:val="32"/>
                <w:szCs w:val="32"/>
              </w:rPr>
              <w:t xml:space="preserve">Exercise 1-1  </w:t>
            </w:r>
            <w:r w:rsidR="00B13CAB">
              <w:rPr>
                <w:b/>
                <w:bCs/>
                <w:color w:val="FFFFFF" w:themeColor="background1"/>
                <w:w w:val="105"/>
                <w:sz w:val="32"/>
                <w:szCs w:val="32"/>
              </w:rPr>
              <w:t xml:space="preserve">| </w:t>
            </w:r>
            <w:r w:rsidRPr="00B13CAB">
              <w:rPr>
                <w:b/>
                <w:bCs/>
                <w:color w:val="FFFFFF" w:themeColor="background1"/>
                <w:w w:val="105"/>
                <w:sz w:val="32"/>
                <w:szCs w:val="32"/>
              </w:rPr>
              <w:t>Question 1</w:t>
            </w:r>
          </w:p>
        </w:tc>
      </w:tr>
      <w:tr w:rsidR="001451F5" w:rsidTr="001451F5">
        <w:tc>
          <w:tcPr>
            <w:tcW w:w="9350" w:type="dxa"/>
          </w:tcPr>
          <w:p w:rsidR="001451F5" w:rsidRDefault="001451F5" w:rsidP="001451F5">
            <w:pPr>
              <w:pStyle w:val="ListParagraph"/>
              <w:rPr>
                <w:rStyle w:val="Strong"/>
              </w:rPr>
            </w:pPr>
          </w:p>
          <w:p w:rsidR="001451F5" w:rsidRDefault="001451F5" w:rsidP="00DF78A8">
            <w:pPr>
              <w:pStyle w:val="ListParagraph"/>
              <w:ind w:left="0"/>
              <w:jc w:val="both"/>
            </w:pPr>
            <w:r>
              <w:rPr>
                <w:rStyle w:val="Strong"/>
              </w:rPr>
              <w:t xml:space="preserve">Question 1: </w:t>
            </w:r>
            <w:r>
              <w:t xml:space="preserve">What's wrong with the </w:t>
            </w:r>
            <w:r>
              <w:rPr>
                <w:rStyle w:val="Strong"/>
              </w:rPr>
              <w:t>rule</w:t>
            </w:r>
            <w:r>
              <w:t xml:space="preserve"> in this argument?</w:t>
            </w:r>
          </w:p>
          <w:p w:rsidR="001451F5" w:rsidRDefault="001451F5" w:rsidP="00DF78A8">
            <w:pPr>
              <w:pStyle w:val="ListParagraph"/>
              <w:ind w:left="0"/>
              <w:jc w:val="both"/>
            </w:pPr>
          </w:p>
          <w:p w:rsidR="001451F5" w:rsidRDefault="001451F5" w:rsidP="00DF78A8">
            <w:pPr>
              <w:pStyle w:val="ListParagraph"/>
              <w:ind w:left="0"/>
              <w:jc w:val="both"/>
            </w:pPr>
            <w:r>
              <w:rPr>
                <w:rStyle w:val="Strong"/>
              </w:rPr>
              <w:t>Conclusion</w:t>
            </w:r>
            <w:r>
              <w:t xml:space="preserve"> - Joe exclaimed that “the light was red” immediately after the motor vehicle accident. His statement should be admitted as an exception to the hearsay rule.</w:t>
            </w:r>
          </w:p>
          <w:p w:rsidR="001451F5" w:rsidRDefault="001451F5" w:rsidP="00DF78A8">
            <w:pPr>
              <w:pStyle w:val="ListParagraph"/>
              <w:ind w:left="0"/>
              <w:jc w:val="both"/>
            </w:pPr>
          </w:p>
          <w:p w:rsidR="001451F5" w:rsidRDefault="001451F5" w:rsidP="00DF78A8">
            <w:pPr>
              <w:pStyle w:val="ListParagraph"/>
              <w:ind w:left="0"/>
              <w:jc w:val="both"/>
            </w:pPr>
            <w:r>
              <w:rPr>
                <w:rStyle w:val="Strong"/>
              </w:rPr>
              <w:t>Rule</w:t>
            </w:r>
            <w:r>
              <w:t xml:space="preserve"> - A statement relating to a startling event or condition, made while the declarant was under the stress of excitement that it caused, is an excited utterance, which is not excluded as hearsay. Fed. R. Evid. 803(2)</w:t>
            </w:r>
          </w:p>
          <w:p w:rsidR="001451F5" w:rsidRDefault="001451F5" w:rsidP="00DF78A8">
            <w:pPr>
              <w:pStyle w:val="ListParagraph"/>
              <w:ind w:left="0"/>
              <w:jc w:val="both"/>
            </w:pPr>
          </w:p>
          <w:p w:rsidR="001451F5" w:rsidRDefault="001451F5" w:rsidP="00DF78A8">
            <w:pPr>
              <w:pStyle w:val="ListParagraph"/>
              <w:ind w:left="0"/>
              <w:jc w:val="both"/>
            </w:pPr>
            <w:r>
              <w:rPr>
                <w:rStyle w:val="Strong"/>
              </w:rPr>
              <w:t>Application</w:t>
            </w:r>
            <w:r>
              <w:t xml:space="preserve"> - Joe’s statement that “the light was red” is an excited utterance.</w:t>
            </w:r>
          </w:p>
          <w:p w:rsidR="001451F5" w:rsidRDefault="001451F5" w:rsidP="00DF78A8">
            <w:pPr>
              <w:pStyle w:val="ListParagraph"/>
              <w:ind w:left="0"/>
              <w:jc w:val="both"/>
            </w:pPr>
          </w:p>
          <w:p w:rsidR="001451F5" w:rsidRDefault="001451F5" w:rsidP="00DF78A8">
            <w:pPr>
              <w:pStyle w:val="ListParagraph"/>
              <w:ind w:left="0"/>
              <w:jc w:val="both"/>
            </w:pPr>
            <w:r>
              <w:rPr>
                <w:rStyle w:val="Strong"/>
              </w:rPr>
              <w:t>Conclusion</w:t>
            </w:r>
            <w:r>
              <w:t xml:space="preserve"> - Therefore, Joe’s statement is an exception to the hearsay rule.</w:t>
            </w:r>
          </w:p>
          <w:p w:rsidR="00C35DA5" w:rsidRDefault="00C35DA5" w:rsidP="00C35DA5">
            <w:pPr>
              <w:pStyle w:val="ListParagraph"/>
              <w:rPr>
                <w:rStyle w:val="Strong"/>
                <w:rFonts w:asciiTheme="minorHAnsi" w:hAnsiTheme="minorHAnsi"/>
                <w:sz w:val="22"/>
              </w:rPr>
            </w:pPr>
          </w:p>
        </w:tc>
      </w:tr>
      <w:tr w:rsidR="001451F5" w:rsidTr="001451F5">
        <w:tc>
          <w:tcPr>
            <w:tcW w:w="9350" w:type="dxa"/>
            <w:shd w:val="clear" w:color="auto" w:fill="9CC2E5" w:themeFill="accent1" w:themeFillTint="99"/>
          </w:tcPr>
          <w:p w:rsidR="001451F5" w:rsidRDefault="00C35DA5" w:rsidP="00DD10AA">
            <w:pPr>
              <w:pStyle w:val="ListParagraph"/>
              <w:ind w:left="0"/>
              <w:rPr>
                <w:rStyle w:val="Strong"/>
                <w:rFonts w:asciiTheme="minorHAnsi" w:hAnsiTheme="minorHAnsi"/>
                <w:sz w:val="22"/>
              </w:rPr>
            </w:pPr>
            <w:r>
              <w:rPr>
                <w:i/>
                <w:iCs/>
              </w:rPr>
              <w:t>A</w:t>
            </w:r>
            <w:r w:rsidR="001451F5" w:rsidRPr="00691513">
              <w:rPr>
                <w:i/>
                <w:iCs/>
              </w:rPr>
              <w:t xml:space="preserve">n interactive H5P element (including the answer) has been excluded from this version of the text. You can view it online here: </w:t>
            </w:r>
            <w:hyperlink r:id="rId17" w:anchor="h5p-1" w:history="1">
              <w:r w:rsidR="005A566D" w:rsidRPr="008B060A">
                <w:rPr>
                  <w:rStyle w:val="Hyperlink"/>
                  <w:szCs w:val="24"/>
                </w:rPr>
                <w:t>https://hayneslegalwriting.lawbooks.cali.org/?p=24#h5p-1</w:t>
              </w:r>
            </w:hyperlink>
          </w:p>
        </w:tc>
      </w:tr>
    </w:tbl>
    <w:p w:rsidR="00B13CAB" w:rsidRDefault="00B13CAB">
      <w:pPr>
        <w:rPr>
          <w:rStyle w:val="Strong"/>
        </w:rPr>
      </w:pPr>
    </w:p>
    <w:tbl>
      <w:tblPr>
        <w:tblStyle w:val="TableGrid"/>
        <w:tblW w:w="0" w:type="auto"/>
        <w:tblLook w:val="04A0" w:firstRow="1" w:lastRow="0" w:firstColumn="1" w:lastColumn="0" w:noHBand="0" w:noVBand="1"/>
      </w:tblPr>
      <w:tblGrid>
        <w:gridCol w:w="9350"/>
      </w:tblGrid>
      <w:tr w:rsidR="00B13CAB" w:rsidTr="00B13CAB">
        <w:tc>
          <w:tcPr>
            <w:tcW w:w="9350" w:type="dxa"/>
            <w:shd w:val="clear" w:color="auto" w:fill="2E74B5" w:themeFill="accent1" w:themeFillShade="BF"/>
          </w:tcPr>
          <w:p w:rsidR="00B13CAB" w:rsidRDefault="00B13CAB" w:rsidP="00C35DA5">
            <w:pPr>
              <w:pStyle w:val="Heading5"/>
              <w:framePr w:wrap="auto" w:vAnchor="margin" w:yAlign="inline"/>
              <w:outlineLvl w:val="4"/>
              <w:rPr>
                <w:rStyle w:val="Strong"/>
              </w:rPr>
            </w:pPr>
            <w:r w:rsidRPr="00B13CAB">
              <w:rPr>
                <w:b/>
                <w:bCs/>
                <w:color w:val="FFFFFF" w:themeColor="background1"/>
                <w:w w:val="105"/>
                <w:sz w:val="32"/>
                <w:szCs w:val="32"/>
              </w:rPr>
              <w:t xml:space="preserve">Exercise 1-1  </w:t>
            </w:r>
            <w:r>
              <w:rPr>
                <w:b/>
                <w:bCs/>
                <w:color w:val="FFFFFF" w:themeColor="background1"/>
                <w:w w:val="105"/>
                <w:sz w:val="32"/>
                <w:szCs w:val="32"/>
              </w:rPr>
              <w:t xml:space="preserve">| </w:t>
            </w:r>
            <w:r w:rsidRPr="00B13CAB">
              <w:rPr>
                <w:b/>
                <w:bCs/>
                <w:color w:val="FFFFFF" w:themeColor="background1"/>
                <w:w w:val="105"/>
                <w:sz w:val="32"/>
                <w:szCs w:val="32"/>
              </w:rPr>
              <w:t xml:space="preserve">Question </w:t>
            </w:r>
            <w:r>
              <w:rPr>
                <w:b/>
                <w:bCs/>
                <w:color w:val="FFFFFF" w:themeColor="background1"/>
                <w:w w:val="105"/>
                <w:sz w:val="32"/>
                <w:szCs w:val="32"/>
              </w:rPr>
              <w:t>2</w:t>
            </w:r>
          </w:p>
        </w:tc>
      </w:tr>
      <w:tr w:rsidR="00B13CAB" w:rsidTr="00B13CAB">
        <w:tc>
          <w:tcPr>
            <w:tcW w:w="9350" w:type="dxa"/>
          </w:tcPr>
          <w:p w:rsidR="00394012" w:rsidRDefault="00394012" w:rsidP="00B13CAB">
            <w:pPr>
              <w:pStyle w:val="ListParagraph"/>
              <w:rPr>
                <w:rStyle w:val="Strong"/>
              </w:rPr>
            </w:pPr>
          </w:p>
          <w:p w:rsidR="00B13CAB" w:rsidRDefault="00B13CAB" w:rsidP="00DD10AA">
            <w:pPr>
              <w:pStyle w:val="ListParagraph"/>
              <w:ind w:left="0"/>
            </w:pPr>
            <w:r>
              <w:rPr>
                <w:rStyle w:val="Strong"/>
              </w:rPr>
              <w:t>Question 2:</w:t>
            </w:r>
            <w:r>
              <w:t> Here is the same argument with an explanation of the rule. This argument is better, but still incomplete because... (choose from the options that follow).</w:t>
            </w:r>
          </w:p>
          <w:p w:rsidR="00B13CAB" w:rsidRDefault="00B13CAB" w:rsidP="00DD10AA">
            <w:pPr>
              <w:pStyle w:val="ListParagraph"/>
              <w:ind w:left="0"/>
              <w:rPr>
                <w:rStyle w:val="Strong"/>
              </w:rPr>
            </w:pPr>
          </w:p>
          <w:p w:rsidR="00B13CAB" w:rsidRDefault="00B13CAB" w:rsidP="00DD10AA">
            <w:pPr>
              <w:pStyle w:val="ListParagraph"/>
              <w:ind w:left="0"/>
            </w:pPr>
            <w:r>
              <w:rPr>
                <w:rStyle w:val="Strong"/>
              </w:rPr>
              <w:t>Conclusion</w:t>
            </w:r>
            <w:r>
              <w:t xml:space="preserve"> - Joe exclaimed that “the light was red” immediately after the motor vehicle accident. His statement should be admitted as an exception to the hearsay rule.</w:t>
            </w:r>
          </w:p>
          <w:p w:rsidR="00B13CAB" w:rsidRDefault="00B13CAB" w:rsidP="00DD10AA">
            <w:pPr>
              <w:pStyle w:val="ListParagraph"/>
              <w:ind w:left="0"/>
              <w:rPr>
                <w:rStyle w:val="Strong"/>
              </w:rPr>
            </w:pPr>
          </w:p>
          <w:p w:rsidR="00B13CAB" w:rsidRDefault="00B13CAB" w:rsidP="00DD10AA">
            <w:pPr>
              <w:pStyle w:val="ListParagraph"/>
              <w:ind w:left="0"/>
            </w:pPr>
            <w:r>
              <w:rPr>
                <w:rStyle w:val="Strong"/>
              </w:rPr>
              <w:t>Rule</w:t>
            </w:r>
            <w:r>
              <w:t xml:space="preserve"> - A statement relating to a startling event or condition, made while the declarant was under the stress of excitement that it caused, is an excited utterance, which is not excluded as hearsay. Fed. R. Evid. 803(2).</w:t>
            </w:r>
          </w:p>
          <w:p w:rsidR="00B13CAB" w:rsidRDefault="00B13CAB" w:rsidP="00DD10AA">
            <w:pPr>
              <w:pStyle w:val="ListParagraph"/>
              <w:ind w:left="0"/>
              <w:rPr>
                <w:rStyle w:val="Strong"/>
              </w:rPr>
            </w:pPr>
          </w:p>
          <w:p w:rsidR="00B13CAB" w:rsidRDefault="00B13CAB" w:rsidP="00DD10AA">
            <w:pPr>
              <w:pStyle w:val="ListParagraph"/>
              <w:ind w:left="0"/>
            </w:pPr>
            <w:r>
              <w:rPr>
                <w:rStyle w:val="Strong"/>
              </w:rPr>
              <w:t>Rule explained through “key terms” (in bold)</w:t>
            </w:r>
            <w:r>
              <w:t xml:space="preserve"> - Hearsay evidence is generally excluded. Fed. R. Evid. 802. In contrast, an excited utterance is not excluded by the rule against hearsay. Fed. R. Evid. 803(2). The basis for this hearsay exception is the belief that a </w:t>
            </w:r>
            <w:r>
              <w:rPr>
                <w:rStyle w:val="Strong"/>
              </w:rPr>
              <w:t>statement made under stress is likely to be trustworthy</w:t>
            </w:r>
            <w:r>
              <w:t xml:space="preserve"> and unlikely to be premeditated falsehoods. Thus, to qualify, the statement must be </w:t>
            </w:r>
            <w:r>
              <w:rPr>
                <w:rStyle w:val="Strong"/>
              </w:rPr>
              <w:t>spontaneously made</w:t>
            </w:r>
            <w:r>
              <w:t xml:space="preserve"> by the person while still under the stress of excitement from the event or condition. CITE. The subject </w:t>
            </w:r>
            <w:r>
              <w:rPr>
                <w:rStyle w:val="Strong"/>
              </w:rPr>
              <w:t>matter and content of the statement must "relate to" the event or condition</w:t>
            </w:r>
            <w:r>
              <w:t xml:space="preserve">. CITE. The statement could be </w:t>
            </w:r>
            <w:r>
              <w:rPr>
                <w:rStyle w:val="Strong"/>
              </w:rPr>
              <w:t>a description or explanation or an opinion or inference</w:t>
            </w:r>
            <w:r>
              <w:t>. CITE.</w:t>
            </w:r>
          </w:p>
          <w:p w:rsidR="00B13CAB" w:rsidRDefault="00B13CAB" w:rsidP="00DD10AA">
            <w:pPr>
              <w:pStyle w:val="ListParagraph"/>
              <w:ind w:left="0"/>
              <w:rPr>
                <w:rStyle w:val="Strong"/>
              </w:rPr>
            </w:pPr>
          </w:p>
          <w:p w:rsidR="00B13CAB" w:rsidRDefault="00B13CAB" w:rsidP="00DD10AA">
            <w:pPr>
              <w:pStyle w:val="ListParagraph"/>
              <w:ind w:left="0"/>
            </w:pPr>
            <w:r>
              <w:rPr>
                <w:rStyle w:val="Strong"/>
              </w:rPr>
              <w:t xml:space="preserve">Application </w:t>
            </w:r>
            <w:r>
              <w:t>- Joe’s statement that “the light was red” is an excited utterance.</w:t>
            </w:r>
          </w:p>
          <w:p w:rsidR="00B13CAB" w:rsidRDefault="00B13CAB" w:rsidP="00DD10AA">
            <w:pPr>
              <w:pStyle w:val="ListParagraph"/>
              <w:ind w:left="0"/>
              <w:rPr>
                <w:rStyle w:val="Strong"/>
              </w:rPr>
            </w:pPr>
          </w:p>
          <w:p w:rsidR="00B13CAB" w:rsidRDefault="00B13CAB" w:rsidP="00DD10AA">
            <w:pPr>
              <w:pStyle w:val="ListParagraph"/>
              <w:ind w:left="0"/>
            </w:pPr>
            <w:r>
              <w:rPr>
                <w:rStyle w:val="Strong"/>
              </w:rPr>
              <w:t>Conclusion</w:t>
            </w:r>
            <w:r>
              <w:t xml:space="preserve"> - Since Joe’s statement that “the light was red” is an excited utterance, it should be admitted into evidence.</w:t>
            </w:r>
          </w:p>
          <w:p w:rsidR="00C35DA5" w:rsidRDefault="00C35DA5" w:rsidP="00C35DA5">
            <w:pPr>
              <w:pStyle w:val="ListParagraph"/>
              <w:rPr>
                <w:rStyle w:val="Strong"/>
              </w:rPr>
            </w:pPr>
          </w:p>
        </w:tc>
      </w:tr>
      <w:tr w:rsidR="00B13CAB" w:rsidTr="00B13CAB">
        <w:tc>
          <w:tcPr>
            <w:tcW w:w="9350" w:type="dxa"/>
            <w:shd w:val="clear" w:color="auto" w:fill="9CC2E5" w:themeFill="accent1" w:themeFillTint="99"/>
          </w:tcPr>
          <w:p w:rsidR="00B13CAB" w:rsidRPr="00B13CAB" w:rsidRDefault="00B13CAB" w:rsidP="00DD10AA">
            <w:pPr>
              <w:pStyle w:val="ListParagraph"/>
              <w:ind w:left="0"/>
              <w:rPr>
                <w:rStyle w:val="Strong"/>
                <w:rFonts w:cs="Times New Roman"/>
                <w:i/>
                <w:iCs/>
                <w:szCs w:val="24"/>
              </w:rPr>
            </w:pPr>
            <w:r w:rsidRPr="00691513">
              <w:rPr>
                <w:i/>
                <w:iCs/>
              </w:rPr>
              <w:lastRenderedPageBreak/>
              <w:t>An interactive H5P element (including the answer) has been excluded from this version of the text. You can view it online here:</w:t>
            </w:r>
            <w:r w:rsidR="005A566D">
              <w:rPr>
                <w:i/>
                <w:iCs/>
              </w:rPr>
              <w:t xml:space="preserve"> </w:t>
            </w:r>
            <w:hyperlink r:id="rId18" w:anchor="h5p-2" w:history="1">
              <w:r w:rsidR="005A566D" w:rsidRPr="008B060A">
                <w:rPr>
                  <w:rStyle w:val="Hyperlink"/>
                </w:rPr>
                <w:t>https://hayneslegalwriting.lawbooks.cali.org/?p=24#h5p-2</w:t>
              </w:r>
            </w:hyperlink>
            <w:r w:rsidRPr="00691513">
              <w:rPr>
                <w:i/>
                <w:iCs/>
              </w:rPr>
              <w:t xml:space="preserve"> </w:t>
            </w:r>
          </w:p>
        </w:tc>
      </w:tr>
    </w:tbl>
    <w:p w:rsidR="00DD10AA" w:rsidRDefault="00DD10AA"/>
    <w:tbl>
      <w:tblPr>
        <w:tblStyle w:val="TableGrid"/>
        <w:tblW w:w="0" w:type="auto"/>
        <w:tblLook w:val="04A0" w:firstRow="1" w:lastRow="0" w:firstColumn="1" w:lastColumn="0" w:noHBand="0" w:noVBand="1"/>
      </w:tblPr>
      <w:tblGrid>
        <w:gridCol w:w="9350"/>
      </w:tblGrid>
      <w:tr w:rsidR="00B13CAB" w:rsidTr="00394012">
        <w:tc>
          <w:tcPr>
            <w:tcW w:w="9350" w:type="dxa"/>
            <w:shd w:val="clear" w:color="auto" w:fill="2E74B5" w:themeFill="accent1" w:themeFillShade="BF"/>
          </w:tcPr>
          <w:p w:rsidR="00B13CAB" w:rsidRDefault="00394012" w:rsidP="00C35DA5">
            <w:pPr>
              <w:pStyle w:val="Heading4"/>
              <w:outlineLvl w:val="3"/>
              <w:rPr>
                <w:rStyle w:val="Strong"/>
              </w:rPr>
            </w:pPr>
            <w:r w:rsidRPr="00394012">
              <w:rPr>
                <w:rFonts w:cstheme="majorHAnsi"/>
                <w:b/>
                <w:bCs/>
                <w:i w:val="0"/>
                <w:iCs w:val="0"/>
                <w:color w:val="FFFFFF" w:themeColor="background1"/>
                <w:w w:val="105"/>
                <w:sz w:val="28"/>
                <w:szCs w:val="28"/>
              </w:rPr>
              <w:t>Exercise 1-1 | Question 3 – Putting it all together</w:t>
            </w:r>
          </w:p>
        </w:tc>
      </w:tr>
      <w:tr w:rsidR="00B13CAB" w:rsidTr="00B13CAB">
        <w:tc>
          <w:tcPr>
            <w:tcW w:w="9350" w:type="dxa"/>
          </w:tcPr>
          <w:p w:rsidR="00394012" w:rsidRDefault="00394012" w:rsidP="00394012">
            <w:pPr>
              <w:pStyle w:val="ListParagraph"/>
              <w:rPr>
                <w:b/>
                <w:bCs/>
              </w:rPr>
            </w:pPr>
          </w:p>
          <w:p w:rsidR="00394012" w:rsidRDefault="00394012" w:rsidP="00DD10AA">
            <w:pPr>
              <w:pStyle w:val="ListParagraph"/>
              <w:ind w:left="0"/>
            </w:pPr>
            <w:r w:rsidRPr="000201EE">
              <w:rPr>
                <w:b/>
                <w:bCs/>
              </w:rPr>
              <w:t>Putting it all together:</w:t>
            </w:r>
            <w:r w:rsidRPr="000201EE">
              <w:t xml:space="preserve"> Here is the same argument with application of its key terms, which is a complete legal argument. </w:t>
            </w:r>
          </w:p>
          <w:p w:rsidR="00394012" w:rsidRPr="000201EE" w:rsidRDefault="00394012" w:rsidP="00DD10AA">
            <w:pPr>
              <w:pStyle w:val="ListParagraph"/>
              <w:ind w:left="0"/>
            </w:pPr>
          </w:p>
          <w:p w:rsidR="00B13CAB" w:rsidRDefault="00394012" w:rsidP="00DD10AA">
            <w:pPr>
              <w:pStyle w:val="ListParagraph"/>
              <w:ind w:left="0"/>
            </w:pPr>
            <w:r w:rsidRPr="000201EE">
              <w:t>Note that the writer applies the key terms in the same order as they appear in the rule explanation. This general writing concept is called "parallel structure" and helps the reader follow your argument.</w:t>
            </w:r>
          </w:p>
          <w:p w:rsidR="00C35DA5" w:rsidRDefault="00C35DA5" w:rsidP="00C35DA5">
            <w:pPr>
              <w:pStyle w:val="ListParagraph"/>
              <w:rPr>
                <w:rStyle w:val="Strong"/>
              </w:rPr>
            </w:pPr>
          </w:p>
        </w:tc>
      </w:tr>
      <w:tr w:rsidR="00B13CAB" w:rsidTr="00A6242B">
        <w:tc>
          <w:tcPr>
            <w:tcW w:w="9350" w:type="dxa"/>
            <w:shd w:val="clear" w:color="auto" w:fill="9CC2E5" w:themeFill="accent1" w:themeFillTint="99"/>
          </w:tcPr>
          <w:p w:rsidR="00B13CAB" w:rsidRPr="00691513" w:rsidRDefault="00394012" w:rsidP="00DD10AA">
            <w:pPr>
              <w:pStyle w:val="ListParagraph"/>
              <w:ind w:left="0"/>
              <w:rPr>
                <w:rStyle w:val="Strong"/>
                <w:b w:val="0"/>
                <w:bCs w:val="0"/>
                <w:i/>
                <w:iCs/>
              </w:rPr>
            </w:pPr>
            <w:r w:rsidRPr="00691513">
              <w:rPr>
                <w:i/>
                <w:iCs/>
              </w:rPr>
              <w:t xml:space="preserve">An interactive H5P element (including the answer) has been excluded from this version of the text. You can view it online here: </w:t>
            </w:r>
            <w:hyperlink r:id="rId19" w:anchor="h5p-3" w:history="1">
              <w:r w:rsidR="00F66B52" w:rsidRPr="008B060A">
                <w:rPr>
                  <w:rStyle w:val="Hyperlink"/>
                </w:rPr>
                <w:t>https://hayneslegalwriting.lawbooks.cali.org/?p=24#h5p-3</w:t>
              </w:r>
            </w:hyperlink>
          </w:p>
        </w:tc>
      </w:tr>
    </w:tbl>
    <w:p w:rsidR="00DD10AA" w:rsidRDefault="00DD10AA"/>
    <w:tbl>
      <w:tblPr>
        <w:tblStyle w:val="TableGrid"/>
        <w:tblW w:w="0" w:type="auto"/>
        <w:tblLook w:val="04A0" w:firstRow="1" w:lastRow="0" w:firstColumn="1" w:lastColumn="0" w:noHBand="0" w:noVBand="1"/>
      </w:tblPr>
      <w:tblGrid>
        <w:gridCol w:w="9350"/>
      </w:tblGrid>
      <w:tr w:rsidR="00DD10AA" w:rsidTr="00E56863">
        <w:tc>
          <w:tcPr>
            <w:tcW w:w="9350" w:type="dxa"/>
            <w:shd w:val="clear" w:color="auto" w:fill="2E74B5" w:themeFill="accent1" w:themeFillShade="BF"/>
          </w:tcPr>
          <w:p w:rsidR="00DD10AA" w:rsidRPr="00E56863" w:rsidRDefault="00DD10AA" w:rsidP="00DD10AA">
            <w:pPr>
              <w:pStyle w:val="NormalWeb"/>
            </w:pPr>
            <w:r>
              <w:rPr>
                <w:rFonts w:asciiTheme="majorHAnsi" w:hAnsiTheme="majorHAnsi" w:cstheme="majorHAnsi"/>
                <w:b/>
                <w:bCs/>
                <w:color w:val="FFFFFF" w:themeColor="background1"/>
                <w:w w:val="105"/>
                <w:sz w:val="28"/>
                <w:szCs w:val="28"/>
              </w:rPr>
              <w:t>E</w:t>
            </w:r>
            <w:r w:rsidRPr="00E56863">
              <w:rPr>
                <w:rFonts w:asciiTheme="majorHAnsi" w:hAnsiTheme="majorHAnsi" w:cstheme="majorHAnsi"/>
                <w:b/>
                <w:bCs/>
                <w:color w:val="FFFFFF" w:themeColor="background1"/>
                <w:w w:val="105"/>
                <w:sz w:val="28"/>
                <w:szCs w:val="28"/>
              </w:rPr>
              <w:t>xercise 1-</w:t>
            </w:r>
            <w:r>
              <w:rPr>
                <w:rFonts w:asciiTheme="majorHAnsi" w:hAnsiTheme="majorHAnsi" w:cstheme="majorHAnsi"/>
                <w:b/>
                <w:bCs/>
                <w:color w:val="FFFFFF" w:themeColor="background1"/>
                <w:w w:val="105"/>
                <w:sz w:val="28"/>
                <w:szCs w:val="28"/>
              </w:rPr>
              <w:t>2</w:t>
            </w:r>
            <w:r w:rsidRPr="00E56863">
              <w:rPr>
                <w:rFonts w:asciiTheme="majorHAnsi" w:hAnsiTheme="majorHAnsi" w:cstheme="majorHAnsi"/>
                <w:b/>
                <w:bCs/>
                <w:color w:val="FFFFFF" w:themeColor="background1"/>
                <w:w w:val="105"/>
                <w:sz w:val="28"/>
                <w:szCs w:val="28"/>
              </w:rPr>
              <w:t xml:space="preserve"> | Q</w:t>
            </w:r>
            <w:r>
              <w:rPr>
                <w:rFonts w:asciiTheme="majorHAnsi" w:hAnsiTheme="majorHAnsi" w:cstheme="majorHAnsi"/>
                <w:b/>
                <w:bCs/>
                <w:color w:val="FFFFFF" w:themeColor="background1"/>
                <w:w w:val="105"/>
                <w:sz w:val="28"/>
                <w:szCs w:val="28"/>
              </w:rPr>
              <w:t>uestion 1</w:t>
            </w:r>
          </w:p>
        </w:tc>
      </w:tr>
      <w:tr w:rsidR="00DD10AA" w:rsidTr="00E56863">
        <w:tc>
          <w:tcPr>
            <w:tcW w:w="9350" w:type="dxa"/>
          </w:tcPr>
          <w:p w:rsidR="00DD10AA" w:rsidRDefault="00DD10AA" w:rsidP="00DD10AA">
            <w:pPr>
              <w:pStyle w:val="ListParagraph"/>
              <w:rPr>
                <w:b/>
                <w:bCs/>
              </w:rPr>
            </w:pPr>
          </w:p>
          <w:p w:rsidR="00DD10AA" w:rsidRPr="00691513" w:rsidRDefault="00DD10AA" w:rsidP="00DD10AA">
            <w:pPr>
              <w:pStyle w:val="ListParagraph"/>
              <w:ind w:left="0"/>
            </w:pPr>
            <w:r w:rsidRPr="00691513">
              <w:rPr>
                <w:b/>
                <w:bCs/>
              </w:rPr>
              <w:t>Question 1</w:t>
            </w:r>
            <w:r w:rsidRPr="00691513">
              <w:t>: What's wrong with the rule in this argument?</w:t>
            </w:r>
          </w:p>
          <w:p w:rsidR="00DD10AA" w:rsidRPr="00691513" w:rsidRDefault="00DD10AA" w:rsidP="00DD10AA">
            <w:pPr>
              <w:pStyle w:val="ListParagraph"/>
              <w:ind w:left="0"/>
            </w:pPr>
          </w:p>
          <w:p w:rsidR="00DD10AA" w:rsidRPr="00691513" w:rsidRDefault="00DD10AA" w:rsidP="00DD10AA">
            <w:pPr>
              <w:pStyle w:val="ListParagraph"/>
              <w:ind w:left="0"/>
            </w:pPr>
            <w:r w:rsidRPr="00691513">
              <w:rPr>
                <w:b/>
                <w:bCs/>
              </w:rPr>
              <w:t>Conclusion</w:t>
            </w:r>
            <w:r w:rsidRPr="00691513">
              <w:t xml:space="preserve"> - Immediately after the assault, the plaintiff prisoner shouted that “[Defendant] C.O. Smith had it out for me for years.” His statement should be admitted as an exception to the hearsay rule.</w:t>
            </w:r>
          </w:p>
          <w:p w:rsidR="00DD10AA" w:rsidRPr="00691513" w:rsidRDefault="00DD10AA" w:rsidP="00DD10AA">
            <w:pPr>
              <w:pStyle w:val="ListParagraph"/>
              <w:ind w:left="0"/>
            </w:pPr>
          </w:p>
          <w:p w:rsidR="00DD10AA" w:rsidRPr="00691513" w:rsidRDefault="00DD10AA" w:rsidP="00DD10AA">
            <w:pPr>
              <w:pStyle w:val="ListParagraph"/>
              <w:ind w:left="0"/>
            </w:pPr>
            <w:r w:rsidRPr="00691513">
              <w:rPr>
                <w:b/>
                <w:bCs/>
              </w:rPr>
              <w:t>Rule</w:t>
            </w:r>
            <w:r w:rsidRPr="00691513">
              <w:t xml:space="preserve"> - A statement relating to a startling event or condition, made while the declarant was under the stress of excitement that it caused, is not excluded as hearsay. Fed. R. Evid. 803(2).</w:t>
            </w:r>
          </w:p>
          <w:p w:rsidR="00DD10AA" w:rsidRPr="00691513" w:rsidRDefault="00DD10AA" w:rsidP="00DD10AA">
            <w:pPr>
              <w:pStyle w:val="ListParagraph"/>
              <w:ind w:left="0"/>
            </w:pPr>
          </w:p>
          <w:p w:rsidR="00DD10AA" w:rsidRPr="00691513" w:rsidRDefault="00DD10AA" w:rsidP="00DD10AA">
            <w:pPr>
              <w:pStyle w:val="ListParagraph"/>
              <w:ind w:left="0"/>
            </w:pPr>
            <w:r w:rsidRPr="00691513">
              <w:rPr>
                <w:b/>
                <w:bCs/>
              </w:rPr>
              <w:t>Application</w:t>
            </w:r>
            <w:r w:rsidRPr="00691513">
              <w:t xml:space="preserve"> - The prisoner’s statement that “[Defendant] C.O. Smith had it out for me for years” is an excited utterance.</w:t>
            </w:r>
          </w:p>
          <w:p w:rsidR="00DD10AA" w:rsidRPr="00691513" w:rsidRDefault="00DD10AA" w:rsidP="00DD10AA">
            <w:pPr>
              <w:pStyle w:val="ListParagraph"/>
              <w:ind w:left="0"/>
            </w:pPr>
          </w:p>
          <w:p w:rsidR="00DD10AA" w:rsidRDefault="00DD10AA" w:rsidP="00DD10AA">
            <w:pPr>
              <w:pStyle w:val="ListParagraph"/>
              <w:ind w:left="0"/>
            </w:pPr>
            <w:r w:rsidRPr="00691513">
              <w:rPr>
                <w:b/>
                <w:bCs/>
              </w:rPr>
              <w:t>Conclusion</w:t>
            </w:r>
            <w:r w:rsidRPr="00691513">
              <w:t xml:space="preserve"> - Therefore, the prisoner’s statement is an exception to the hearsay rule.</w:t>
            </w:r>
          </w:p>
          <w:p w:rsidR="00DD10AA" w:rsidRDefault="00DD10AA" w:rsidP="00DD10AA">
            <w:pPr>
              <w:pStyle w:val="ListParagraph"/>
            </w:pPr>
            <w:r>
              <w:t xml:space="preserve"> </w:t>
            </w:r>
          </w:p>
        </w:tc>
      </w:tr>
      <w:tr w:rsidR="00DD10AA" w:rsidTr="00A6242B">
        <w:tc>
          <w:tcPr>
            <w:tcW w:w="9350" w:type="dxa"/>
            <w:shd w:val="clear" w:color="auto" w:fill="9CC2E5" w:themeFill="accent1" w:themeFillTint="99"/>
          </w:tcPr>
          <w:p w:rsidR="00DD10AA" w:rsidRDefault="00DD10AA" w:rsidP="00DD10AA">
            <w:pPr>
              <w:pStyle w:val="ListParagraph"/>
              <w:ind w:left="0"/>
            </w:pPr>
            <w:r w:rsidRPr="00691513">
              <w:rPr>
                <w:i/>
                <w:iCs/>
              </w:rPr>
              <w:t xml:space="preserve">An interactive H5P element (including the answer) has been excluded from this version of the text. You can view it online here: </w:t>
            </w:r>
            <w:hyperlink r:id="rId20" w:anchor="h5p-4" w:history="1">
              <w:r w:rsidRPr="00DD10AA">
                <w:rPr>
                  <w:rStyle w:val="Hyperlink"/>
                </w:rPr>
                <w:t>https://hayneslegalwriting.lawbooks.cali.org/?p=24#h5p-4</w:t>
              </w:r>
            </w:hyperlink>
          </w:p>
        </w:tc>
      </w:tr>
    </w:tbl>
    <w:p w:rsidR="00DD10AA" w:rsidRDefault="00DD10AA"/>
    <w:p w:rsidR="00DD10AA" w:rsidRDefault="00DD10AA">
      <w:r>
        <w:br w:type="page"/>
      </w:r>
    </w:p>
    <w:tbl>
      <w:tblPr>
        <w:tblStyle w:val="TableGrid"/>
        <w:tblW w:w="0" w:type="auto"/>
        <w:tblLook w:val="04A0" w:firstRow="1" w:lastRow="0" w:firstColumn="1" w:lastColumn="0" w:noHBand="0" w:noVBand="1"/>
      </w:tblPr>
      <w:tblGrid>
        <w:gridCol w:w="9350"/>
      </w:tblGrid>
      <w:tr w:rsidR="00DD10AA" w:rsidTr="00235DD0">
        <w:tc>
          <w:tcPr>
            <w:tcW w:w="9350" w:type="dxa"/>
            <w:shd w:val="clear" w:color="auto" w:fill="2E74B5" w:themeFill="accent1" w:themeFillShade="BF"/>
          </w:tcPr>
          <w:p w:rsidR="00DD10AA" w:rsidRDefault="00DD10AA" w:rsidP="00DD10AA">
            <w:pPr>
              <w:pStyle w:val="NormalWeb"/>
              <w:rPr>
                <w:rStyle w:val="Strong"/>
              </w:rPr>
            </w:pPr>
            <w:r w:rsidRPr="00E56863">
              <w:rPr>
                <w:rFonts w:asciiTheme="majorHAnsi" w:hAnsiTheme="majorHAnsi" w:cstheme="majorHAnsi"/>
                <w:b/>
                <w:bCs/>
                <w:color w:val="FFFFFF" w:themeColor="background1"/>
                <w:w w:val="105"/>
                <w:sz w:val="28"/>
                <w:szCs w:val="28"/>
              </w:rPr>
              <w:lastRenderedPageBreak/>
              <w:t>Exercise 1-</w:t>
            </w:r>
            <w:r>
              <w:rPr>
                <w:rFonts w:asciiTheme="majorHAnsi" w:hAnsiTheme="majorHAnsi" w:cstheme="majorHAnsi"/>
                <w:b/>
                <w:bCs/>
                <w:color w:val="FFFFFF" w:themeColor="background1"/>
                <w:w w:val="105"/>
                <w:sz w:val="28"/>
                <w:szCs w:val="28"/>
              </w:rPr>
              <w:t>2</w:t>
            </w:r>
            <w:r w:rsidRPr="00E56863">
              <w:rPr>
                <w:rFonts w:asciiTheme="majorHAnsi" w:hAnsiTheme="majorHAnsi" w:cstheme="majorHAnsi"/>
                <w:b/>
                <w:bCs/>
                <w:color w:val="FFFFFF" w:themeColor="background1"/>
                <w:w w:val="105"/>
                <w:sz w:val="28"/>
                <w:szCs w:val="28"/>
              </w:rPr>
              <w:t xml:space="preserve"> | Q</w:t>
            </w:r>
            <w:r>
              <w:rPr>
                <w:rFonts w:asciiTheme="majorHAnsi" w:hAnsiTheme="majorHAnsi" w:cstheme="majorHAnsi"/>
                <w:b/>
                <w:bCs/>
                <w:color w:val="FFFFFF" w:themeColor="background1"/>
                <w:w w:val="105"/>
                <w:sz w:val="28"/>
                <w:szCs w:val="28"/>
              </w:rPr>
              <w:t>uestion 2</w:t>
            </w:r>
          </w:p>
        </w:tc>
      </w:tr>
      <w:tr w:rsidR="00DD10AA" w:rsidTr="00493D49">
        <w:tc>
          <w:tcPr>
            <w:tcW w:w="9350" w:type="dxa"/>
          </w:tcPr>
          <w:p w:rsidR="00DD10AA" w:rsidRDefault="00DD10AA" w:rsidP="00DD10AA">
            <w:pPr>
              <w:pStyle w:val="ListParagraph"/>
              <w:rPr>
                <w:rStyle w:val="Strong"/>
              </w:rPr>
            </w:pPr>
          </w:p>
          <w:p w:rsidR="00DD10AA" w:rsidRDefault="00DD10AA" w:rsidP="00DD10AA">
            <w:pPr>
              <w:pStyle w:val="ListParagraph"/>
              <w:ind w:left="0"/>
              <w:rPr>
                <w:rStyle w:val="Strong"/>
              </w:rPr>
            </w:pPr>
            <w:r>
              <w:rPr>
                <w:rStyle w:val="Strong"/>
              </w:rPr>
              <w:t>Question 2:</w:t>
            </w:r>
            <w:r>
              <w:t> Here is the same argument with the rule explained. This argument is better, but still incomplete because the writer does not apply the rule to the facts using the rule’s key terms. In the box provided below, rewrite the application applying the rule’s key terms. [The box appears in the online version of the book’s question, linked below.]</w:t>
            </w:r>
          </w:p>
          <w:p w:rsidR="00DD10AA" w:rsidRDefault="00DD10AA" w:rsidP="00DD10AA">
            <w:pPr>
              <w:pStyle w:val="ListParagraph"/>
              <w:ind w:left="0"/>
              <w:rPr>
                <w:rStyle w:val="Strong"/>
              </w:rPr>
            </w:pPr>
          </w:p>
          <w:p w:rsidR="00DD10AA" w:rsidRDefault="00DD10AA" w:rsidP="00DD10AA">
            <w:pPr>
              <w:pStyle w:val="ListParagraph"/>
              <w:ind w:left="0"/>
            </w:pPr>
            <w:r>
              <w:rPr>
                <w:rStyle w:val="Strong"/>
              </w:rPr>
              <w:t>Conclusion</w:t>
            </w:r>
            <w:r>
              <w:t xml:space="preserve"> - Immediately after the assault that resulted in the plaintiff prisoner’s broken nose, the prisoner shouted that “[Defendant] C.O. Smith had it out for me for years.” His statement should be admitted as an exception to the hearsay rule.</w:t>
            </w:r>
          </w:p>
          <w:p w:rsidR="00DD10AA" w:rsidRDefault="00DD10AA" w:rsidP="00DD10AA">
            <w:pPr>
              <w:pStyle w:val="ListParagraph"/>
              <w:ind w:left="0"/>
            </w:pPr>
          </w:p>
          <w:p w:rsidR="00DD10AA" w:rsidRDefault="00DD10AA" w:rsidP="00DD10AA">
            <w:pPr>
              <w:pStyle w:val="ListParagraph"/>
              <w:ind w:left="0"/>
            </w:pPr>
            <w:r>
              <w:rPr>
                <w:rStyle w:val="Strong"/>
              </w:rPr>
              <w:t>Rule</w:t>
            </w:r>
            <w:r>
              <w:t xml:space="preserve"> - A statement relating to a startling event or condition, made while the declarant was under the stress of excitement that it caused, is an excited utterance, which is not excluded as hearsay. Fed. R. Evid. 803(2).</w:t>
            </w:r>
          </w:p>
          <w:p w:rsidR="00DD10AA" w:rsidRDefault="00DD10AA" w:rsidP="00DD10AA">
            <w:pPr>
              <w:pStyle w:val="ListParagraph"/>
              <w:ind w:left="0"/>
            </w:pPr>
          </w:p>
          <w:p w:rsidR="00DD10AA" w:rsidRDefault="00DD10AA" w:rsidP="00DD10AA">
            <w:pPr>
              <w:pStyle w:val="ListParagraph"/>
              <w:ind w:left="0"/>
            </w:pPr>
            <w:r>
              <w:rPr>
                <w:rStyle w:val="Strong"/>
              </w:rPr>
              <w:t>Rule explained through “key terms” (in bold)</w:t>
            </w:r>
            <w:r>
              <w:t xml:space="preserve"> - Hearsay evidence is generally excluded. Fed. R. Evid. 802. In contrast, an excited utterance is not excluded by the rule against hearsay. Fed. R. Evid. 803(2). The basis for this hearsay exception is the belief that a </w:t>
            </w:r>
            <w:r>
              <w:rPr>
                <w:rStyle w:val="Strong"/>
              </w:rPr>
              <w:t>statement made under stress is likely to be trustworth</w:t>
            </w:r>
            <w:r>
              <w:t xml:space="preserve">y and unlikely to be premeditated falsehoods. Thus, to qualify the statement must be </w:t>
            </w:r>
            <w:r>
              <w:rPr>
                <w:rStyle w:val="Strong"/>
              </w:rPr>
              <w:t>spontaneously made</w:t>
            </w:r>
            <w:r>
              <w:t xml:space="preserve"> by the person while still under the stress of excitement from the event or condition. CITE. The subject </w:t>
            </w:r>
            <w:r>
              <w:rPr>
                <w:rStyle w:val="Strong"/>
              </w:rPr>
              <w:t>matter and content of the statement must "relate to" the event or condition</w:t>
            </w:r>
            <w:r>
              <w:t xml:space="preserve">. CITE. The statement could be </w:t>
            </w:r>
            <w:r>
              <w:rPr>
                <w:rStyle w:val="Strong"/>
              </w:rPr>
              <w:t>a description or explanation or an opinion or inference</w:t>
            </w:r>
            <w:r>
              <w:t>. CITE.</w:t>
            </w:r>
          </w:p>
          <w:p w:rsidR="00DD10AA" w:rsidRDefault="00DD10AA" w:rsidP="00DD10AA">
            <w:pPr>
              <w:pStyle w:val="ListParagraph"/>
            </w:pPr>
          </w:p>
          <w:p w:rsidR="00DD10AA" w:rsidRDefault="00DD10AA" w:rsidP="00DD10AA">
            <w:pPr>
              <w:pStyle w:val="ListParagraph"/>
              <w:ind w:left="0"/>
            </w:pPr>
            <w:r>
              <w:rPr>
                <w:rStyle w:val="Strong"/>
              </w:rPr>
              <w:t>Application</w:t>
            </w:r>
            <w:r>
              <w:t xml:space="preserve"> - The prisoner’s statement that “[Defendant] C.O. Smith had it out for me for years” is an excited utterance.</w:t>
            </w:r>
          </w:p>
          <w:p w:rsidR="00DD10AA" w:rsidRDefault="00DD10AA" w:rsidP="00DD10AA">
            <w:pPr>
              <w:pStyle w:val="ListParagraph"/>
              <w:ind w:left="0"/>
            </w:pPr>
          </w:p>
          <w:p w:rsidR="00DD10AA" w:rsidRDefault="00DD10AA" w:rsidP="00DD10AA">
            <w:pPr>
              <w:pStyle w:val="ListParagraph"/>
              <w:ind w:left="0"/>
            </w:pPr>
            <w:r>
              <w:rPr>
                <w:rStyle w:val="Strong"/>
              </w:rPr>
              <w:t>Conclusion</w:t>
            </w:r>
            <w:r>
              <w:t xml:space="preserve"> - Since the prisoner’s statement that “[Defendant] C.O. Smith had it out for me for years” is an excited utterance, it should be admitted into evidence.</w:t>
            </w:r>
          </w:p>
          <w:p w:rsidR="00DD10AA" w:rsidRDefault="00DD10AA" w:rsidP="00DD10AA">
            <w:pPr>
              <w:pStyle w:val="ListParagraph"/>
              <w:rPr>
                <w:rStyle w:val="Strong"/>
              </w:rPr>
            </w:pPr>
          </w:p>
        </w:tc>
      </w:tr>
      <w:tr w:rsidR="00DD10AA" w:rsidTr="00A6242B">
        <w:tc>
          <w:tcPr>
            <w:tcW w:w="9350" w:type="dxa"/>
            <w:shd w:val="clear" w:color="auto" w:fill="9CC2E5" w:themeFill="accent1" w:themeFillTint="99"/>
          </w:tcPr>
          <w:p w:rsidR="00DD10AA" w:rsidRDefault="00DD10AA" w:rsidP="00DD10AA">
            <w:pPr>
              <w:pStyle w:val="ListParagraph"/>
              <w:ind w:left="0"/>
              <w:rPr>
                <w:rStyle w:val="Strong"/>
              </w:rPr>
            </w:pPr>
            <w:r w:rsidRPr="00691513">
              <w:rPr>
                <w:i/>
                <w:iCs/>
              </w:rPr>
              <w:t>An interactive H5P element (including the answer) has been excluded from this version of the text. You can view it online here</w:t>
            </w:r>
            <w:r>
              <w:rPr>
                <w:i/>
                <w:iCs/>
              </w:rPr>
              <w:t xml:space="preserve">: </w:t>
            </w:r>
            <w:hyperlink r:id="rId21" w:anchor="h5p-5" w:history="1">
              <w:r w:rsidRPr="00DD10AA">
                <w:rPr>
                  <w:rStyle w:val="Hyperlink"/>
                </w:rPr>
                <w:t>https://hayneslegalwriting.lawbooks.cali.org/?p=24#h5p-5</w:t>
              </w:r>
            </w:hyperlink>
          </w:p>
        </w:tc>
      </w:tr>
    </w:tbl>
    <w:p w:rsidR="00C35DA5" w:rsidRDefault="00C35DA5" w:rsidP="00D00704">
      <w:pPr>
        <w:pStyle w:val="Heading2"/>
      </w:pPr>
    </w:p>
    <w:p w:rsidR="00C640DA" w:rsidRDefault="00C640DA">
      <w:pPr>
        <w:rPr>
          <w:rFonts w:ascii="Times New Roman" w:eastAsiaTheme="majorEastAsia" w:hAnsi="Times New Roman" w:cstheme="majorBidi"/>
          <w:color w:val="000000" w:themeColor="text1"/>
          <w:sz w:val="28"/>
          <w:szCs w:val="26"/>
        </w:rPr>
      </w:pPr>
      <w:r>
        <w:br w:type="page"/>
      </w:r>
    </w:p>
    <w:p w:rsidR="00817190" w:rsidRDefault="00817190" w:rsidP="00D00704">
      <w:pPr>
        <w:pStyle w:val="Heading2"/>
      </w:pPr>
      <w:bookmarkStart w:id="7" w:name="_Toc136868326"/>
      <w:r>
        <w:lastRenderedPageBreak/>
        <w:t>How to Explain a Rule</w:t>
      </w:r>
      <w:bookmarkEnd w:id="7"/>
    </w:p>
    <w:p w:rsidR="00817190" w:rsidRDefault="00817190" w:rsidP="00D00704">
      <w:pPr>
        <w:pStyle w:val="import-trt0xe"/>
        <w:shd w:val="clear" w:color="auto" w:fill="FFFFFF"/>
        <w:jc w:val="both"/>
      </w:pPr>
      <w:r>
        <w:t>A rule explanation should consist of the rule’s “key terms,”</w:t>
      </w:r>
      <w:r w:rsidR="00D00704">
        <w:rPr>
          <w:rStyle w:val="FootnoteReference"/>
        </w:rPr>
        <w:footnoteReference w:id="11"/>
      </w:r>
      <w:r>
        <w:t xml:space="preserve"> which are the words or phrases at the heart of the controversy regarding how the rule applies. You will find the key terms in case law, where courts explain rules.</w:t>
      </w:r>
    </w:p>
    <w:p w:rsidR="00C35DA5" w:rsidRDefault="00817190" w:rsidP="00817190">
      <w:pPr>
        <w:pStyle w:val="NormalWeb"/>
        <w:jc w:val="both"/>
      </w:pPr>
      <w:r>
        <w:t>The facts of your case determine the key terms of your rule explanation. Use your explanation to identify the key terms a court would likely consider when analyzing the particular issue you write about. Keep your rule explanation as brief as possible, including further discussion of key terms only to the extent it is necessary for the reader to understand the nature of the law as it relates to the facts of your case. Judges are busy and want to know about the law only to the extent they need to determine the outcome of your case.</w:t>
      </w:r>
    </w:p>
    <w:tbl>
      <w:tblPr>
        <w:tblStyle w:val="TableGrid"/>
        <w:tblW w:w="0" w:type="auto"/>
        <w:tblLook w:val="04A0" w:firstRow="1" w:lastRow="0" w:firstColumn="1" w:lastColumn="0" w:noHBand="0" w:noVBand="1"/>
      </w:tblPr>
      <w:tblGrid>
        <w:gridCol w:w="9350"/>
      </w:tblGrid>
      <w:tr w:rsidR="00A023F9" w:rsidTr="00793713">
        <w:tc>
          <w:tcPr>
            <w:tcW w:w="9350" w:type="dxa"/>
            <w:shd w:val="clear" w:color="auto" w:fill="2E74B5" w:themeFill="accent1" w:themeFillShade="BF"/>
          </w:tcPr>
          <w:p w:rsidR="00793713" w:rsidRDefault="008B2AAD" w:rsidP="00C35DA5">
            <w:pPr>
              <w:pStyle w:val="NormalWeb"/>
              <w:jc w:val="both"/>
            </w:pPr>
            <w:r w:rsidRPr="00E56863">
              <w:rPr>
                <w:rFonts w:asciiTheme="majorHAnsi" w:hAnsiTheme="majorHAnsi" w:cstheme="majorHAnsi"/>
                <w:b/>
                <w:bCs/>
                <w:color w:val="FFFFFF" w:themeColor="background1"/>
                <w:w w:val="105"/>
                <w:sz w:val="28"/>
                <w:szCs w:val="28"/>
              </w:rPr>
              <w:t>Exercise 1-</w:t>
            </w:r>
            <w:r w:rsidR="00793713">
              <w:rPr>
                <w:rFonts w:asciiTheme="majorHAnsi" w:hAnsiTheme="majorHAnsi" w:cstheme="majorHAnsi"/>
                <w:b/>
                <w:bCs/>
                <w:color w:val="FFFFFF" w:themeColor="background1"/>
                <w:w w:val="105"/>
                <w:sz w:val="28"/>
                <w:szCs w:val="28"/>
              </w:rPr>
              <w:t>3</w:t>
            </w:r>
            <w:r w:rsidRPr="00E56863">
              <w:rPr>
                <w:rFonts w:asciiTheme="majorHAnsi" w:hAnsiTheme="majorHAnsi" w:cstheme="majorHAnsi"/>
                <w:b/>
                <w:bCs/>
                <w:color w:val="FFFFFF" w:themeColor="background1"/>
                <w:w w:val="105"/>
                <w:sz w:val="28"/>
                <w:szCs w:val="28"/>
              </w:rPr>
              <w:t xml:space="preserve"> | Q</w:t>
            </w:r>
            <w:r>
              <w:rPr>
                <w:rFonts w:asciiTheme="majorHAnsi" w:hAnsiTheme="majorHAnsi" w:cstheme="majorHAnsi"/>
                <w:b/>
                <w:bCs/>
                <w:color w:val="FFFFFF" w:themeColor="background1"/>
                <w:w w:val="105"/>
                <w:sz w:val="28"/>
                <w:szCs w:val="28"/>
              </w:rPr>
              <w:t>uestion</w:t>
            </w:r>
            <w:r w:rsidR="00793713">
              <w:rPr>
                <w:rFonts w:asciiTheme="majorHAnsi" w:hAnsiTheme="majorHAnsi" w:cstheme="majorHAnsi"/>
                <w:b/>
                <w:bCs/>
                <w:color w:val="FFFFFF" w:themeColor="background1"/>
                <w:w w:val="105"/>
                <w:sz w:val="28"/>
                <w:szCs w:val="28"/>
              </w:rPr>
              <w:t xml:space="preserve"> </w:t>
            </w:r>
          </w:p>
        </w:tc>
      </w:tr>
      <w:tr w:rsidR="00A023F9" w:rsidTr="00A023F9">
        <w:tc>
          <w:tcPr>
            <w:tcW w:w="9350" w:type="dxa"/>
          </w:tcPr>
          <w:p w:rsidR="00A023F9" w:rsidRDefault="00A023F9" w:rsidP="00A023F9">
            <w:pPr>
              <w:pStyle w:val="ListParagraph"/>
              <w:rPr>
                <w:rStyle w:val="Strong"/>
              </w:rPr>
            </w:pPr>
          </w:p>
          <w:p w:rsidR="00C640DA" w:rsidRDefault="00A023F9" w:rsidP="00C640DA">
            <w:pPr>
              <w:pStyle w:val="ListParagraph"/>
              <w:ind w:left="0"/>
            </w:pPr>
            <w:r>
              <w:rPr>
                <w:rStyle w:val="Strong"/>
              </w:rPr>
              <w:t>Question:</w:t>
            </w:r>
            <w:r>
              <w:t xml:space="preserve"> Assume your client Chaplin was injured when his vehicle was struck by a vehicle that had suddenly crossed over into his lane of traffic, and the police accident report concludes the cross-over was the sole cause of the collision. You determined the controlling case law is </w:t>
            </w:r>
            <w:r>
              <w:rPr>
                <w:u w:val="single"/>
              </w:rPr>
              <w:t>Caristo v. Sanzone</w:t>
            </w:r>
            <w:r>
              <w:t xml:space="preserve">, 96 N.Y.2d 172, 174 (2001), and </w:t>
            </w:r>
            <w:r>
              <w:rPr>
                <w:u w:val="single"/>
              </w:rPr>
              <w:t>Gouchie v. Gill</w:t>
            </w:r>
            <w:r>
              <w:t xml:space="preserve">, 198 A.D.2d 862, 862 (4th Dept. 1993), which follow. Find the key terms from the case law and write a rule explanation in the space provided that follows. </w:t>
            </w:r>
          </w:p>
          <w:p w:rsidR="00C640DA" w:rsidRDefault="00C640DA" w:rsidP="00C640DA">
            <w:pPr>
              <w:pStyle w:val="ListParagraph"/>
              <w:ind w:left="0"/>
            </w:pPr>
          </w:p>
          <w:p w:rsidR="00A023F9" w:rsidRDefault="00DD10AA" w:rsidP="00C640DA">
            <w:pPr>
              <w:pStyle w:val="ListParagraph"/>
              <w:ind w:left="0"/>
            </w:pPr>
            <w:r w:rsidRPr="00DD10AA">
              <w:rPr>
                <w:b/>
                <w:bCs/>
              </w:rPr>
              <w:t>Editor’s Note</w:t>
            </w:r>
            <w:r>
              <w:t xml:space="preserve">: </w:t>
            </w:r>
            <w:r w:rsidR="00A023F9">
              <w:t xml:space="preserve">The </w:t>
            </w:r>
            <w:r w:rsidR="00793713">
              <w:t>“space provided” ap</w:t>
            </w:r>
            <w:r w:rsidR="00A023F9">
              <w:t>pears in the online version of the book’s question, linked below</w:t>
            </w:r>
            <w:r w:rsidR="00793713">
              <w:t>,</w:t>
            </w:r>
            <w:r w:rsidR="00A023F9">
              <w:t xml:space="preserve"> and follow</w:t>
            </w:r>
            <w:r w:rsidR="00793713">
              <w:t>s</w:t>
            </w:r>
            <w:r w:rsidR="00A023F9">
              <w:t xml:space="preserve"> the two cases.]</w:t>
            </w:r>
          </w:p>
          <w:p w:rsidR="00C35DA5" w:rsidRDefault="00C35DA5" w:rsidP="00C35DA5">
            <w:pPr>
              <w:pStyle w:val="ListParagraph"/>
            </w:pPr>
          </w:p>
        </w:tc>
      </w:tr>
      <w:tr w:rsidR="00A023F9" w:rsidTr="00A6242B">
        <w:tc>
          <w:tcPr>
            <w:tcW w:w="9350" w:type="dxa"/>
            <w:shd w:val="clear" w:color="auto" w:fill="9CC2E5" w:themeFill="accent1" w:themeFillTint="99"/>
          </w:tcPr>
          <w:p w:rsidR="00793713" w:rsidRPr="008B2AAD" w:rsidRDefault="00A023F9" w:rsidP="00DD10AA">
            <w:pPr>
              <w:pStyle w:val="ListParagraph"/>
              <w:ind w:left="0"/>
              <w:rPr>
                <w:i/>
                <w:iCs/>
              </w:rPr>
            </w:pPr>
            <w:r w:rsidRPr="008B2AAD">
              <w:rPr>
                <w:i/>
                <w:iCs/>
              </w:rPr>
              <w:t>An interactive H5P element (including the answer) has been excluded from this version of the text. You can view it online here:</w:t>
            </w:r>
            <w:r w:rsidR="00793713">
              <w:rPr>
                <w:i/>
                <w:iCs/>
              </w:rPr>
              <w:t xml:space="preserve"> </w:t>
            </w:r>
            <w:hyperlink r:id="rId22" w:anchor="h5p-6" w:history="1">
              <w:r w:rsidR="00F66B52" w:rsidRPr="00DD10AA">
                <w:rPr>
                  <w:rStyle w:val="Hyperlink"/>
                </w:rPr>
                <w:t>https://hayneslegalwriting.lawbooks.cali.org/?p=24#h5p-6</w:t>
              </w:r>
            </w:hyperlink>
          </w:p>
        </w:tc>
      </w:tr>
    </w:tbl>
    <w:p w:rsidR="00C640DA" w:rsidRDefault="00C640DA">
      <w:pPr>
        <w:rPr>
          <w:rFonts w:ascii="Times New Roman" w:eastAsia="Times New Roman" w:hAnsi="Times New Roman" w:cs="Times New Roman"/>
          <w:sz w:val="24"/>
          <w:szCs w:val="24"/>
        </w:rPr>
      </w:pPr>
    </w:p>
    <w:p w:rsidR="00C640DA" w:rsidRDefault="00C640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17190" w:rsidRDefault="00FB00AD" w:rsidP="00817190">
      <w:r>
        <w:lastRenderedPageBreak/>
        <w:pict>
          <v:rect id="_x0000_i1025" style="width:0;height:1.5pt" o:hralign="center" o:hrstd="t" o:hr="t" fillcolor="#a0a0a0" stroked="f"/>
        </w:pict>
      </w:r>
    </w:p>
    <w:p w:rsidR="00817190" w:rsidRDefault="00817190" w:rsidP="00817190">
      <w:pPr>
        <w:pStyle w:val="NormalWeb"/>
        <w:jc w:val="center"/>
      </w:pPr>
      <w:r>
        <w:t>Antoinette Caristo et al., Appellants</w:t>
      </w:r>
    </w:p>
    <w:p w:rsidR="00817190" w:rsidRDefault="00817190" w:rsidP="00817190">
      <w:pPr>
        <w:pStyle w:val="NormalWeb"/>
        <w:jc w:val="center"/>
      </w:pPr>
      <w:r>
        <w:t>v.</w:t>
      </w:r>
    </w:p>
    <w:p w:rsidR="00817190" w:rsidRDefault="00817190" w:rsidP="00817190">
      <w:pPr>
        <w:pStyle w:val="NormalWeb"/>
        <w:jc w:val="center"/>
      </w:pPr>
      <w:r>
        <w:t>Augustine Sanzone et al., Respondents</w:t>
      </w:r>
    </w:p>
    <w:p w:rsidR="00817190" w:rsidRDefault="00817190" w:rsidP="00817190">
      <w:pPr>
        <w:pStyle w:val="NormalWeb"/>
        <w:jc w:val="center"/>
      </w:pPr>
      <w:r>
        <w:t>96 N.Y.2d 172, 750 N.E.2d 36, 726 N.Y.S.2d 334, 2001 N.Y. Slip Op. 02891</w:t>
      </w:r>
    </w:p>
    <w:p w:rsidR="00817190" w:rsidRDefault="00817190" w:rsidP="00817190">
      <w:pPr>
        <w:pStyle w:val="NormalWeb"/>
        <w:jc w:val="center"/>
      </w:pPr>
      <w:r>
        <w:t>Court of Appeals of New York</w:t>
      </w:r>
    </w:p>
    <w:p w:rsidR="00817190" w:rsidRDefault="00817190" w:rsidP="00817190">
      <w:pPr>
        <w:pStyle w:val="NormalWeb"/>
        <w:jc w:val="center"/>
      </w:pPr>
      <w:r>
        <w:t>22</w:t>
      </w:r>
    </w:p>
    <w:p w:rsidR="00817190" w:rsidRDefault="00817190" w:rsidP="00817190">
      <w:pPr>
        <w:pStyle w:val="NormalWeb"/>
        <w:jc w:val="center"/>
      </w:pPr>
      <w:r>
        <w:t>Argued February 6, 2001</w:t>
      </w:r>
    </w:p>
    <w:p w:rsidR="00817190" w:rsidRDefault="00817190" w:rsidP="00817190">
      <w:pPr>
        <w:pStyle w:val="NormalWeb"/>
        <w:jc w:val="center"/>
      </w:pPr>
      <w:r>
        <w:t>Decided April 3, 2001</w:t>
      </w:r>
    </w:p>
    <w:p w:rsidR="00817190" w:rsidRDefault="00817190" w:rsidP="00817190">
      <w:pPr>
        <w:pStyle w:val="NormalWeb"/>
      </w:pPr>
      <w:r>
        <w:t>OPINION OF THE COURT</w:t>
      </w:r>
    </w:p>
    <w:p w:rsidR="00817190" w:rsidRDefault="00817190" w:rsidP="00817190">
      <w:pPr>
        <w:pStyle w:val="NormalWeb"/>
      </w:pPr>
      <w:r>
        <w:t>Graffeo, J.</w:t>
      </w:r>
    </w:p>
    <w:p w:rsidR="00817190" w:rsidRDefault="00817190" w:rsidP="00817190">
      <w:pPr>
        <w:pStyle w:val="NormalWeb"/>
      </w:pPr>
      <w:r>
        <w:t>The issue in this motor vehicle accident negligence case is whether the trial court erred in charging the jury on the emergency doctrine. Under the facts presented, we conclude that defendants were not entitled to this instruction.</w:t>
      </w:r>
    </w:p>
    <w:p w:rsidR="00817190" w:rsidRDefault="00817190" w:rsidP="00817190">
      <w:pPr>
        <w:pStyle w:val="NormalWeb"/>
      </w:pPr>
      <w:r>
        <w:t>At approximately 9:00 A.M. on the morning of the accident, defendant Augustine Sanzone was driving a vehicle owned by his wife, defendant Patricia Cinquemani, on Foster Road in Staten Island. At the same time, plaintiff Antoinette Caristo was operating her automobile on Woodrow Road. Foster Road terminated at a “T” intersection with Woodrow Road, and a stop sign controlled the flow of traffic from Foster Road onto Woodrow Road.</w:t>
      </w:r>
    </w:p>
    <w:p w:rsidR="00817190" w:rsidRDefault="00817190" w:rsidP="00817190">
      <w:pPr>
        <w:pStyle w:val="NormalWeb"/>
      </w:pPr>
      <w:r>
        <w:t>At trial, Sanzone testified that the weather conditions at 7:00 A.M. that day consisted of snow, rain and freezing rain. This mixed precipitation was unchanged when he and his family left their home at approximately 8:30 A.M. By the time he drove to Foster Road, the weather had worsened. He described the conditions as “more like frozen rain and hail at the time.” The temperature that morning was established, by stipulation of the parties, at 22 degrees Fahrenheit.</w:t>
      </w:r>
    </w:p>
    <w:p w:rsidR="00817190" w:rsidRDefault="00817190" w:rsidP="00817190">
      <w:pPr>
        <w:pStyle w:val="NormalWeb"/>
      </w:pPr>
      <w:r>
        <w:t xml:space="preserve">After cresting an incline on Foster Road, Sanzone proceeded downhill toward the Woodrow Road intersection, traveling at 20 to 25 miles per hour. At this juncture, his vehicle began to *174 slide and he noticed there was “a sheet of ice” on the hill. Despite Sanzone's effort to pump the brakes, the vehicle slid 175 to 200 feet, past the stop sign and into Woodrow Road. As plaintiff approached the intersection at 15 to 20 miles per hour and saw defendants' vehicle, she attempted to swerve to avoid a collision, but was unsuccessful. Both Cinquemani and the police officer who responded to the scene of the accident confirmed the icy conditions on Foster Road. </w:t>
      </w:r>
      <w:r>
        <w:lastRenderedPageBreak/>
        <w:t>Neither plaintiff nor Sanzone experienced difficulty controlling their vehicles prior to this incident.</w:t>
      </w:r>
    </w:p>
    <w:p w:rsidR="00817190" w:rsidRDefault="00817190" w:rsidP="00817190">
      <w:pPr>
        <w:pStyle w:val="NormalWeb"/>
      </w:pPr>
      <w:r>
        <w:t>Over plaintiff's objection, the trial court charged the jury on the emergency doctrine. The jury returned a verdict in favor of defendants and the trial court entered a judgment dismissing plaintiff's complaint. The Appellate Division affirmed the judgment, with two Justices dissenting (274 AD2d 406). Plaintiff now appeals as a matter of right.</w:t>
      </w:r>
    </w:p>
    <w:p w:rsidR="00817190" w:rsidRDefault="00817190" w:rsidP="00817190">
      <w:pPr>
        <w:pStyle w:val="NormalWeb"/>
      </w:pPr>
      <w:r>
        <w:t xml:space="preserve">More than a century ago, this Court first considered the reasonableness of an actor's conduct when confronted with a sudden emergency situation (see, </w:t>
      </w:r>
      <w:r>
        <w:rPr>
          <w:u w:val="single"/>
        </w:rPr>
        <w:t>Wynn v Central Park, N. &amp; E. Riv. R. R. Co.</w:t>
      </w:r>
      <w:r>
        <w:t>, 133 NY 575). Since then, we have articulated and applied the common-law emergency doctrine which “recognizes that when an actor is faced with a sudden and unexpected circumstance which leaves little or no time for thought, deliberation or consideration, or causes the actor to be reasonably so disturbed that the actor must make a speedy decision without weighing alternative courses of conduct, the actor may not be negligent if the actions taken are reasonable and prudent in the emergency context” (</w:t>
      </w:r>
      <w:r>
        <w:rPr>
          <w:u w:val="single"/>
        </w:rPr>
        <w:t>Rivera v New York City Tr. Auth</w:t>
      </w:r>
      <w:r>
        <w:t>., 77 NY2d 322, 327), provided the actor has not created the emergency.</w:t>
      </w:r>
    </w:p>
    <w:p w:rsidR="00817190" w:rsidRDefault="00817190" w:rsidP="00817190">
      <w:pPr>
        <w:pStyle w:val="NormalWeb"/>
      </w:pPr>
      <w:r>
        <w:t>The rationale for this doctrine--the need to instruct a jury that it may consider the reasonableness of a party's conduct in light of the unexpected emergency confronting that person--has been somewhat eroded by the evolution from contributory negligence to comparative negligence. With the advent of the ability of juries to allocate fault and apportion damages, the viability of the doctrine has been questioned by some jurisdictions, with a few states going so far as to abolish it (see generally, Annotation, Modern Status Of Sudden Emergency Doctrine, 10 ALR5th 680).</w:t>
      </w:r>
    </w:p>
    <w:p w:rsidR="00817190" w:rsidRDefault="00817190" w:rsidP="00817190">
      <w:pPr>
        <w:pStyle w:val="NormalWeb"/>
      </w:pPr>
      <w:r>
        <w:t>In New York, in addition to the elements of the charge, we have defined the role of the Trial Judge in assessing the propriety of an emergency charge request. We require the *175 Judge to make the threshold determination that there is some reasonable view of the evidence supporting the occurrence of a “qualifying emergency” (</w:t>
      </w:r>
      <w:r>
        <w:rPr>
          <w:u w:val="single"/>
        </w:rPr>
        <w:t>Rivera v New York City Tr. Auth</w:t>
      </w:r>
      <w:r>
        <w:t>., supra, 77 NY2d, at 327). Only then is a jury instructed to consider whether a defendant was faced with a sudden and unforeseen emergency not of the actor's own making and, if so, whether defendant's response to the situation was that of a reasonably prudent person (see, PJI 2:14 [3d ed]). The emergency instruction is, therefore, properly charged where the evidence supports a finding that the party requesting the charge was confronted by “a sudden and unexpected circumstance which leaves little or no time for thought, deliberation or consideration” (</w:t>
      </w:r>
      <w:r>
        <w:rPr>
          <w:u w:val="single"/>
        </w:rPr>
        <w:t>Rivera v New York City Tr. Auth.</w:t>
      </w:r>
      <w:r>
        <w:t xml:space="preserve">, supra, 77 NY2d, at 327; </w:t>
      </w:r>
      <w:r>
        <w:rPr>
          <w:u w:val="single"/>
        </w:rPr>
        <w:t>Kuci v Manhattan &amp; Bronx Surface Tr. Operating Auth</w:t>
      </w:r>
      <w:r>
        <w:t>., 88 NY2d 923, 924; see also, Restatement [Second] of Torts § 296).</w:t>
      </w:r>
    </w:p>
    <w:p w:rsidR="00817190" w:rsidRDefault="00817190" w:rsidP="00817190">
      <w:pPr>
        <w:pStyle w:val="NormalWeb"/>
      </w:pPr>
      <w:r>
        <w:t xml:space="preserve">Here, even considering the evidence in a light most favorable to defendant (see, </w:t>
      </w:r>
      <w:r>
        <w:rPr>
          <w:u w:val="single"/>
        </w:rPr>
        <w:t>Kuci v Manhattan &amp; Bronx Surface Tr. Operating Auth</w:t>
      </w:r>
      <w:r>
        <w:t xml:space="preserve">., supra, 88 NY2d, at 924), we hold as a matter of law that there was no qualifying event which justified issuance of the emergency instruction. Given Sanzone's admitted knowledge of the worsening weather conditions, the presence of ice on the hill cannot be deemed a sudden and unexpected emergency. Although Sanzone did not encounter patches of ice on the roadways before losing control of his vehicle, at the time of the </w:t>
      </w:r>
      <w:r>
        <w:lastRenderedPageBreak/>
        <w:t>accident the temperature was well below freezing and it had been snowing, raining and hailing for at least two hours. As such, there was no reasonable view of the evidence that would lead to the conclusion that the ice and slippery road conditions on the Foster Road slope were sudden and unforeseen. Defendants were not, therefore, entitled to an emergency instruction and the charge to the jury constituted reversible error under these circumstances.</w:t>
      </w:r>
    </w:p>
    <w:p w:rsidR="00817190" w:rsidRDefault="00817190" w:rsidP="00817190">
      <w:pPr>
        <w:pStyle w:val="NormalWeb"/>
      </w:pPr>
      <w:r>
        <w:t xml:space="preserve">The dissent contrasts our holding here with </w:t>
      </w:r>
      <w:r>
        <w:rPr>
          <w:u w:val="single"/>
        </w:rPr>
        <w:t>Ferrer v. Harris</w:t>
      </w:r>
      <w:r>
        <w:t xml:space="preserve"> (55 NY2d 285), where we concluded defendant was entitled to an emergency doctrine charge. Ferrer is clearly distinguishable in that defendant was confronted by an unanticipated event when a four-year old child ran in front of his vehicle from between two parked cars. The qualifying emergency--a child darting from a sidewalk into street traffic--is simply not analogous to the presence of ice and slippery conditions following at least two hours of inclement weather with temperatures well below freezing. *176</w:t>
      </w:r>
    </w:p>
    <w:p w:rsidR="00C35DA5" w:rsidRDefault="00817190" w:rsidP="00817190">
      <w:pPr>
        <w:pStyle w:val="NormalWeb"/>
      </w:pPr>
      <w:r>
        <w:t>Accordingly, the order of the Appellate Division should be reversed, with costs, and a new trial ordered.</w:t>
      </w:r>
    </w:p>
    <w:p w:rsidR="00817190" w:rsidRDefault="00FB00AD" w:rsidP="00817190">
      <w:r>
        <w:pict>
          <v:rect id="_x0000_i1026" style="width:0;height:1.5pt" o:hralign="center" o:hrstd="t" o:hr="t" fillcolor="#a0a0a0" stroked="f"/>
        </w:pict>
      </w:r>
    </w:p>
    <w:p w:rsidR="00817190" w:rsidRDefault="00817190" w:rsidP="00817190">
      <w:pPr>
        <w:pStyle w:val="NormalWeb"/>
        <w:jc w:val="center"/>
      </w:pPr>
      <w:r>
        <w:t>David A. Gouchie, Respondent</w:t>
      </w:r>
    </w:p>
    <w:p w:rsidR="00817190" w:rsidRDefault="00817190" w:rsidP="00817190">
      <w:pPr>
        <w:pStyle w:val="NormalWeb"/>
        <w:jc w:val="center"/>
      </w:pPr>
      <w:r>
        <w:rPr>
          <w:rStyle w:val="case-name-v"/>
        </w:rPr>
        <w:t>v.</w:t>
      </w:r>
    </w:p>
    <w:p w:rsidR="00817190" w:rsidRDefault="00817190" w:rsidP="00817190">
      <w:pPr>
        <w:pStyle w:val="NormalWeb"/>
        <w:jc w:val="center"/>
      </w:pPr>
      <w:r>
        <w:t>Robert Gill et al., Respondents, and Robert F. Cook, Appellant</w:t>
      </w:r>
    </w:p>
    <w:p w:rsidR="00817190" w:rsidRDefault="00817190" w:rsidP="00817190">
      <w:pPr>
        <w:pStyle w:val="NormalWeb"/>
        <w:jc w:val="center"/>
      </w:pPr>
      <w:r>
        <w:t>198 A.D.2d 862, 605 N.Y.S.2d 709 (1993)</w:t>
      </w:r>
    </w:p>
    <w:p w:rsidR="00817190" w:rsidRDefault="00817190" w:rsidP="00817190">
      <w:r>
        <w:t> </w:t>
      </w:r>
    </w:p>
    <w:p w:rsidR="00817190" w:rsidRDefault="00817190" w:rsidP="00817190">
      <w:pPr>
        <w:jc w:val="center"/>
      </w:pPr>
      <w:r>
        <w:rPr>
          <w:rStyle w:val="decision-date"/>
        </w:rPr>
        <w:t>Nov. 19, 1993</w:t>
      </w:r>
      <w:r>
        <w:t> · </w:t>
      </w:r>
      <w:r>
        <w:rPr>
          <w:rStyle w:val="court-name"/>
        </w:rPr>
        <w:t>New York Supreme Court, Appellate Division</w:t>
      </w:r>
    </w:p>
    <w:p w:rsidR="00817190" w:rsidRDefault="00817190" w:rsidP="00817190">
      <w:pPr>
        <w:jc w:val="center"/>
      </w:pPr>
      <w:r>
        <w:t> </w:t>
      </w:r>
    </w:p>
    <w:p w:rsidR="00817190" w:rsidRDefault="00817190" w:rsidP="00817190">
      <w:pPr>
        <w:pStyle w:val="NormalWeb"/>
      </w:pPr>
      <w:r>
        <w:rPr>
          <w:rStyle w:val="Strong"/>
        </w:rPr>
        <w:t>Opinion:</w:t>
      </w:r>
      <w:r>
        <w:rPr>
          <w:b/>
          <w:bCs/>
        </w:rPr>
        <w:br/>
      </w:r>
      <w:r>
        <w:t>Order unanimously reversed on the law with costs, motion granted and complaint dismissed.</w:t>
      </w:r>
    </w:p>
    <w:p w:rsidR="00817190" w:rsidRDefault="00817190" w:rsidP="00817190">
      <w:pPr>
        <w:pStyle w:val="NormalWeb"/>
      </w:pPr>
      <w:r>
        <w:rPr>
          <w:rStyle w:val="Strong"/>
        </w:rPr>
        <w:t>Memorandum:</w:t>
      </w:r>
      <w:r>
        <w:br/>
        <w:t>Supreme Court erred in denying defendant Robert F. Cook’s (defendant) motion for summary judgment dismissing plaintiffs’ complaints. A driver in his proper lane of travel is not required to anticipate that a car going in the opposite direction will cross over into that lane </w:t>
      </w:r>
      <w:r w:rsidRPr="00793713">
        <w:rPr>
          <w:rStyle w:val="Emphasis"/>
          <w:i w:val="0"/>
          <w:iCs w:val="0"/>
        </w:rPr>
        <w:t>(</w:t>
      </w:r>
      <w:r>
        <w:t>see</w:t>
      </w:r>
      <w:r>
        <w:rPr>
          <w:rStyle w:val="Emphasis"/>
        </w:rPr>
        <w:t xml:space="preserve">, </w:t>
      </w:r>
      <w:r>
        <w:rPr>
          <w:u w:val="single"/>
        </w:rPr>
        <w:t>Palmer v Palmer</w:t>
      </w:r>
      <w:r>
        <w:rPr>
          <w:rStyle w:val="Emphasis"/>
        </w:rPr>
        <w:t>, </w:t>
      </w:r>
      <w:r>
        <w:t>31 AD2d 876, 877, </w:t>
      </w:r>
      <w:r>
        <w:rPr>
          <w:rStyle w:val="Emphasis"/>
        </w:rPr>
        <w:t>affd </w:t>
      </w:r>
      <w:r>
        <w:t>27 NY2d 945; </w:t>
      </w:r>
      <w:r>
        <w:rPr>
          <w:rStyle w:val="Emphasis"/>
        </w:rPr>
        <w:t>Gooch v Shapiro, </w:t>
      </w:r>
      <w:r>
        <w:t>7 AD2d 307, </w:t>
      </w:r>
      <w:r>
        <w:rPr>
          <w:rStyle w:val="Emphasis"/>
        </w:rPr>
        <w:t>affd </w:t>
      </w:r>
      <w:r>
        <w:t>8 NY2d 1088). The failure of a driver, not otherwise negligent, who encounters such a car, "to avert the consequence[s] of such an emergency can seldom be considered negligent” </w:t>
      </w:r>
      <w:r w:rsidRPr="00793713">
        <w:rPr>
          <w:rStyle w:val="Emphasis"/>
          <w:i w:val="0"/>
          <w:iCs w:val="0"/>
        </w:rPr>
        <w:t>(</w:t>
      </w:r>
      <w:r>
        <w:rPr>
          <w:u w:val="single"/>
        </w:rPr>
        <w:t>Breckir v Lewis</w:t>
      </w:r>
      <w:r>
        <w:rPr>
          <w:rStyle w:val="Emphasis"/>
        </w:rPr>
        <w:t>, </w:t>
      </w:r>
      <w:r>
        <w:t>21 AD2d 546, 549, </w:t>
      </w:r>
      <w:r>
        <w:rPr>
          <w:rStyle w:val="Emphasis"/>
        </w:rPr>
        <w:t xml:space="preserve">affd sub nom. </w:t>
      </w:r>
      <w:r>
        <w:rPr>
          <w:u w:val="single"/>
        </w:rPr>
        <w:t>Breckir v Pleibel</w:t>
      </w:r>
      <w:r>
        <w:rPr>
          <w:rStyle w:val="Emphasis"/>
        </w:rPr>
        <w:t>, </w:t>
      </w:r>
      <w:r>
        <w:t>15 NY2d 1027, citing </w:t>
      </w:r>
      <w:r>
        <w:rPr>
          <w:u w:val="single"/>
        </w:rPr>
        <w:t>Meyer v Whisnant</w:t>
      </w:r>
      <w:r>
        <w:rPr>
          <w:rStyle w:val="Emphasis"/>
        </w:rPr>
        <w:t>, </w:t>
      </w:r>
      <w:r>
        <w:t>307 NY 369). A driver faced with a vehicle careening across the highway directly into his path "is not liable for [his] failure to exercise the best judgment or for any error[s] of judgment on [his] part” </w:t>
      </w:r>
      <w:r w:rsidRPr="00793713">
        <w:rPr>
          <w:rStyle w:val="Emphasis"/>
          <w:i w:val="0"/>
          <w:iCs w:val="0"/>
        </w:rPr>
        <w:t>(</w:t>
      </w:r>
      <w:r>
        <w:rPr>
          <w:u w:val="single"/>
        </w:rPr>
        <w:t>Wolfson v Darnell</w:t>
      </w:r>
      <w:r>
        <w:rPr>
          <w:rStyle w:val="Emphasis"/>
        </w:rPr>
        <w:t>, </w:t>
      </w:r>
      <w:r>
        <w:t>15 AD2d 516, 517, </w:t>
      </w:r>
      <w:r>
        <w:rPr>
          <w:rStyle w:val="Emphasis"/>
        </w:rPr>
        <w:t>affd in part and dismissed in part </w:t>
      </w:r>
      <w:r>
        <w:t xml:space="preserve">12 NY2d 819). </w:t>
      </w:r>
      <w:r>
        <w:lastRenderedPageBreak/>
        <w:t>Once a defendant establishes that a head-on collision was caused by plaintiff’s crossing over into defendant’s lane of travel, defendant has established "a complete defense to plaintiff’s action” </w:t>
      </w:r>
      <w:r w:rsidRPr="00793713">
        <w:rPr>
          <w:rStyle w:val="Emphasis"/>
          <w:i w:val="0"/>
          <w:iCs w:val="0"/>
        </w:rPr>
        <w:t>(</w:t>
      </w:r>
      <w:r>
        <w:rPr>
          <w:u w:val="single"/>
        </w:rPr>
        <w:t>Eisenbach v Rogers</w:t>
      </w:r>
      <w:r>
        <w:rPr>
          <w:rStyle w:val="Emphasis"/>
        </w:rPr>
        <w:t>, </w:t>
      </w:r>
      <w:r>
        <w:t>158 AD2d 792, 793, </w:t>
      </w:r>
      <w:r>
        <w:rPr>
          <w:rStyle w:val="Emphasis"/>
        </w:rPr>
        <w:t>lv denied </w:t>
      </w:r>
      <w:r>
        <w:t>79 NY2d 752; see also</w:t>
      </w:r>
      <w:r>
        <w:rPr>
          <w:rStyle w:val="Emphasis"/>
        </w:rPr>
        <w:t xml:space="preserve">, </w:t>
      </w:r>
      <w:r>
        <w:rPr>
          <w:u w:val="single"/>
        </w:rPr>
        <w:t>Morowitz v Naughton</w:t>
      </w:r>
      <w:r>
        <w:rPr>
          <w:rStyle w:val="Emphasis"/>
        </w:rPr>
        <w:t>, </w:t>
      </w:r>
      <w:r>
        <w:t>150 AD2d 536, 537). It then becomes "incumbent upon plaintiff to submit evidence in admissible form to create an </w:t>
      </w:r>
      <w:r>
        <w:rPr>
          <w:rStyle w:val="Emphasis"/>
        </w:rPr>
        <w:t xml:space="preserve">*863 </w:t>
      </w:r>
      <w:r>
        <w:t>issue of fact as to [defendant’s] negligence contributing to the happening of the accident” </w:t>
      </w:r>
      <w:r w:rsidRPr="00793713">
        <w:rPr>
          <w:rStyle w:val="Emphasis"/>
          <w:i w:val="0"/>
          <w:iCs w:val="0"/>
        </w:rPr>
        <w:t>(</w:t>
      </w:r>
      <w:r>
        <w:rPr>
          <w:u w:val="single"/>
        </w:rPr>
        <w:t>Eisenbach v Rogers</w:t>
      </w:r>
      <w:r>
        <w:rPr>
          <w:rStyle w:val="Emphasis"/>
        </w:rPr>
        <w:t>, </w:t>
      </w:r>
      <w:r>
        <w:t>supra</w:t>
      </w:r>
      <w:r>
        <w:rPr>
          <w:rStyle w:val="Emphasis"/>
        </w:rPr>
        <w:t>, </w:t>
      </w:r>
      <w:r>
        <w:t>at 793).</w:t>
      </w:r>
    </w:p>
    <w:p w:rsidR="00817190" w:rsidRDefault="00817190" w:rsidP="00817190">
      <w:pPr>
        <w:pStyle w:val="NormalWeb"/>
        <w:pBdr>
          <w:bottom w:val="single" w:sz="12" w:space="1" w:color="auto"/>
        </w:pBdr>
      </w:pPr>
      <w:r>
        <w:t>Defendant’s proof concerning the manner in which the accident occurred was sufficient to establish a complete defense to plaintiffs’ actions. Plaintiffs, on the other hand, failed to raise a triable issue of fact concerning possible negligence of the defendant that might have contributed to the accident. Even considering two statements of defendant, which were not in admissible form </w:t>
      </w:r>
      <w:r w:rsidRPr="00793713">
        <w:rPr>
          <w:rStyle w:val="Emphasis"/>
          <w:i w:val="0"/>
          <w:iCs w:val="0"/>
        </w:rPr>
        <w:t>(</w:t>
      </w:r>
      <w:r>
        <w:t>see</w:t>
      </w:r>
      <w:r>
        <w:rPr>
          <w:rStyle w:val="Emphasis"/>
        </w:rPr>
        <w:t xml:space="preserve">, </w:t>
      </w:r>
      <w:r>
        <w:rPr>
          <w:u w:val="single"/>
        </w:rPr>
        <w:t>Zuckerman v City of New York</w:t>
      </w:r>
      <w:r>
        <w:rPr>
          <w:rStyle w:val="Emphasis"/>
        </w:rPr>
        <w:t>, </w:t>
      </w:r>
      <w:r>
        <w:t>49 NY2d 557, 563), we conclude that plaintiffs offered no evidence to suggest that defendant could have done something to avoid the collision </w:t>
      </w:r>
      <w:r w:rsidRPr="00793713">
        <w:rPr>
          <w:rStyle w:val="Emphasis"/>
          <w:i w:val="0"/>
          <w:iCs w:val="0"/>
        </w:rPr>
        <w:t>(</w:t>
      </w:r>
      <w:r>
        <w:t>see</w:t>
      </w:r>
      <w:r>
        <w:rPr>
          <w:rStyle w:val="Emphasis"/>
        </w:rPr>
        <w:t xml:space="preserve">, </w:t>
      </w:r>
      <w:r>
        <w:rPr>
          <w:u w:val="single"/>
        </w:rPr>
        <w:t>Eisenbach v Rogers</w:t>
      </w:r>
      <w:r>
        <w:rPr>
          <w:rStyle w:val="Emphasis"/>
        </w:rPr>
        <w:t>, </w:t>
      </w:r>
      <w:r>
        <w:t>supra</w:t>
      </w:r>
      <w:r>
        <w:rPr>
          <w:rStyle w:val="Emphasis"/>
        </w:rPr>
        <w:t>, </w:t>
      </w:r>
      <w:r>
        <w:t>at 793; </w:t>
      </w:r>
      <w:r>
        <w:rPr>
          <w:u w:val="single"/>
        </w:rPr>
        <w:t>Morowitz v Naughton</w:t>
      </w:r>
      <w:r>
        <w:rPr>
          <w:rStyle w:val="Emphasis"/>
        </w:rPr>
        <w:t>,</w:t>
      </w:r>
      <w:r>
        <w:t> supra</w:t>
      </w:r>
      <w:r>
        <w:rPr>
          <w:rStyle w:val="Emphasis"/>
        </w:rPr>
        <w:t>, </w:t>
      </w:r>
      <w:r>
        <w:t>at 537; see also</w:t>
      </w:r>
      <w:r>
        <w:rPr>
          <w:rStyle w:val="Emphasis"/>
        </w:rPr>
        <w:t xml:space="preserve">, </w:t>
      </w:r>
      <w:r>
        <w:rPr>
          <w:u w:val="single"/>
        </w:rPr>
        <w:t>Viegas v Esposito</w:t>
      </w:r>
      <w:r>
        <w:rPr>
          <w:rStyle w:val="Emphasis"/>
        </w:rPr>
        <w:t>, </w:t>
      </w:r>
      <w:r>
        <w:t>135 AD2d 708, 709, </w:t>
      </w:r>
      <w:r>
        <w:rPr>
          <w:rStyle w:val="Emphasis"/>
        </w:rPr>
        <w:t>lv denied </w:t>
      </w:r>
      <w:r>
        <w:t>72 NY2d 801). (Appeal from Order of Supreme Court, Erie County, Wolfgang, J. — Summary Judgment.) Present — Callahan, J. P., Pine, Balio, Doerr and Boomer, JJ.</w:t>
      </w:r>
    </w:p>
    <w:p w:rsidR="00793713" w:rsidRDefault="00793713" w:rsidP="00817190">
      <w:pPr>
        <w:pStyle w:val="NormalWeb"/>
        <w:pBdr>
          <w:bottom w:val="single" w:sz="12" w:space="1" w:color="auto"/>
        </w:pBdr>
      </w:pPr>
    </w:p>
    <w:p w:rsidR="00817190" w:rsidRDefault="00817190" w:rsidP="00817190">
      <w:pPr>
        <w:pStyle w:val="NormalWeb"/>
      </w:pPr>
      <w:r>
        <w:t>Except for the key terms, avoid over reliance on the court’s actual language, which can result in an awkward series of quotes. For concise rule explanations, use ellipses (Bluebook R. 5.3), and minimize the use of block quotations.</w:t>
      </w:r>
    </w:p>
    <w:p w:rsidR="00817190" w:rsidRDefault="00817190" w:rsidP="00D00704">
      <w:pPr>
        <w:pStyle w:val="Heading2"/>
      </w:pPr>
      <w:bookmarkStart w:id="8" w:name="_Toc136868327"/>
      <w:r>
        <w:t>Ground your Rule Explanation in Binding Authority</w:t>
      </w:r>
      <w:bookmarkEnd w:id="8"/>
    </w:p>
    <w:p w:rsidR="00817190" w:rsidRDefault="00817190" w:rsidP="00817190">
      <w:pPr>
        <w:pStyle w:val="NormalWeb"/>
        <w:jc w:val="both"/>
      </w:pPr>
      <w:r>
        <w:t>You should base any argument on binding authority. So when a key term is based on persuasive authority only, you should ground it by linking the term to binding authority. In the hierarchy of authority statutory text from the jurisdiction you write to is always binding.  So, the first “key term” or proposition that explains the rule may come from statutory text, while those that follow may provide interpretations of this text offered by persuasive courts that have been called on to apply the statutory text.</w:t>
      </w:r>
    </w:p>
    <w:p w:rsidR="00817190" w:rsidRDefault="00817190" w:rsidP="00817190">
      <w:pPr>
        <w:pStyle w:val="NormalWeb"/>
        <w:jc w:val="both"/>
      </w:pPr>
      <w:r>
        <w:t xml:space="preserve">In the following example, the writer wants to show that the moving party has the burden to show good cause for the issuance of a protective order. But the writer’s authority, </w:t>
      </w:r>
      <w:r>
        <w:rPr>
          <w:u w:val="single"/>
        </w:rPr>
        <w:t>In re</w:t>
      </w:r>
      <w:r>
        <w:t xml:space="preserve"> </w:t>
      </w:r>
      <w:r>
        <w:rPr>
          <w:u w:val="single"/>
        </w:rPr>
        <w:t>Terrorists Attacks on September 11, 2001</w:t>
      </w:r>
      <w:r>
        <w:t>, 454 F. Supp. 2d 220, 221-22 (S.D.N.Y.) is persuasive only because it is a trial level court. Thus, the writer grounds the rule in binding authority (Fed. R. Civ. P. 26(c)), and links that authority to the rule the writer applies.</w:t>
      </w:r>
    </w:p>
    <w:p w:rsidR="00817190" w:rsidRDefault="00817190" w:rsidP="00C35DA5">
      <w:pPr>
        <w:pStyle w:val="NormalWeb"/>
        <w:ind w:left="720"/>
      </w:pPr>
      <w:r>
        <w:t xml:space="preserve">A court may, only for good cause shown, grant a protective order “to protect a party or person from annoyance, embarrassment, oppression, or undue burden or expense.” Fed. R. Civ. P. 26(c). But it is the burden of the party seeking a protective order to “show that good cause exists of the issuance of that order.” </w:t>
      </w:r>
      <w:r>
        <w:rPr>
          <w:u w:val="single"/>
        </w:rPr>
        <w:t>In re Terrorists Attacks on September 11,</w:t>
      </w:r>
      <w:r>
        <w:t xml:space="preserve"> 2001, 454 F. Supp. 2d 220, 221-22 (S.D.N.Y.).</w:t>
      </w:r>
    </w:p>
    <w:p w:rsidR="00817190" w:rsidRDefault="00817190" w:rsidP="00C35DA5">
      <w:pPr>
        <w:pStyle w:val="NormalWeb"/>
        <w:jc w:val="both"/>
      </w:pPr>
      <w:r>
        <w:lastRenderedPageBreak/>
        <w:t xml:space="preserve">You may also ground a rule with a citation to a higher court in your jurisdiction. Thus, when writing to a federal trial level court, you can ground your rule in an opinion from the court of appeals that governs the trial court. In the following example, the writer wants to show that allegations of a painful foot do not meet the standard for a prisoner's claim of failure to provide medical care. But the writer's authority, </w:t>
      </w:r>
      <w:r>
        <w:rPr>
          <w:u w:val="single"/>
        </w:rPr>
        <w:t>Chatin v. Artuz</w:t>
      </w:r>
      <w:r>
        <w:t>, is persuasive only because it is a trial level court. Thus, the writer grounds it with a cite to the court of appeals that governs the trial court and links that authority to the rule the writer applies.</w:t>
      </w:r>
    </w:p>
    <w:p w:rsidR="00817190" w:rsidRPr="00D00704" w:rsidRDefault="00817190" w:rsidP="00C35DA5">
      <w:pPr>
        <w:ind w:left="720"/>
        <w:rPr>
          <w:rFonts w:asciiTheme="majorBidi" w:hAnsiTheme="majorBidi" w:cstheme="majorBidi"/>
          <w:sz w:val="24"/>
          <w:szCs w:val="24"/>
        </w:rPr>
      </w:pPr>
      <w:r w:rsidRPr="00D00704">
        <w:rPr>
          <w:rFonts w:asciiTheme="majorBidi" w:hAnsiTheme="majorBidi" w:cstheme="majorBidi"/>
          <w:sz w:val="24"/>
          <w:szCs w:val="24"/>
        </w:rPr>
        <w:t>A medical condition is objectively considered “serious” if it is a “condition of urgency” that may result in “degeneration” or “extreme pain.” </w:t>
      </w:r>
      <w:r w:rsidRPr="00D00704">
        <w:rPr>
          <w:rFonts w:asciiTheme="majorBidi" w:hAnsiTheme="majorBidi" w:cstheme="majorBidi"/>
          <w:sz w:val="24"/>
          <w:szCs w:val="24"/>
          <w:u w:val="single"/>
        </w:rPr>
        <w:t>Hathaway v. Coughlin</w:t>
      </w:r>
      <w:r w:rsidRPr="00D00704">
        <w:rPr>
          <w:rFonts w:asciiTheme="majorBidi" w:hAnsiTheme="majorBidi" w:cstheme="majorBidi"/>
          <w:sz w:val="24"/>
          <w:szCs w:val="24"/>
        </w:rPr>
        <w:t xml:space="preserve">, 99 F.3d 550, 553 (2d Cir. 1996). In contrast, subjective complaints of pain are not sufficient to satisfy this standard. </w:t>
      </w:r>
      <w:r w:rsidRPr="00D00704">
        <w:rPr>
          <w:rFonts w:asciiTheme="majorBidi" w:hAnsiTheme="majorBidi" w:cstheme="majorBidi"/>
          <w:sz w:val="24"/>
          <w:szCs w:val="24"/>
          <w:u w:val="single"/>
        </w:rPr>
        <w:t>Chatin v. Artuz</w:t>
      </w:r>
      <w:r w:rsidRPr="00D00704">
        <w:rPr>
          <w:rFonts w:asciiTheme="majorBidi" w:hAnsiTheme="majorBidi" w:cstheme="majorBidi"/>
          <w:sz w:val="24"/>
          <w:szCs w:val="24"/>
        </w:rPr>
        <w:t>, No.95 Civ. 7994, 1999 WL 587885 at *3 (S.D.N.Y. 1999).  (“[The plaintiff's] alleged problems in his right foot may indeed be very real. His pain is not, however, of the type contemplated for satisfaction of the objective standard”).</w:t>
      </w:r>
    </w:p>
    <w:tbl>
      <w:tblPr>
        <w:tblStyle w:val="TableGrid"/>
        <w:tblW w:w="0" w:type="auto"/>
        <w:tblLook w:val="04A0" w:firstRow="1" w:lastRow="0" w:firstColumn="1" w:lastColumn="0" w:noHBand="0" w:noVBand="1"/>
      </w:tblPr>
      <w:tblGrid>
        <w:gridCol w:w="9350"/>
      </w:tblGrid>
      <w:tr w:rsidR="0095535B" w:rsidTr="0095535B">
        <w:tc>
          <w:tcPr>
            <w:tcW w:w="9350" w:type="dxa"/>
            <w:shd w:val="clear" w:color="auto" w:fill="2E74B5" w:themeFill="accent1" w:themeFillShade="BF"/>
          </w:tcPr>
          <w:p w:rsidR="0095535B" w:rsidRDefault="00817190" w:rsidP="00C35DA5">
            <w:pPr>
              <w:pStyle w:val="NormalWeb"/>
            </w:pPr>
            <w:r>
              <w:t> </w:t>
            </w:r>
            <w:r w:rsidR="0095535B" w:rsidRPr="00E56863">
              <w:rPr>
                <w:rFonts w:asciiTheme="majorHAnsi" w:hAnsiTheme="majorHAnsi" w:cstheme="majorHAnsi"/>
                <w:b/>
                <w:bCs/>
                <w:color w:val="FFFFFF" w:themeColor="background1"/>
                <w:w w:val="105"/>
                <w:sz w:val="28"/>
                <w:szCs w:val="28"/>
              </w:rPr>
              <w:t>Exercise 1-</w:t>
            </w:r>
            <w:r w:rsidR="00A6242B">
              <w:rPr>
                <w:rFonts w:asciiTheme="majorHAnsi" w:hAnsiTheme="majorHAnsi" w:cstheme="majorHAnsi"/>
                <w:b/>
                <w:bCs/>
                <w:color w:val="FFFFFF" w:themeColor="background1"/>
                <w:w w:val="105"/>
                <w:sz w:val="28"/>
                <w:szCs w:val="28"/>
              </w:rPr>
              <w:t>4</w:t>
            </w:r>
            <w:r w:rsidR="0095535B" w:rsidRPr="00E56863">
              <w:rPr>
                <w:rFonts w:asciiTheme="majorHAnsi" w:hAnsiTheme="majorHAnsi" w:cstheme="majorHAnsi"/>
                <w:b/>
                <w:bCs/>
                <w:color w:val="FFFFFF" w:themeColor="background1"/>
                <w:w w:val="105"/>
                <w:sz w:val="28"/>
                <w:szCs w:val="28"/>
              </w:rPr>
              <w:t xml:space="preserve"> | Q</w:t>
            </w:r>
            <w:r w:rsidR="0095535B">
              <w:rPr>
                <w:rFonts w:asciiTheme="majorHAnsi" w:hAnsiTheme="majorHAnsi" w:cstheme="majorHAnsi"/>
                <w:b/>
                <w:bCs/>
                <w:color w:val="FFFFFF" w:themeColor="background1"/>
                <w:w w:val="105"/>
                <w:sz w:val="28"/>
                <w:szCs w:val="28"/>
              </w:rPr>
              <w:t>uestion</w:t>
            </w:r>
            <w:r w:rsidR="00A6242B">
              <w:rPr>
                <w:rFonts w:asciiTheme="majorHAnsi" w:hAnsiTheme="majorHAnsi" w:cstheme="majorHAnsi"/>
                <w:b/>
                <w:bCs/>
                <w:color w:val="FFFFFF" w:themeColor="background1"/>
                <w:w w:val="105"/>
                <w:sz w:val="28"/>
                <w:szCs w:val="28"/>
              </w:rPr>
              <w:t xml:space="preserve"> 1</w:t>
            </w:r>
          </w:p>
        </w:tc>
      </w:tr>
      <w:tr w:rsidR="0095535B" w:rsidTr="0095535B">
        <w:tc>
          <w:tcPr>
            <w:tcW w:w="9350" w:type="dxa"/>
          </w:tcPr>
          <w:p w:rsidR="0095535B" w:rsidRDefault="0095535B" w:rsidP="0095535B">
            <w:pPr>
              <w:pStyle w:val="ListParagraph"/>
              <w:rPr>
                <w:rStyle w:val="Strong"/>
              </w:rPr>
            </w:pPr>
          </w:p>
          <w:p w:rsidR="0095535B" w:rsidRDefault="0095535B" w:rsidP="00C640DA">
            <w:pPr>
              <w:pStyle w:val="ListParagraph"/>
              <w:ind w:left="0"/>
            </w:pPr>
            <w:r>
              <w:rPr>
                <w:rStyle w:val="Strong"/>
              </w:rPr>
              <w:t>Question 1:</w:t>
            </w:r>
            <w:r>
              <w:t xml:space="preserve"> Assume you are writing to a district court in the Third Circuit. Which of these rules is grounded? </w:t>
            </w:r>
          </w:p>
          <w:p w:rsidR="00C35DA5" w:rsidRDefault="00C35DA5" w:rsidP="00C35DA5">
            <w:pPr>
              <w:pStyle w:val="ListParagraph"/>
            </w:pPr>
          </w:p>
        </w:tc>
      </w:tr>
      <w:tr w:rsidR="0095535B" w:rsidTr="00A6242B">
        <w:tc>
          <w:tcPr>
            <w:tcW w:w="9350" w:type="dxa"/>
            <w:shd w:val="clear" w:color="auto" w:fill="9CC2E5" w:themeFill="accent1" w:themeFillTint="99"/>
          </w:tcPr>
          <w:p w:rsidR="0095535B" w:rsidRDefault="0095535B" w:rsidP="00C640DA">
            <w:pPr>
              <w:pStyle w:val="ListParagraph"/>
              <w:ind w:left="0"/>
            </w:pPr>
            <w:r w:rsidRPr="0095535B">
              <w:rPr>
                <w:i/>
                <w:iCs/>
              </w:rPr>
              <w:t>An interactive H5P element (including the answer) has been excluded from this version of the text. You can view it online here</w:t>
            </w:r>
            <w:r>
              <w:t xml:space="preserve">: </w:t>
            </w:r>
            <w:hyperlink r:id="rId23" w:anchor="h5p-7" w:history="1">
              <w:r w:rsidR="00F66B52" w:rsidRPr="00F66B52">
                <w:rPr>
                  <w:rStyle w:val="Hyperlink"/>
                </w:rPr>
                <w:t>https://hayneslegalwriting.lawbooks.cali.org/?p=24#h5p-7</w:t>
              </w:r>
            </w:hyperlink>
          </w:p>
        </w:tc>
      </w:tr>
    </w:tbl>
    <w:p w:rsidR="00A6242B" w:rsidRDefault="00A6242B">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A6242B" w:rsidTr="00A6242B">
        <w:tc>
          <w:tcPr>
            <w:tcW w:w="9350" w:type="dxa"/>
            <w:shd w:val="clear" w:color="auto" w:fill="2E74B5" w:themeFill="accent1" w:themeFillShade="BF"/>
          </w:tcPr>
          <w:p w:rsidR="00A6242B" w:rsidRDefault="00A6242B" w:rsidP="00C35DA5">
            <w:pPr>
              <w:pStyle w:val="NormalWeb"/>
            </w:pPr>
            <w:r w:rsidRPr="00E56863">
              <w:rPr>
                <w:rFonts w:asciiTheme="majorHAnsi" w:hAnsiTheme="majorHAnsi" w:cstheme="majorHAnsi"/>
                <w:b/>
                <w:bCs/>
                <w:color w:val="FFFFFF" w:themeColor="background1"/>
                <w:w w:val="105"/>
                <w:sz w:val="28"/>
                <w:szCs w:val="28"/>
              </w:rPr>
              <w:t>Exercise 1-</w:t>
            </w:r>
            <w:r>
              <w:rPr>
                <w:rFonts w:asciiTheme="majorHAnsi" w:hAnsiTheme="majorHAnsi" w:cstheme="majorHAnsi"/>
                <w:b/>
                <w:bCs/>
                <w:color w:val="FFFFFF" w:themeColor="background1"/>
                <w:w w:val="105"/>
                <w:sz w:val="28"/>
                <w:szCs w:val="28"/>
              </w:rPr>
              <w:t>4</w:t>
            </w:r>
            <w:r w:rsidRPr="00E56863">
              <w:rPr>
                <w:rFonts w:asciiTheme="majorHAnsi" w:hAnsiTheme="majorHAnsi" w:cstheme="majorHAnsi"/>
                <w:b/>
                <w:bCs/>
                <w:color w:val="FFFFFF" w:themeColor="background1"/>
                <w:w w:val="105"/>
                <w:sz w:val="28"/>
                <w:szCs w:val="28"/>
              </w:rPr>
              <w:t xml:space="preserve"> | Q</w:t>
            </w:r>
            <w:r>
              <w:rPr>
                <w:rFonts w:asciiTheme="majorHAnsi" w:hAnsiTheme="majorHAnsi" w:cstheme="majorHAnsi"/>
                <w:b/>
                <w:bCs/>
                <w:color w:val="FFFFFF" w:themeColor="background1"/>
                <w:w w:val="105"/>
                <w:sz w:val="28"/>
                <w:szCs w:val="28"/>
              </w:rPr>
              <w:t>uestion 2</w:t>
            </w:r>
          </w:p>
        </w:tc>
      </w:tr>
      <w:tr w:rsidR="00A6242B" w:rsidTr="00A6242B">
        <w:tc>
          <w:tcPr>
            <w:tcW w:w="9350" w:type="dxa"/>
          </w:tcPr>
          <w:p w:rsidR="00A6242B" w:rsidRDefault="00A6242B" w:rsidP="00A6242B">
            <w:pPr>
              <w:pStyle w:val="ListParagraph"/>
              <w:rPr>
                <w:rStyle w:val="Strong"/>
              </w:rPr>
            </w:pPr>
          </w:p>
          <w:p w:rsidR="00A6242B" w:rsidRDefault="00A6242B" w:rsidP="00C640DA">
            <w:pPr>
              <w:pStyle w:val="ListParagraph"/>
              <w:ind w:left="0"/>
            </w:pPr>
            <w:r>
              <w:rPr>
                <w:rStyle w:val="Strong"/>
              </w:rPr>
              <w:t>Question 2:</w:t>
            </w:r>
            <w:r>
              <w:t xml:space="preserve"> Assume you are writing to a district court in the Third Circuit, and want to ground this rule: “Ordinarily, good cause exists ‘when a party shows that disclosure will result in a clearly defined, specific and serious injury.’” </w:t>
            </w:r>
            <w:r>
              <w:rPr>
                <w:u w:val="single"/>
              </w:rPr>
              <w:t>In re Terrorist Attacks on September 11, 2001</w:t>
            </w:r>
            <w:r>
              <w:t xml:space="preserve">, 454 F. Supp. 2d 220, 221-22 (S.D.N.Y. 2006). Read the excerpt from the </w:t>
            </w:r>
            <w:r>
              <w:rPr>
                <w:u w:val="single"/>
              </w:rPr>
              <w:t>Terrorist Attacks</w:t>
            </w:r>
            <w:r>
              <w:t xml:space="preserve"> opinion in the box below and find binding authority to ground the rule. Then, in the space provided, enter the binding authority to ground the rule.</w:t>
            </w:r>
          </w:p>
          <w:p w:rsidR="00A6242B" w:rsidRDefault="00A6242B" w:rsidP="00A6242B">
            <w:pPr>
              <w:pStyle w:val="ListParagraph"/>
            </w:pPr>
          </w:p>
          <w:p w:rsidR="00A6242B" w:rsidRDefault="00A6242B" w:rsidP="00C640DA">
            <w:pPr>
              <w:pStyle w:val="ListParagraph"/>
              <w:ind w:left="0"/>
            </w:pPr>
            <w:r>
              <w:t xml:space="preserve">The specificity required in a showing of good cause varies with the scope and complexity of a case. Ordinarily, good cause exists “when a party shows that disclosure will result in a clearly defined, specific and serious injury." </w:t>
            </w:r>
            <w:r>
              <w:rPr>
                <w:u w:val="single"/>
              </w:rPr>
              <w:t>Shingara v. Skiles</w:t>
            </w:r>
            <w:r>
              <w:t xml:space="preserve">, 420 F.3d 301, 306 (3d Cir. 2005); see also </w:t>
            </w:r>
            <w:r>
              <w:rPr>
                <w:u w:val="single"/>
              </w:rPr>
              <w:t>Havens v. Metro. Life Ins. Co.</w:t>
            </w:r>
            <w:r>
              <w:t xml:space="preserve">, No. 94 Civ. 1402 (CSH), 1995 WL 254710 at *11 (S.D.N.Y. 1995) (“[D]efendant fails to specify the nature or extent of injury [that] it contemplates release of the sealed documents would bring about, and accordingly fails to establish good cause"). But see </w:t>
            </w:r>
            <w:r>
              <w:rPr>
                <w:u w:val="single"/>
              </w:rPr>
              <w:t>Topo v. Dhir</w:t>
            </w:r>
            <w:r>
              <w:rPr>
                <w:rStyle w:val="Emphasis"/>
              </w:rPr>
              <w:t>,</w:t>
            </w:r>
            <w:r>
              <w:t xml:space="preserve"> 210 F.R.D. 76, 77–78 (S.D.N.Y.2002) (holding that while the “specificity requirement” of the good cause standard applies to companies, it does not apply to private individuals). In cases of unusual scope and complexity, however, broad protection during the pretrial stages of litigation may be warranted without a highly particularized finding of good cause. See </w:t>
            </w:r>
            <w:r>
              <w:rPr>
                <w:u w:val="single"/>
              </w:rPr>
              <w:t>In re Agent Orange</w:t>
            </w:r>
            <w:r>
              <w:rPr>
                <w:rStyle w:val="Emphasis"/>
              </w:rPr>
              <w:t>,</w:t>
            </w:r>
            <w:r>
              <w:t xml:space="preserve"> 821 F.2d at 148. Instead, a court may impose an initial protective order based upon a general showing of good cause, and may </w:t>
            </w:r>
            <w:r>
              <w:lastRenderedPageBreak/>
              <w:t xml:space="preserve">modify that order at a later time if more specific grounds for its continuance remain indiscernible. </w:t>
            </w:r>
            <w:r>
              <w:rPr>
                <w:u w:val="single"/>
              </w:rPr>
              <w:t>Id.</w:t>
            </w:r>
            <w:r>
              <w:t xml:space="preserve"> (Explaining that although the district court made no finding of good cause, the court “properly entered the [protective] orders initially as temporary measures, and properly lifted them thereafter.”)  </w:t>
            </w:r>
          </w:p>
          <w:p w:rsidR="00A6242B" w:rsidRDefault="00A6242B" w:rsidP="00A6242B">
            <w:pPr>
              <w:pStyle w:val="ListParagraph"/>
            </w:pPr>
            <w:r>
              <w:t>             </w:t>
            </w:r>
          </w:p>
        </w:tc>
      </w:tr>
      <w:tr w:rsidR="00A6242B" w:rsidTr="00A6242B">
        <w:tc>
          <w:tcPr>
            <w:tcW w:w="9350" w:type="dxa"/>
            <w:shd w:val="clear" w:color="auto" w:fill="9CC2E5" w:themeFill="accent1" w:themeFillTint="99"/>
          </w:tcPr>
          <w:p w:rsidR="00A6242B" w:rsidRPr="00A6242B" w:rsidRDefault="00A6242B" w:rsidP="00C640DA">
            <w:pPr>
              <w:pStyle w:val="ListParagraph"/>
              <w:ind w:left="0"/>
              <w:rPr>
                <w:i/>
                <w:iCs/>
              </w:rPr>
            </w:pPr>
            <w:r w:rsidRPr="00A6242B">
              <w:rPr>
                <w:i/>
                <w:iCs/>
              </w:rPr>
              <w:lastRenderedPageBreak/>
              <w:t>An interactive H5P element (including the answer) has been excluded from this version of the text. You can view it online here:</w:t>
            </w:r>
            <w:r w:rsidR="00F66B52">
              <w:t xml:space="preserve"> </w:t>
            </w:r>
            <w:hyperlink r:id="rId24" w:anchor="h5p-8" w:history="1">
              <w:r w:rsidR="00F66B52" w:rsidRPr="00F66B52">
                <w:rPr>
                  <w:rStyle w:val="Hyperlink"/>
                </w:rPr>
                <w:t>https://hayneslegalwriting.lawbooks.cali.org/?p=24#h5p-8</w:t>
              </w:r>
            </w:hyperlink>
          </w:p>
        </w:tc>
      </w:tr>
    </w:tbl>
    <w:p w:rsidR="00817190" w:rsidRDefault="00817190" w:rsidP="00817190">
      <w:pPr>
        <w:pStyle w:val="NormalWeb"/>
        <w:jc w:val="both"/>
      </w:pPr>
      <w:r>
        <w:t xml:space="preserve">You can ground a rule when you don't have something directly on point through </w:t>
      </w:r>
      <w:r>
        <w:rPr>
          <w:rStyle w:val="import-hyperlink"/>
        </w:rPr>
        <w:t>inductive reasoning, which i</w:t>
      </w:r>
      <w:r>
        <w:t xml:space="preserve">s a method of drawing conclusions by going from the specific to the general. For example, assume you respond to a motion to dismiss a civil rights claim against a local police department based on the defendant's argument that your failure to name the individual officer involved is fatal to the federal civil rights claim. You want to explain that to prevail a plaintiff need not sue the individual government employee. You find authority </w:t>
      </w:r>
      <w:r w:rsidR="00C640DA">
        <w:t>that is directly on point, but </w:t>
      </w:r>
      <w:r>
        <w:t>you are writing to the Ninth Circuit Court of Appeals, and your only authority is from the Second Circuit Court of Appeals.</w:t>
      </w:r>
    </w:p>
    <w:p w:rsidR="00817190" w:rsidRDefault="00817190" w:rsidP="00817190">
      <w:pPr>
        <w:pStyle w:val="NormalWeb"/>
        <w:jc w:val="both"/>
      </w:pPr>
      <w:r>
        <w:t xml:space="preserve">Through your research on the issue you find that the United States Supreme Court held that local governments can be liable only for constitutional harms that are directly attributable to the local entity itself, which includes liability when municipal organization's failure to train, or the policies or customs that it has sanctioned, led to an independent constitutional violation. Thus, local governments are not liable under a theory of respondeat superior for the unconstitutional acts of its employees. </w:t>
      </w:r>
      <w:r>
        <w:rPr>
          <w:u w:val="single"/>
        </w:rPr>
        <w:t>Monell v. Dep't of Soc. Servs.</w:t>
      </w:r>
      <w:r>
        <w:t xml:space="preserve">, 436 U.S. 658 (1978).  To ground your key term, you begin with </w:t>
      </w:r>
      <w:r>
        <w:rPr>
          <w:u w:val="single"/>
        </w:rPr>
        <w:t>Monell</w:t>
      </w:r>
      <w:r>
        <w:t>, and then cite to the Second Circuit opinion. Your rule explanation would then be:</w:t>
      </w:r>
    </w:p>
    <w:p w:rsidR="000A3DE7" w:rsidRDefault="00817190" w:rsidP="00A6242B">
      <w:pPr>
        <w:pStyle w:val="NormalWeb"/>
      </w:pPr>
      <w:r>
        <w:t xml:space="preserve">Local governments can be liable only for constitutional harms that are directly attributable to the local entity itself, which includes liability when municipal organization's failure to train, or the policies or customs that it has sanctioned, led to an independent constitutional violation. Thus, local governments are not liable under a theory of respondeat superior for the unconstitutional acts of its employees. </w:t>
      </w:r>
      <w:r>
        <w:rPr>
          <w:u w:val="single"/>
        </w:rPr>
        <w:t>Monell v. Dep't of Soc. Servs.</w:t>
      </w:r>
      <w:r>
        <w:t xml:space="preserve">, 436 U.S. 658 (1978). However, to prevail a plaintiff need not sue the individual government employees, but may proceed solely against the municipality.  </w:t>
      </w:r>
      <w:r>
        <w:rPr>
          <w:u w:val="single"/>
        </w:rPr>
        <w:t>Askins v. Doe No. 1</w:t>
      </w:r>
      <w:r>
        <w:t>, 727 F.3d 248 (2d Cir. 2013).</w:t>
      </w:r>
    </w:p>
    <w:p w:rsidR="000A3DE7" w:rsidRDefault="000A3DE7">
      <w:pPr>
        <w:rPr>
          <w:rFonts w:ascii="Times New Roman" w:eastAsia="Times New Roman" w:hAnsi="Times New Roman" w:cs="Times New Roman"/>
          <w:sz w:val="24"/>
          <w:szCs w:val="24"/>
        </w:rPr>
      </w:pPr>
    </w:p>
    <w:p w:rsidR="00817190" w:rsidRDefault="00817190" w:rsidP="00D00704">
      <w:pPr>
        <w:pStyle w:val="Heading2"/>
      </w:pPr>
      <w:bookmarkStart w:id="9" w:name="_Toc136868328"/>
      <w:r>
        <w:t>Applying the Rule</w:t>
      </w:r>
      <w:bookmarkEnd w:id="9"/>
    </w:p>
    <w:p w:rsidR="00C35DA5" w:rsidRDefault="00817190" w:rsidP="000A3DE7">
      <w:pPr>
        <w:pStyle w:val="import-normal"/>
        <w:shd w:val="clear" w:color="auto" w:fill="FFFFFF"/>
        <w:jc w:val="both"/>
      </w:pPr>
      <w:r>
        <w:t>Legal writers apply the rule to the facts of their case after they have explained a rule through key terms. They do this by applying the key terms that explain the rule to the facts of the case. To help your reader follow the argument, apply the key terms in the same order they are introduced in the rule explanation.</w:t>
      </w:r>
    </w:p>
    <w:p w:rsidR="00C35DA5" w:rsidRDefault="00C35DA5">
      <w:pPr>
        <w:rPr>
          <w:rFonts w:ascii="Times New Roman" w:eastAsia="Times New Roman" w:hAnsi="Times New Roman" w:cs="Times New Roman"/>
          <w:sz w:val="24"/>
          <w:szCs w:val="24"/>
        </w:rPr>
      </w:pPr>
      <w:r>
        <w:br w:type="page"/>
      </w:r>
    </w:p>
    <w:tbl>
      <w:tblPr>
        <w:tblStyle w:val="TableGrid"/>
        <w:tblW w:w="0" w:type="auto"/>
        <w:tblLook w:val="04A0" w:firstRow="1" w:lastRow="0" w:firstColumn="1" w:lastColumn="0" w:noHBand="0" w:noVBand="1"/>
      </w:tblPr>
      <w:tblGrid>
        <w:gridCol w:w="9350"/>
      </w:tblGrid>
      <w:tr w:rsidR="000A3DE7" w:rsidTr="000A3DE7">
        <w:tc>
          <w:tcPr>
            <w:tcW w:w="9350" w:type="dxa"/>
            <w:shd w:val="clear" w:color="auto" w:fill="2E74B5" w:themeFill="accent1" w:themeFillShade="BF"/>
          </w:tcPr>
          <w:p w:rsidR="000A3DE7" w:rsidRDefault="000A3DE7" w:rsidP="00C35DA5">
            <w:pPr>
              <w:pStyle w:val="NormalWeb"/>
              <w:rPr>
                <w:rStyle w:val="Strong"/>
              </w:rPr>
            </w:pPr>
            <w:r w:rsidRPr="00E56863">
              <w:rPr>
                <w:rFonts w:asciiTheme="majorHAnsi" w:hAnsiTheme="majorHAnsi" w:cstheme="majorHAnsi"/>
                <w:b/>
                <w:bCs/>
                <w:color w:val="FFFFFF" w:themeColor="background1"/>
                <w:w w:val="105"/>
                <w:sz w:val="28"/>
                <w:szCs w:val="28"/>
              </w:rPr>
              <w:lastRenderedPageBreak/>
              <w:t>Exercise 1-</w:t>
            </w:r>
            <w:r>
              <w:rPr>
                <w:rFonts w:asciiTheme="majorHAnsi" w:hAnsiTheme="majorHAnsi" w:cstheme="majorHAnsi"/>
                <w:b/>
                <w:bCs/>
                <w:color w:val="FFFFFF" w:themeColor="background1"/>
                <w:w w:val="105"/>
                <w:sz w:val="28"/>
                <w:szCs w:val="28"/>
              </w:rPr>
              <w:t>5</w:t>
            </w:r>
            <w:r w:rsidRPr="00E56863">
              <w:rPr>
                <w:rFonts w:asciiTheme="majorHAnsi" w:hAnsiTheme="majorHAnsi" w:cstheme="majorHAnsi"/>
                <w:b/>
                <w:bCs/>
                <w:color w:val="FFFFFF" w:themeColor="background1"/>
                <w:w w:val="105"/>
                <w:sz w:val="28"/>
                <w:szCs w:val="28"/>
              </w:rPr>
              <w:t xml:space="preserve"> | Q</w:t>
            </w:r>
            <w:r>
              <w:rPr>
                <w:rFonts w:asciiTheme="majorHAnsi" w:hAnsiTheme="majorHAnsi" w:cstheme="majorHAnsi"/>
                <w:b/>
                <w:bCs/>
                <w:color w:val="FFFFFF" w:themeColor="background1"/>
                <w:w w:val="105"/>
                <w:sz w:val="28"/>
                <w:szCs w:val="28"/>
              </w:rPr>
              <w:t xml:space="preserve">uestion </w:t>
            </w:r>
          </w:p>
        </w:tc>
      </w:tr>
      <w:tr w:rsidR="000A3DE7" w:rsidTr="000A3DE7">
        <w:tc>
          <w:tcPr>
            <w:tcW w:w="9350" w:type="dxa"/>
          </w:tcPr>
          <w:p w:rsidR="00C35DA5" w:rsidRDefault="00C35DA5" w:rsidP="000A3DE7">
            <w:pPr>
              <w:pStyle w:val="ListParagraph"/>
              <w:rPr>
                <w:rStyle w:val="Strong"/>
              </w:rPr>
            </w:pPr>
          </w:p>
          <w:p w:rsidR="000A3DE7" w:rsidRDefault="000A3DE7" w:rsidP="00C640DA">
            <w:pPr>
              <w:pStyle w:val="ListParagraph"/>
              <w:ind w:left="0"/>
            </w:pPr>
            <w:r>
              <w:rPr>
                <w:rStyle w:val="Strong"/>
              </w:rPr>
              <w:t>Question:</w:t>
            </w:r>
            <w:r>
              <w:t xml:space="preserve"> In the text below, first find the key terms in the rule explanation, then find where they are applied. In the space that follows, enter the key terms you found.</w:t>
            </w:r>
          </w:p>
          <w:p w:rsidR="00C640DA" w:rsidRDefault="00C640DA" w:rsidP="00C640DA">
            <w:pPr>
              <w:pStyle w:val="ListParagraph"/>
              <w:ind w:left="0"/>
            </w:pPr>
          </w:p>
          <w:p w:rsidR="000A3DE7" w:rsidRDefault="000A3DE7" w:rsidP="00C640DA">
            <w:pPr>
              <w:pStyle w:val="ListParagraph"/>
              <w:ind w:left="0"/>
              <w:rPr>
                <w:u w:val="single"/>
              </w:rPr>
            </w:pPr>
            <w:r>
              <w:t xml:space="preserve">A property owner has a common-law duty to inspect, repair and maintain exterior and common areas of his leased space. </w:t>
            </w:r>
            <w:r>
              <w:rPr>
                <w:u w:val="single"/>
              </w:rPr>
              <w:t>Wynn v. T.R.I.P. Redevelopment Associates</w:t>
            </w:r>
            <w:r>
              <w:t xml:space="preserve">, 296 A.D.2d 1767 (3d Dept. 2002). So, questions regarding a defendant’s knowledge of the presence of chipping and peeling paint on the exterior of a leased space may not be resolved on summary judgment. </w:t>
            </w:r>
            <w:r>
              <w:rPr>
                <w:u w:val="single"/>
              </w:rPr>
              <w:t>Id.</w:t>
            </w:r>
            <w:r>
              <w:t xml:space="preserve"> (noting that “[b]ecause defendants had a common-law obligation to inspect and maintain the non-leased portions of the building, a jury may find that they were aware or should have been aware of the … paint condition in the common areas as described by plaintiff’s testimony – credited by Court for purposes of defendants’ summary judgment motion”). Therefore, when attempting to defeat a notice-based summary judgment motion, a plaintiff can satisfy the third </w:t>
            </w:r>
            <w:r>
              <w:rPr>
                <w:u w:val="single"/>
              </w:rPr>
              <w:t>Chapman</w:t>
            </w:r>
            <w:r>
              <w:t xml:space="preserve"> factor by producing evidence that demonstrates the presence of chipping or peeling paint on the exterior or common areas of his leased space. </w:t>
            </w:r>
            <w:r>
              <w:rPr>
                <w:u w:val="single"/>
              </w:rPr>
              <w:t>Id.</w:t>
            </w:r>
          </w:p>
          <w:p w:rsidR="00E50530" w:rsidRDefault="00E50530" w:rsidP="000A3DE7">
            <w:pPr>
              <w:pStyle w:val="ListParagraph"/>
            </w:pPr>
          </w:p>
          <w:p w:rsidR="000A3DE7" w:rsidRDefault="000A3DE7" w:rsidP="00C640DA">
            <w:pPr>
              <w:pStyle w:val="ListParagraph"/>
              <w:ind w:left="0"/>
            </w:pPr>
            <w:r>
              <w:t xml:space="preserve">The evidence before this Court raises a question of fact about whether the property owner was aware or should have been aware of presence of chipping paint on the exterior of 60 New Amsterdam. During her deposition, plaintiff’s mother testified that paint chips were present “everywhere” on the exterior first floor front porch. See, Joy Affidavit at </w:t>
            </w:r>
            <w:r>
              <w:rPr>
                <w:rStyle w:val="Emphasis"/>
              </w:rPr>
              <w:t>Exhibit D</w:t>
            </w:r>
            <w:r>
              <w:t xml:space="preserve">, pp. 85. Plaintiff’s mother linked the paint chips’ origin to the exterior poles and columns. </w:t>
            </w:r>
            <w:r>
              <w:rPr>
                <w:u w:val="single"/>
              </w:rPr>
              <w:t>See id.</w:t>
            </w:r>
            <w:r>
              <w:t xml:space="preserve"> at 86. Additionally, during his own deposition, Defendant explained that he “could not remember” whether peeling or chipping paint was present on the exterior but did admit to visiting the common areas at least twice per month during the course of plaintiff’s tenancy. See, Joy Affidavit at </w:t>
            </w:r>
            <w:r>
              <w:rPr>
                <w:rStyle w:val="Emphasis"/>
              </w:rPr>
              <w:t>Exhibit C</w:t>
            </w:r>
            <w:r>
              <w:t>, pp. 30.</w:t>
            </w:r>
          </w:p>
          <w:p w:rsidR="000A3DE7" w:rsidRDefault="000A3DE7" w:rsidP="000A3DE7">
            <w:pPr>
              <w:pStyle w:val="ListParagraph"/>
              <w:rPr>
                <w:rStyle w:val="Strong"/>
              </w:rPr>
            </w:pPr>
          </w:p>
        </w:tc>
      </w:tr>
      <w:tr w:rsidR="000A3DE7" w:rsidTr="000A3DE7">
        <w:tc>
          <w:tcPr>
            <w:tcW w:w="9350" w:type="dxa"/>
            <w:shd w:val="clear" w:color="auto" w:fill="9CC2E5" w:themeFill="accent1" w:themeFillTint="99"/>
          </w:tcPr>
          <w:p w:rsidR="000A3DE7" w:rsidRDefault="000A3DE7" w:rsidP="00C640DA">
            <w:pPr>
              <w:pStyle w:val="ListParagraph"/>
              <w:ind w:left="0"/>
              <w:rPr>
                <w:rStyle w:val="Strong"/>
              </w:rPr>
            </w:pPr>
            <w:r w:rsidRPr="00A6242B">
              <w:rPr>
                <w:i/>
                <w:iCs/>
              </w:rPr>
              <w:t>An interactive H5P element (including the answer) has been excluded from this version of the text. You can view it online here:</w:t>
            </w:r>
            <w:r w:rsidR="00F66B52">
              <w:t xml:space="preserve"> </w:t>
            </w:r>
            <w:hyperlink r:id="rId25" w:anchor="h5p-9" w:history="1">
              <w:r w:rsidR="00F66B52" w:rsidRPr="00F66B52">
                <w:rPr>
                  <w:rStyle w:val="Hyperlink"/>
                </w:rPr>
                <w:t>https://hayneslegalwriting.lawbooks.cali.org/?p=24#h5p-9</w:t>
              </w:r>
            </w:hyperlink>
          </w:p>
        </w:tc>
      </w:tr>
    </w:tbl>
    <w:p w:rsidR="00C640DA" w:rsidRDefault="00C640DA"/>
    <w:tbl>
      <w:tblPr>
        <w:tblStyle w:val="TableGrid"/>
        <w:tblW w:w="0" w:type="auto"/>
        <w:tblLook w:val="04A0" w:firstRow="1" w:lastRow="0" w:firstColumn="1" w:lastColumn="0" w:noHBand="0" w:noVBand="1"/>
      </w:tblPr>
      <w:tblGrid>
        <w:gridCol w:w="9350"/>
      </w:tblGrid>
      <w:tr w:rsidR="000A3DE7" w:rsidTr="00E50530">
        <w:tc>
          <w:tcPr>
            <w:tcW w:w="9350" w:type="dxa"/>
            <w:shd w:val="clear" w:color="auto" w:fill="2E74B5" w:themeFill="accent1" w:themeFillShade="BF"/>
          </w:tcPr>
          <w:p w:rsidR="000A3DE7" w:rsidRDefault="00E50530" w:rsidP="00C35DA5">
            <w:pPr>
              <w:pStyle w:val="NormalWeb"/>
            </w:pPr>
            <w:r w:rsidRPr="00E56863">
              <w:rPr>
                <w:rFonts w:asciiTheme="majorHAnsi" w:hAnsiTheme="majorHAnsi" w:cstheme="majorHAnsi"/>
                <w:b/>
                <w:bCs/>
                <w:color w:val="FFFFFF" w:themeColor="background1"/>
                <w:w w:val="105"/>
                <w:sz w:val="28"/>
                <w:szCs w:val="28"/>
              </w:rPr>
              <w:t>Exercise 1-</w:t>
            </w:r>
            <w:r>
              <w:rPr>
                <w:rFonts w:asciiTheme="majorHAnsi" w:hAnsiTheme="majorHAnsi" w:cstheme="majorHAnsi"/>
                <w:b/>
                <w:bCs/>
                <w:color w:val="FFFFFF" w:themeColor="background1"/>
                <w:w w:val="105"/>
                <w:sz w:val="28"/>
                <w:szCs w:val="28"/>
              </w:rPr>
              <w:t>6</w:t>
            </w:r>
            <w:r w:rsidRPr="00E56863">
              <w:rPr>
                <w:rFonts w:asciiTheme="majorHAnsi" w:hAnsiTheme="majorHAnsi" w:cstheme="majorHAnsi"/>
                <w:b/>
                <w:bCs/>
                <w:color w:val="FFFFFF" w:themeColor="background1"/>
                <w:w w:val="105"/>
                <w:sz w:val="28"/>
                <w:szCs w:val="28"/>
              </w:rPr>
              <w:t xml:space="preserve"> | Q</w:t>
            </w:r>
            <w:r>
              <w:rPr>
                <w:rFonts w:asciiTheme="majorHAnsi" w:hAnsiTheme="majorHAnsi" w:cstheme="majorHAnsi"/>
                <w:b/>
                <w:bCs/>
                <w:color w:val="FFFFFF" w:themeColor="background1"/>
                <w:w w:val="105"/>
                <w:sz w:val="28"/>
                <w:szCs w:val="28"/>
              </w:rPr>
              <w:t xml:space="preserve">uestion </w:t>
            </w:r>
          </w:p>
        </w:tc>
      </w:tr>
      <w:tr w:rsidR="000A3DE7" w:rsidTr="000A3DE7">
        <w:tc>
          <w:tcPr>
            <w:tcW w:w="9350" w:type="dxa"/>
          </w:tcPr>
          <w:p w:rsidR="00E50530" w:rsidRDefault="00E50530" w:rsidP="00E50530">
            <w:pPr>
              <w:pStyle w:val="NormalWeb"/>
            </w:pPr>
            <w:r>
              <w:rPr>
                <w:rStyle w:val="Strong"/>
              </w:rPr>
              <w:t xml:space="preserve">Question: </w:t>
            </w:r>
            <w:r>
              <w:t>What is wrong with this rule application?</w:t>
            </w:r>
          </w:p>
          <w:p w:rsidR="00E50530" w:rsidRDefault="00E50530" w:rsidP="00E50530">
            <w:pPr>
              <w:pStyle w:val="import-normal"/>
              <w:ind w:firstLine="720"/>
            </w:pPr>
            <w:r>
              <w:t xml:space="preserve">The principle that a citizen may bring an Article 78 proceeding to enforce a public interest has been a fundamental tenet of New York common law since at least the middle of the nineteenth century. The New York Court of Appeals found that when a county treasurer refused to issue a warrant for tax collection, “a proceeding by mandamus is the proper remedy, and may be instituted by any citizen having a common interest in the collection of the tax.” </w:t>
            </w:r>
            <w:r>
              <w:rPr>
                <w:u w:val="single"/>
              </w:rPr>
              <w:t>People v. Halsey</w:t>
            </w:r>
            <w:r>
              <w:t>, 37 N.Y. 344 (1867).</w:t>
            </w:r>
          </w:p>
          <w:p w:rsidR="00E50530" w:rsidRDefault="00E50530" w:rsidP="00E50530">
            <w:pPr>
              <w:pStyle w:val="import-normal"/>
              <w:ind w:right="94" w:firstLine="720"/>
            </w:pPr>
            <w:r>
              <w:t xml:space="preserve">The Court of Appeals reaffirmed the principle in the middle of the twentieth century, stating “the erroneous appointments ought to be open to attack by the petitioners, because as citizens and taxpayers they are entitled to an opportunity to insist upon the construction which this court placed upon the civil service article of the State Constitution." </w:t>
            </w:r>
            <w:r>
              <w:rPr>
                <w:u w:val="single"/>
              </w:rPr>
              <w:t>Cash v. Bates,</w:t>
            </w:r>
            <w:r>
              <w:t xml:space="preserve"> 301 </w:t>
            </w:r>
            <w:r>
              <w:lastRenderedPageBreak/>
              <w:t xml:space="preserve">N.Y. 258, 261 (1950). This Department has cited Cash for the proposition that, “Any citizen may maintain a mandamus proceeding to compel a public officer to do his duty.” </w:t>
            </w:r>
            <w:r>
              <w:rPr>
                <w:u w:val="single"/>
              </w:rPr>
              <w:t>Albert Elia Bldg. Co. v. N.Y.S. Urban Dev. Corp</w:t>
            </w:r>
            <w:r>
              <w:t>., 54 A.D.2d 337, 341 (4th Dept. 1976).</w:t>
            </w:r>
          </w:p>
          <w:p w:rsidR="00E50530" w:rsidRDefault="00E50530" w:rsidP="00E50530">
            <w:pPr>
              <w:pStyle w:val="import-normal"/>
              <w:ind w:right="94" w:firstLine="720"/>
            </w:pPr>
            <w:r>
              <w:t>The Petitioners in the instant action are Erie County citizens, residents, and taxpayers. While not required to establish standing, as members of the now-disbanded Erie County Community Corrections Advisory Board, they have both a public interest and a particular interest in maintaining standards at the county jails. In that regard, they are like every person in Erie County; as Petitioners’ counsel stated in oral argument before the lower court, there is a public interest to ensure that the Sheriff perform his duty to report:</w:t>
            </w:r>
          </w:p>
          <w:p w:rsidR="00884E48" w:rsidRDefault="00E50530" w:rsidP="00884E48">
            <w:pPr>
              <w:pStyle w:val="import-normal"/>
              <w:ind w:left="720" w:right="720"/>
              <w:jc w:val="both"/>
            </w:pPr>
            <w:r>
              <w:t>Every single one of us…at some point has a risk of some family member or possibly our self or someone else we care about ending up in [the Holding Center]. Every single one of us had an interest in that facility being run and organized in a way that provides everyone who’s in it with due process, with the protections that they are entitled to under the New York and Federal Constitution with a safe and secure place, including the people who work there. And part of the procedure that the State of New York had determined need to be in place to ensure that we all have a safe jail are the procedures that require reporting of incidents.</w:t>
            </w:r>
            <w:r w:rsidR="00884E48">
              <w:t xml:space="preserve"> </w:t>
            </w:r>
            <w:r>
              <w:t>(R. 17-18).</w:t>
            </w:r>
          </w:p>
          <w:p w:rsidR="00C35DA5" w:rsidRDefault="00C35DA5" w:rsidP="00884E48">
            <w:pPr>
              <w:pStyle w:val="import-normal"/>
              <w:ind w:left="720" w:right="720"/>
              <w:jc w:val="both"/>
            </w:pPr>
          </w:p>
        </w:tc>
      </w:tr>
      <w:tr w:rsidR="000A3DE7" w:rsidTr="000A3DE7">
        <w:tc>
          <w:tcPr>
            <w:tcW w:w="9350" w:type="dxa"/>
            <w:shd w:val="clear" w:color="auto" w:fill="9CC2E5" w:themeFill="accent1" w:themeFillTint="99"/>
          </w:tcPr>
          <w:p w:rsidR="000A3DE7" w:rsidRPr="000A3DE7" w:rsidRDefault="000A3DE7" w:rsidP="00C640DA">
            <w:pPr>
              <w:pStyle w:val="ListParagraph"/>
              <w:ind w:left="0"/>
              <w:rPr>
                <w:i/>
                <w:iCs/>
              </w:rPr>
            </w:pPr>
            <w:r w:rsidRPr="00E50530">
              <w:rPr>
                <w:i/>
                <w:iCs/>
              </w:rPr>
              <w:lastRenderedPageBreak/>
              <w:t>An interactive H5P element (including the answer) has been excluded from this version of the text. You can view it online here</w:t>
            </w:r>
            <w:r w:rsidRPr="000A3DE7">
              <w:t xml:space="preserve">: </w:t>
            </w:r>
            <w:hyperlink r:id="rId26" w:anchor="h5p-10" w:history="1">
              <w:r w:rsidR="00884E48" w:rsidRPr="00884E48">
                <w:rPr>
                  <w:rStyle w:val="Hyperlink"/>
                </w:rPr>
                <w:t>https://hayneslegalwriting.lawbooks.cali.org/?p=24#h5p-10</w:t>
              </w:r>
            </w:hyperlink>
          </w:p>
        </w:tc>
      </w:tr>
    </w:tbl>
    <w:p w:rsidR="00182A21" w:rsidRDefault="00182A21" w:rsidP="00E50530">
      <w:pPr>
        <w:pStyle w:val="NormalWeb"/>
        <w:rPr>
          <w:rFonts w:asciiTheme="majorBidi" w:hAnsiTheme="majorBidi" w:cstheme="majorBidi"/>
        </w:rPr>
      </w:pPr>
    </w:p>
    <w:p w:rsidR="00817190" w:rsidRPr="00817190" w:rsidRDefault="00817190" w:rsidP="00182A21">
      <w:pPr>
        <w:pStyle w:val="NormalWeb"/>
        <w:jc w:val="both"/>
        <w:rPr>
          <w:rFonts w:asciiTheme="majorBidi" w:hAnsiTheme="majorBidi" w:cstheme="majorBidi"/>
        </w:rPr>
      </w:pPr>
      <w:r w:rsidRPr="00817190">
        <w:rPr>
          <w:rFonts w:asciiTheme="majorBidi" w:hAnsiTheme="majorBidi" w:cstheme="majorBidi"/>
        </w:rPr>
        <w:t>Now that you completed this chapter you should understand that nearly all legal analysis and argument is based on the application of a rule to facts. And you should know how to analyze or argue a single legal issue by finding the rule's key terms and applying them to facts.</w:t>
      </w:r>
    </w:p>
    <w:p w:rsidR="00817190" w:rsidRPr="00817190" w:rsidRDefault="00817190" w:rsidP="00182A21">
      <w:pPr>
        <w:jc w:val="both"/>
        <w:rPr>
          <w:rFonts w:asciiTheme="majorBidi" w:hAnsiTheme="majorBidi" w:cstheme="majorBidi"/>
          <w:sz w:val="24"/>
          <w:szCs w:val="24"/>
        </w:rPr>
      </w:pPr>
      <w:r w:rsidRPr="00817190">
        <w:rPr>
          <w:rFonts w:asciiTheme="majorBidi" w:hAnsiTheme="majorBidi" w:cstheme="majorBidi"/>
          <w:sz w:val="24"/>
          <w:szCs w:val="24"/>
        </w:rPr>
        <w:br/>
        <w:t>In the next chapter, you will read about why and how you might add reasoning by analogy to your analysis or argument.</w:t>
      </w:r>
    </w:p>
    <w:p w:rsidR="00892D1F" w:rsidRDefault="00892D1F">
      <w:r>
        <w:br w:type="page"/>
      </w:r>
    </w:p>
    <w:p w:rsidR="00817190" w:rsidRDefault="00892D1F" w:rsidP="00892D1F">
      <w:pPr>
        <w:pStyle w:val="Heading1"/>
      </w:pPr>
      <w:bookmarkStart w:id="10" w:name="_Toc136868329"/>
      <w:r>
        <w:lastRenderedPageBreak/>
        <w:t xml:space="preserve">Chapter 2 - </w:t>
      </w:r>
      <w:r w:rsidRPr="00892D1F">
        <w:t>Rule-based Reasoning, with Analogy-based Reasoning Added</w:t>
      </w:r>
      <w:bookmarkEnd w:id="10"/>
    </w:p>
    <w:p w:rsidR="00892D1F" w:rsidRDefault="00892D1F" w:rsidP="00892D1F"/>
    <w:tbl>
      <w:tblPr>
        <w:tblStyle w:val="TableGrid"/>
        <w:tblW w:w="0" w:type="auto"/>
        <w:tblLook w:val="04A0" w:firstRow="1" w:lastRow="0" w:firstColumn="1" w:lastColumn="0" w:noHBand="0" w:noVBand="1"/>
      </w:tblPr>
      <w:tblGrid>
        <w:gridCol w:w="9350"/>
      </w:tblGrid>
      <w:tr w:rsidR="00892D1F" w:rsidTr="00892D1F">
        <w:tc>
          <w:tcPr>
            <w:tcW w:w="9350" w:type="dxa"/>
            <w:shd w:val="clear" w:color="auto" w:fill="A8D08D" w:themeFill="accent6" w:themeFillTint="99"/>
          </w:tcPr>
          <w:p w:rsidR="00892D1F" w:rsidRDefault="00892D1F" w:rsidP="006264CF">
            <w:pPr>
              <w:pStyle w:val="textboxtitle"/>
            </w:pPr>
            <w:r w:rsidRPr="00892D1F">
              <w:rPr>
                <w:b/>
                <w:bCs/>
                <w:sz w:val="28"/>
                <w:szCs w:val="28"/>
              </w:rPr>
              <w:t>Learning Outcomes</w:t>
            </w:r>
            <w:r w:rsidR="006264CF">
              <w:rPr>
                <w:b/>
                <w:bCs/>
                <w:sz w:val="28"/>
                <w:szCs w:val="28"/>
              </w:rPr>
              <w:br/>
            </w:r>
          </w:p>
        </w:tc>
      </w:tr>
      <w:tr w:rsidR="00892D1F" w:rsidTr="0012231F">
        <w:tc>
          <w:tcPr>
            <w:tcW w:w="9350" w:type="dxa"/>
            <w:shd w:val="clear" w:color="auto" w:fill="C5E0B3" w:themeFill="accent6" w:themeFillTint="66"/>
          </w:tcPr>
          <w:p w:rsidR="00583C7E" w:rsidRDefault="00583C7E" w:rsidP="00583C7E">
            <w:pPr>
              <w:pStyle w:val="ListParagraph"/>
            </w:pPr>
          </w:p>
          <w:p w:rsidR="00583C7E" w:rsidRDefault="0012231F" w:rsidP="008C7F1E">
            <w:pPr>
              <w:pStyle w:val="ListParagraph"/>
              <w:numPr>
                <w:ilvl w:val="0"/>
                <w:numId w:val="43"/>
              </w:numPr>
            </w:pPr>
            <w:r w:rsidRPr="0012231F">
              <w:t>Be able to explain when and how to add reasoning by analogy to your analysis.</w:t>
            </w:r>
          </w:p>
          <w:p w:rsidR="0012231F" w:rsidRDefault="0012231F" w:rsidP="008C7F1E">
            <w:pPr>
              <w:pStyle w:val="ListParagraph"/>
              <w:numPr>
                <w:ilvl w:val="0"/>
                <w:numId w:val="43"/>
              </w:numPr>
            </w:pPr>
            <w:r w:rsidRPr="0012231F">
              <w:t>Be able to</w:t>
            </w:r>
            <w:r w:rsidR="00583C7E">
              <w:br/>
            </w:r>
            <w:r w:rsidR="00583C7E">
              <w:rPr>
                <w:rFonts w:ascii="Arial" w:hAnsi="Arial" w:cs="Arial"/>
              </w:rPr>
              <w:t>•</w:t>
            </w:r>
            <w:r w:rsidR="00583C7E">
              <w:t xml:space="preserve"> </w:t>
            </w:r>
            <w:r w:rsidRPr="0012231F">
              <w:t>Write parenthetical rule illustrations;</w:t>
            </w:r>
            <w:r w:rsidR="00583C7E">
              <w:br/>
            </w:r>
            <w:r w:rsidR="00583C7E">
              <w:rPr>
                <w:rFonts w:ascii="Arial" w:hAnsi="Arial" w:cs="Arial"/>
              </w:rPr>
              <w:t>•</w:t>
            </w:r>
            <w:r w:rsidR="00583C7E">
              <w:t xml:space="preserve"> </w:t>
            </w:r>
            <w:r w:rsidRPr="0012231F">
              <w:t>Write in</w:t>
            </w:r>
            <w:r w:rsidR="008C7F1E">
              <w:t>-</w:t>
            </w:r>
            <w:r w:rsidRPr="0012231F">
              <w:t>text rule illustrations; and</w:t>
            </w:r>
            <w:r w:rsidR="00583C7E">
              <w:br/>
            </w:r>
            <w:r w:rsidR="00583C7E">
              <w:rPr>
                <w:rFonts w:ascii="Arial" w:hAnsi="Arial" w:cs="Arial"/>
              </w:rPr>
              <w:t>•</w:t>
            </w:r>
            <w:r w:rsidR="00583C7E">
              <w:t xml:space="preserve"> </w:t>
            </w:r>
            <w:r w:rsidRPr="0012231F">
              <w:t>Write analogies.</w:t>
            </w:r>
          </w:p>
          <w:p w:rsidR="00892D1F" w:rsidRDefault="00892D1F" w:rsidP="00892D1F"/>
        </w:tc>
      </w:tr>
    </w:tbl>
    <w:p w:rsidR="00892D1F" w:rsidRDefault="00892D1F" w:rsidP="00892D1F"/>
    <w:p w:rsidR="00892D1F" w:rsidRPr="0012231F" w:rsidRDefault="00892D1F" w:rsidP="0012231F">
      <w:pPr>
        <w:pStyle w:val="Heading2"/>
      </w:pPr>
      <w:bookmarkStart w:id="11" w:name="_Toc136868330"/>
      <w:r w:rsidRPr="0012231F">
        <w:rPr>
          <w:rStyle w:val="Strong"/>
          <w:b w:val="0"/>
          <w:bCs w:val="0"/>
        </w:rPr>
        <w:t>When and Why to Add Rule Illustrations and Analogy-based Reasoning</w:t>
      </w:r>
      <w:bookmarkEnd w:id="11"/>
      <w:r w:rsidRPr="0012231F">
        <w:rPr>
          <w:rStyle w:val="Strong"/>
          <w:b w:val="0"/>
          <w:bCs w:val="0"/>
        </w:rPr>
        <w:t>  </w:t>
      </w:r>
    </w:p>
    <w:p w:rsidR="00892D1F" w:rsidRDefault="00892D1F" w:rsidP="00892D1F">
      <w:pPr>
        <w:pStyle w:val="NormalWeb"/>
        <w:jc w:val="both"/>
      </w:pPr>
      <w:r>
        <w:t>While all legal analysis and argument relies on rule-based reasoning, you may want to add reasoning by analogy when you write a brief or objective memo in order to help your reader understand a key term. You may also include reasoning by analogy when you write a client letter if you think your client might not understand or accept your conclusion in its absence. Generally, pleadings do not include reasoning by analogy.</w:t>
      </w:r>
    </w:p>
    <w:p w:rsidR="00892D1F" w:rsidRDefault="00892D1F" w:rsidP="0012231F">
      <w:pPr>
        <w:pStyle w:val="NormalWeb"/>
        <w:jc w:val="both"/>
      </w:pPr>
      <w:r>
        <w:t>There are two reasons why you might add a rule illustration. The first is that rule-based reasoning has a shortcoming, because humans do not think effectively in terms of abstract principles, rather we are better able to understand principles when they are expressed in the form of stories.</w:t>
      </w:r>
      <w:r w:rsidR="0012231F">
        <w:rPr>
          <w:rStyle w:val="FootnoteReference"/>
        </w:rPr>
        <w:footnoteReference w:id="12"/>
      </w:r>
      <w:r w:rsidR="0012231F">
        <w:t xml:space="preserve"> </w:t>
      </w:r>
      <w:r>
        <w:t>So legal writers clarify rules by taking the key terms and through precedent showing how those terms have been applied to real life situations. These are the same key terms writers then apply to the fac</w:t>
      </w:r>
      <w:r w:rsidR="0012231F">
        <w:t>ts of the case before the court</w:t>
      </w:r>
      <w:r>
        <w:t xml:space="preserve"> in the application.</w:t>
      </w:r>
    </w:p>
    <w:p w:rsidR="00892D1F" w:rsidRDefault="00892D1F" w:rsidP="00892D1F">
      <w:pPr>
        <w:pStyle w:val="NormalWeb"/>
        <w:jc w:val="both"/>
      </w:pPr>
      <w:r>
        <w:t>The other reason legal writers add rule illustrations is to set up reasoning by analogy. When writers make an analogy between the facts of precedent and the facts of their case, they argue that since the two situations are parallel the reasoning that decided the first should yield the same result applied to the second. This is reasoning by analogy.</w:t>
      </w:r>
    </w:p>
    <w:p w:rsidR="0012231F" w:rsidRDefault="00892D1F" w:rsidP="00892D1F">
      <w:pPr>
        <w:pStyle w:val="NormalWeb"/>
      </w:pPr>
      <w:r>
        <w:t> </w:t>
      </w:r>
    </w:p>
    <w:p w:rsidR="0012231F" w:rsidRDefault="0012231F">
      <w:pPr>
        <w:rPr>
          <w:rFonts w:ascii="Times New Roman" w:eastAsia="Times New Roman" w:hAnsi="Times New Roman" w:cs="Times New Roman"/>
          <w:sz w:val="24"/>
          <w:szCs w:val="24"/>
        </w:rPr>
      </w:pPr>
      <w:r>
        <w:br w:type="page"/>
      </w:r>
    </w:p>
    <w:p w:rsidR="00892D1F" w:rsidRDefault="00892D1F" w:rsidP="00892D1F">
      <w:pPr>
        <w:pStyle w:val="NormalWeb"/>
        <w:pBdr>
          <w:bottom w:val="single" w:sz="12" w:space="1" w:color="auto"/>
        </w:pBdr>
      </w:pPr>
      <w:r>
        <w:lastRenderedPageBreak/>
        <w:t>Here is the organization of a legal argument with rule illustrations and reasoning by analogy added:</w:t>
      </w:r>
    </w:p>
    <w:p w:rsidR="0012231F" w:rsidRDefault="0012231F" w:rsidP="00892D1F">
      <w:pPr>
        <w:pStyle w:val="NormalWeb"/>
        <w:pBdr>
          <w:bottom w:val="single" w:sz="12" w:space="1" w:color="auto"/>
        </w:pBdr>
      </w:pPr>
    </w:p>
    <w:p w:rsidR="00892D1F" w:rsidRDefault="00892D1F" w:rsidP="00892D1F">
      <w:pPr>
        <w:pStyle w:val="NormalWeb"/>
      </w:pPr>
      <w:r>
        <w:rPr>
          <w:rStyle w:val="Strong"/>
        </w:rPr>
        <w:t>C</w:t>
      </w:r>
    </w:p>
    <w:p w:rsidR="00892D1F" w:rsidRDefault="00892D1F" w:rsidP="0012231F">
      <w:pPr>
        <w:pStyle w:val="NormalWeb"/>
      </w:pPr>
      <w:r>
        <w:rPr>
          <w:rStyle w:val="Strong"/>
        </w:rPr>
        <w:t>R  </w:t>
      </w:r>
      <w:r>
        <w:t>- The element or rule at issue (“if a certain condition exists, then a certain legal condition results.”</w:t>
      </w:r>
      <w:r w:rsidR="0012231F">
        <w:rPr>
          <w:rStyle w:val="FootnoteReference"/>
        </w:rPr>
        <w:footnoteReference w:id="13"/>
      </w:r>
      <w:r>
        <w:t xml:space="preserve"> </w:t>
      </w:r>
    </w:p>
    <w:p w:rsidR="00892D1F" w:rsidRDefault="00892D1F" w:rsidP="00892D1F">
      <w:pPr>
        <w:pStyle w:val="NormalWeb"/>
      </w:pPr>
      <w:r>
        <w:rPr>
          <w:rStyle w:val="Strong"/>
        </w:rPr>
        <w:t>E</w:t>
      </w:r>
    </w:p>
    <w:p w:rsidR="00892D1F" w:rsidRPr="0012231F" w:rsidRDefault="00892D1F" w:rsidP="00892D1F">
      <w:pPr>
        <w:numPr>
          <w:ilvl w:val="0"/>
          <w:numId w:val="9"/>
        </w:numPr>
        <w:spacing w:before="100" w:beforeAutospacing="1" w:after="100" w:afterAutospacing="1" w:line="240" w:lineRule="auto"/>
        <w:rPr>
          <w:rFonts w:asciiTheme="majorBidi" w:hAnsiTheme="majorBidi" w:cstheme="majorBidi"/>
          <w:sz w:val="24"/>
          <w:szCs w:val="24"/>
        </w:rPr>
      </w:pPr>
      <w:r w:rsidRPr="0012231F">
        <w:rPr>
          <w:rFonts w:asciiTheme="majorBidi" w:hAnsiTheme="majorBidi" w:cstheme="majorBidi"/>
          <w:sz w:val="24"/>
          <w:szCs w:val="24"/>
        </w:rPr>
        <w:t>Rule explanation through key terms</w:t>
      </w:r>
    </w:p>
    <w:p w:rsidR="00892D1F" w:rsidRPr="0012231F" w:rsidRDefault="00892D1F" w:rsidP="00892D1F">
      <w:pPr>
        <w:numPr>
          <w:ilvl w:val="0"/>
          <w:numId w:val="9"/>
        </w:numPr>
        <w:spacing w:before="100" w:beforeAutospacing="1" w:after="100" w:afterAutospacing="1" w:line="240" w:lineRule="auto"/>
        <w:rPr>
          <w:rFonts w:asciiTheme="majorBidi" w:hAnsiTheme="majorBidi" w:cstheme="majorBidi"/>
          <w:sz w:val="24"/>
          <w:szCs w:val="24"/>
        </w:rPr>
      </w:pPr>
      <w:r w:rsidRPr="0012231F">
        <w:rPr>
          <w:rFonts w:asciiTheme="majorBidi" w:hAnsiTheme="majorBidi" w:cstheme="majorBidi"/>
          <w:sz w:val="24"/>
          <w:szCs w:val="24"/>
        </w:rPr>
        <w:t>Rule clarified with rule illustrations</w:t>
      </w:r>
    </w:p>
    <w:p w:rsidR="00892D1F" w:rsidRDefault="00892D1F" w:rsidP="00892D1F">
      <w:pPr>
        <w:pStyle w:val="NormalWeb"/>
      </w:pPr>
      <w:r>
        <w:rPr>
          <w:rStyle w:val="Strong"/>
        </w:rPr>
        <w:t>A</w:t>
      </w:r>
    </w:p>
    <w:p w:rsidR="00892D1F" w:rsidRPr="0012231F" w:rsidRDefault="00892D1F" w:rsidP="00892D1F">
      <w:pPr>
        <w:numPr>
          <w:ilvl w:val="0"/>
          <w:numId w:val="10"/>
        </w:numPr>
        <w:spacing w:before="100" w:beforeAutospacing="1" w:after="100" w:afterAutospacing="1" w:line="240" w:lineRule="auto"/>
        <w:rPr>
          <w:rFonts w:asciiTheme="majorBidi" w:hAnsiTheme="majorBidi" w:cstheme="majorBidi"/>
          <w:sz w:val="24"/>
          <w:szCs w:val="24"/>
        </w:rPr>
      </w:pPr>
      <w:r w:rsidRPr="0012231F">
        <w:rPr>
          <w:rFonts w:asciiTheme="majorBidi" w:hAnsiTheme="majorBidi" w:cstheme="majorBidi"/>
          <w:sz w:val="24"/>
          <w:szCs w:val="24"/>
        </w:rPr>
        <w:t>Apply the key terms from the rule cluster</w:t>
      </w:r>
    </w:p>
    <w:p w:rsidR="00892D1F" w:rsidRPr="0012231F" w:rsidRDefault="00892D1F" w:rsidP="00892D1F">
      <w:pPr>
        <w:numPr>
          <w:ilvl w:val="0"/>
          <w:numId w:val="10"/>
        </w:numPr>
        <w:spacing w:before="100" w:beforeAutospacing="1" w:after="100" w:afterAutospacing="1" w:line="240" w:lineRule="auto"/>
        <w:rPr>
          <w:rFonts w:asciiTheme="majorBidi" w:hAnsiTheme="majorBidi" w:cstheme="majorBidi"/>
          <w:sz w:val="24"/>
          <w:szCs w:val="24"/>
        </w:rPr>
      </w:pPr>
      <w:r w:rsidRPr="0012231F">
        <w:rPr>
          <w:rFonts w:asciiTheme="majorBidi" w:hAnsiTheme="majorBidi" w:cstheme="majorBidi"/>
          <w:sz w:val="24"/>
          <w:szCs w:val="24"/>
        </w:rPr>
        <w:t>And add analogies to in text rule illustration cases to argue the court should find the result in your case is the same as the rule illustration case</w:t>
      </w:r>
    </w:p>
    <w:p w:rsidR="00892D1F" w:rsidRDefault="00892D1F" w:rsidP="00892D1F">
      <w:pPr>
        <w:pStyle w:val="NormalWeb"/>
        <w:pBdr>
          <w:bottom w:val="single" w:sz="12" w:space="1" w:color="auto"/>
        </w:pBdr>
      </w:pPr>
      <w:r>
        <w:rPr>
          <w:rStyle w:val="Strong"/>
        </w:rPr>
        <w:t>C</w:t>
      </w:r>
    </w:p>
    <w:p w:rsidR="00892D1F" w:rsidRDefault="00892D1F" w:rsidP="00892D1F">
      <w:pPr>
        <w:pStyle w:val="NormalWeb"/>
        <w:jc w:val="both"/>
      </w:pPr>
      <w:r>
        <w:rPr>
          <w:rStyle w:val="Strong"/>
        </w:rPr>
        <w:t>Here is a rule-based legal argument with reasoning by analogy added. It is an excerpt from a brief in opposition to summary judgment filed by a prisoner plaintiff in a civil rights claim (references to R indicate that the writer would cite to a page in the record to support a factual statement):</w:t>
      </w:r>
    </w:p>
    <w:p w:rsidR="00892D1F" w:rsidRDefault="00FB00AD" w:rsidP="00892D1F">
      <w:r>
        <w:pict>
          <v:rect id="_x0000_i1027" style="width:0;height:1.5pt" o:hralign="center" o:hrstd="t" o:hr="t" fillcolor="#a0a0a0" stroked="f"/>
        </w:pict>
      </w:r>
    </w:p>
    <w:p w:rsidR="00892D1F" w:rsidRDefault="00892D1F" w:rsidP="0012231F">
      <w:pPr>
        <w:pStyle w:val="NormalWeb"/>
      </w:pPr>
      <w:r>
        <w:t>The evidence before this Court raises genuine issues of material fact as to whether the defendant guard knew that the plaintiff prisoner was at a substantial risk of serious harm.</w:t>
      </w:r>
      <w:r w:rsidR="0012231F">
        <w:rPr>
          <w:rStyle w:val="FootnoteReference"/>
        </w:rPr>
        <w:footnoteReference w:id="14"/>
      </w:r>
      <w:r>
        <w:t xml:space="preserve"> </w:t>
      </w:r>
    </w:p>
    <w:p w:rsidR="00892D1F" w:rsidRDefault="00892D1F" w:rsidP="0012231F">
      <w:pPr>
        <w:pStyle w:val="NormalWeb"/>
        <w:jc w:val="both"/>
      </w:pPr>
      <w:r>
        <w:rPr>
          <w:rStyle w:val="Strong"/>
        </w:rPr>
        <w:t>Prison officials meet the knowledge prong of a deliberate indifference claim when they are subjectively aware of a substantial risk of serious harm to prisoners.</w:t>
      </w:r>
      <w:r w:rsidR="0012231F" w:rsidRPr="0012231F">
        <w:rPr>
          <w:rStyle w:val="FootnoteReference"/>
        </w:rPr>
        <w:footnoteReference w:id="15"/>
      </w:r>
      <w:r>
        <w:rPr>
          <w:rStyle w:val="Strong"/>
        </w:rPr>
        <w:t xml:space="preserve"> </w:t>
      </w:r>
      <w:r>
        <w:rPr>
          <w:u w:val="single"/>
        </w:rPr>
        <w:t>Farmer</w:t>
      </w:r>
      <w:r>
        <w:t xml:space="preserve">, 511 U.S. at 837. Although an official “must both be aware of facts from which </w:t>
      </w:r>
      <w:r>
        <w:rPr>
          <w:rStyle w:val="Strong"/>
        </w:rPr>
        <w:t>the inference</w:t>
      </w:r>
      <w:r>
        <w:t xml:space="preserve"> could be drawn that a substantial risk of serious harm exists, and he </w:t>
      </w:r>
      <w:r>
        <w:rPr>
          <w:color w:val="000000"/>
        </w:rPr>
        <w:t>must</w:t>
      </w:r>
      <w:r>
        <w:t xml:space="preserve"> also draw the inference,” a claimant can demonstrate that an official had knowledge if a risk is obvious. </w:t>
      </w:r>
      <w:r>
        <w:rPr>
          <w:u w:val="single"/>
        </w:rPr>
        <w:t>Id.</w:t>
      </w:r>
      <w:r>
        <w:t xml:space="preserve"> at 837. </w:t>
      </w:r>
      <w:r>
        <w:rPr>
          <w:rStyle w:val="Strong"/>
        </w:rPr>
        <w:t>An obvious risk</w:t>
      </w:r>
      <w:r>
        <w:t xml:space="preserve"> can be shown by evidence that prison assaults were </w:t>
      </w:r>
      <w:r>
        <w:rPr>
          <w:rStyle w:val="Strong"/>
        </w:rPr>
        <w:t>“longstanding, pervasive, well-documented</w:t>
      </w:r>
      <w:r>
        <w:t xml:space="preserve">, or </w:t>
      </w:r>
      <w:r>
        <w:lastRenderedPageBreak/>
        <w:t xml:space="preserve">expressly noted by prison officials” because these circumstances suggest an official must have known. </w:t>
      </w:r>
      <w:r>
        <w:rPr>
          <w:u w:val="single"/>
        </w:rPr>
        <w:t>Id.</w:t>
      </w:r>
      <w:r>
        <w:t xml:space="preserve"> at 842-43.</w:t>
      </w:r>
      <w:r w:rsidR="0012231F">
        <w:rPr>
          <w:rStyle w:val="FootnoteReference"/>
        </w:rPr>
        <w:footnoteReference w:id="16"/>
      </w:r>
      <w:r>
        <w:t xml:space="preserve"> </w:t>
      </w:r>
    </w:p>
    <w:p w:rsidR="00892D1F" w:rsidRDefault="00892D1F" w:rsidP="0012231F">
      <w:pPr>
        <w:pStyle w:val="NormalWeb"/>
        <w:jc w:val="both"/>
      </w:pPr>
      <w:r>
        <w:t xml:space="preserve">Whether a prison official is subjectively aware of a substantial risk of serious harm “is a question of fact subject to demonstration in the usual ways, including inference from circumstantial evidence.” </w:t>
      </w:r>
      <w:r>
        <w:rPr>
          <w:u w:val="single"/>
        </w:rPr>
        <w:t>Id.</w:t>
      </w:r>
      <w:r>
        <w:t xml:space="preserve"> at 842. Advance notice is not necessary to establish knowledge if a prisoner falls into a victim prone category. </w:t>
      </w:r>
      <w:r>
        <w:rPr>
          <w:u w:val="single"/>
        </w:rPr>
        <w:t>Id.</w:t>
      </w:r>
      <w:r>
        <w:t xml:space="preserve"> at 843; </w:t>
      </w:r>
      <w:r>
        <w:rPr>
          <w:u w:val="single"/>
        </w:rPr>
        <w:t>Corbett v. Kelly</w:t>
      </w:r>
      <w:r>
        <w:t xml:space="preserve">, No. 97-CV-0682 E, 2000 WL 1335749, at *4 (W.D.N.Y. Sept. 13, 2000). Thus, a prison official may be put on notice that a prisoner faces a substantial risk of serious harm if there is a </w:t>
      </w:r>
      <w:r>
        <w:rPr>
          <w:rStyle w:val="Strong"/>
        </w:rPr>
        <w:t>similar history of violence</w:t>
      </w:r>
      <w:r>
        <w:t xml:space="preserve"> at the prison.</w:t>
      </w:r>
      <w:r w:rsidR="0012231F">
        <w:rPr>
          <w:rStyle w:val="FootnoteReference"/>
        </w:rPr>
        <w:footnoteReference w:id="17"/>
      </w:r>
      <w:r>
        <w:t xml:space="preserve"> </w:t>
      </w:r>
    </w:p>
    <w:p w:rsidR="00892D1F" w:rsidRDefault="00892D1F" w:rsidP="0012231F">
      <w:pPr>
        <w:pStyle w:val="NormalWeb"/>
        <w:jc w:val="both"/>
      </w:pPr>
      <w:r>
        <w:t xml:space="preserve">Plaintiffs that fit into a </w:t>
      </w:r>
      <w:r>
        <w:rPr>
          <w:rStyle w:val="Strong"/>
        </w:rPr>
        <w:t>unique class of prisoners</w:t>
      </w:r>
      <w:r>
        <w:t xml:space="preserve"> known to be </w:t>
      </w:r>
      <w:r>
        <w:rPr>
          <w:rStyle w:val="Strong"/>
        </w:rPr>
        <w:t>victim prone</w:t>
      </w:r>
      <w:r>
        <w:t xml:space="preserve"> raise the inference that prison officials must have known they were at a substantial risk of serious harm, even if advance notice was never given. See </w:t>
      </w:r>
      <w:r>
        <w:rPr>
          <w:u w:val="single"/>
        </w:rPr>
        <w:t>Farmer</w:t>
      </w:r>
      <w:r>
        <w:t xml:space="preserve">, 511 U.S. at 843. In </w:t>
      </w:r>
      <w:r>
        <w:rPr>
          <w:u w:val="single"/>
        </w:rPr>
        <w:t>Farmer</w:t>
      </w:r>
      <w:r>
        <w:t xml:space="preserve">, the petitioner prisoner, a transsexual who possessed feminine characteristics, was incarcerated, and allowed to be in the general population at a penitentiary with a history of violence. </w:t>
      </w:r>
      <w:r>
        <w:rPr>
          <w:u w:val="single"/>
        </w:rPr>
        <w:t>Id.</w:t>
      </w:r>
      <w:r>
        <w:t xml:space="preserve"> at 829-30. Within weeks, the prisoner was beaten and raped by another inmate. </w:t>
      </w:r>
      <w:r>
        <w:rPr>
          <w:u w:val="single"/>
        </w:rPr>
        <w:t>Id.</w:t>
      </w:r>
      <w:r>
        <w:t xml:space="preserve"> at 830. Finding questions of fact, the Supreme Court reversed the lower court’s dismissal on summary judgment despite the fact that the prisoner failed to notify prisoner officials of a risk of harm, holding that “the failure to make advance notice is not dispositive,” when an inmate’s victim prone status may have made the prison officials subjectively aware of a risk of harm. </w:t>
      </w:r>
      <w:r>
        <w:rPr>
          <w:u w:val="single"/>
        </w:rPr>
        <w:t>Id.</w:t>
      </w:r>
      <w:r>
        <w:t xml:space="preserve"> at 849,</w:t>
      </w:r>
      <w:r w:rsidR="0012231F">
        <w:rPr>
          <w:rStyle w:val="FootnoteReference"/>
        </w:rPr>
        <w:footnoteReference w:id="18"/>
      </w:r>
      <w:r>
        <w:t xml:space="preserve"> see also </w:t>
      </w:r>
      <w:r>
        <w:rPr>
          <w:u w:val="single"/>
        </w:rPr>
        <w:t>Corbett</w:t>
      </w:r>
      <w:r>
        <w:t>, 2000 WL 1335749, at *4-5 (finding a genuine issue of fact about whether prison officials knew a prisoner identified in intake sheet as “victim prone” was at substantial risk of harm).</w:t>
      </w:r>
      <w:r w:rsidR="0012231F">
        <w:rPr>
          <w:rStyle w:val="FootnoteReference"/>
        </w:rPr>
        <w:footnoteReference w:id="19"/>
      </w:r>
      <w:r>
        <w:t xml:space="preserve"> </w:t>
      </w:r>
    </w:p>
    <w:p w:rsidR="00892D1F" w:rsidRDefault="00892D1F" w:rsidP="00892D1F">
      <w:pPr>
        <w:pStyle w:val="NormalWeb"/>
        <w:jc w:val="both"/>
      </w:pPr>
      <w:r>
        <w:t xml:space="preserve">Looking at the evidence in the light most favorable to Fox raises the </w:t>
      </w:r>
      <w:r>
        <w:rPr>
          <w:rStyle w:val="Strong"/>
        </w:rPr>
        <w:t>inference</w:t>
      </w:r>
      <w:r>
        <w:t xml:space="preserve"> Rath knew that Fox was at a </w:t>
      </w:r>
      <w:r>
        <w:rPr>
          <w:rStyle w:val="Strong"/>
        </w:rPr>
        <w:t xml:space="preserve">substantial risk of serious harm </w:t>
      </w:r>
      <w:r>
        <w:t xml:space="preserve">for two reasons. First, Rath knew that Ball posed a risk to Fox. And two, Rath knew that as a convicted sex offender Fox was </w:t>
      </w:r>
      <w:r>
        <w:rPr>
          <w:rStyle w:val="Strong"/>
        </w:rPr>
        <w:t>victim prone.</w:t>
      </w:r>
    </w:p>
    <w:p w:rsidR="00892D1F" w:rsidRDefault="00892D1F" w:rsidP="0012231F">
      <w:pPr>
        <w:pStyle w:val="NormalWeb"/>
        <w:jc w:val="both"/>
      </w:pPr>
      <w:r>
        <w:t xml:space="preserve">Rath knew about Ball’s </w:t>
      </w:r>
      <w:r>
        <w:rPr>
          <w:rStyle w:val="Strong"/>
        </w:rPr>
        <w:t>longstanding</w:t>
      </w:r>
      <w:r>
        <w:t xml:space="preserve"> </w:t>
      </w:r>
      <w:r>
        <w:rPr>
          <w:rStyle w:val="Strong"/>
        </w:rPr>
        <w:t>well-documented</w:t>
      </w:r>
      <w:r>
        <w:t xml:space="preserve"> </w:t>
      </w:r>
      <w:r>
        <w:rPr>
          <w:rStyle w:val="Strong"/>
        </w:rPr>
        <w:t xml:space="preserve">history of violent </w:t>
      </w:r>
      <w:r>
        <w:t xml:space="preserve">behavior towards sex offenders and he knew that Fox was a convicted sex offender. Ball had a </w:t>
      </w:r>
      <w:r>
        <w:rPr>
          <w:rStyle w:val="Strong"/>
        </w:rPr>
        <w:t>well-documented history</w:t>
      </w:r>
      <w:r>
        <w:t xml:space="preserve"> of violent offenses on his intake sheet, including an assault on a convicted sex offender at the Holding Center. </w:t>
      </w:r>
      <w:r>
        <w:rPr>
          <w:rStyle w:val="Strong"/>
        </w:rPr>
        <w:t>(R.29).</w:t>
      </w:r>
      <w:r>
        <w:t xml:space="preserve"> Rath admitted he had read the intake sheet. Moreover, Rath knew Ball was ordered to stay away from other prisoners. Ball had assaulted another prisoner earlier in the same day he assaulted Fox, and was therefore classified as a security risk. </w:t>
      </w:r>
      <w:r>
        <w:rPr>
          <w:rStyle w:val="Strong"/>
        </w:rPr>
        <w:t>(R.53, 55).</w:t>
      </w:r>
      <w:r>
        <w:t xml:space="preserve"> Rath even heard Ball threaten that prisoner hours before he assaulted Fox. </w:t>
      </w:r>
      <w:r>
        <w:rPr>
          <w:rStyle w:val="Strong"/>
        </w:rPr>
        <w:t>(R.29, 53,</w:t>
      </w:r>
      <w:r>
        <w:t xml:space="preserve"> </w:t>
      </w:r>
      <w:r>
        <w:rPr>
          <w:rStyle w:val="Strong"/>
        </w:rPr>
        <w:t>56</w:t>
      </w:r>
      <w:r>
        <w:t>).</w:t>
      </w:r>
      <w:r w:rsidR="0012231F">
        <w:rPr>
          <w:rStyle w:val="FootnoteReference"/>
        </w:rPr>
        <w:footnoteReference w:id="20"/>
      </w:r>
      <w:r>
        <w:t xml:space="preserve"> Ball calling Fox a “pervert,” as he beat him to death, all serve as a factual basis from which a jury could rationally infer that Rath was on notice that Fox faced a substantial risk of harm.</w:t>
      </w:r>
      <w:r w:rsidR="0012231F">
        <w:rPr>
          <w:rStyle w:val="FootnoteReference"/>
        </w:rPr>
        <w:footnoteReference w:id="21"/>
      </w:r>
      <w:r>
        <w:t xml:space="preserve"> </w:t>
      </w:r>
    </w:p>
    <w:p w:rsidR="00892D1F" w:rsidRDefault="00892D1F" w:rsidP="0012231F">
      <w:pPr>
        <w:pStyle w:val="NormalWeb"/>
        <w:jc w:val="both"/>
      </w:pPr>
      <w:r>
        <w:t xml:space="preserve">Like the plaintiff prisoner in </w:t>
      </w:r>
      <w:r>
        <w:rPr>
          <w:u w:val="single"/>
        </w:rPr>
        <w:t>Farmer</w:t>
      </w:r>
      <w:r>
        <w:t xml:space="preserve">, Fox’s </w:t>
      </w:r>
      <w:r>
        <w:rPr>
          <w:rStyle w:val="Strong"/>
        </w:rPr>
        <w:t>status placed him in a unique class of prisoners who are victim prone.</w:t>
      </w:r>
      <w:r>
        <w:t xml:space="preserve"> The </w:t>
      </w:r>
      <w:r>
        <w:rPr>
          <w:u w:val="single"/>
        </w:rPr>
        <w:t>Farmer</w:t>
      </w:r>
      <w:r>
        <w:t xml:space="preserve"> plaintiff prisoner was a transsexual person, and Fox was a convicted </w:t>
      </w:r>
      <w:r>
        <w:lastRenderedPageBreak/>
        <w:t xml:space="preserve">sex offender. Both are classes of prisoners targeted by other prisoners for violence. And like the defendant prison officials in </w:t>
      </w:r>
      <w:r>
        <w:rPr>
          <w:u w:val="single"/>
        </w:rPr>
        <w:t>Farmer</w:t>
      </w:r>
      <w:r>
        <w:t xml:space="preserve"> who knew the plaintiff was transsexual, Rath admitted that he knew Fox was a convicted sex offender </w:t>
      </w:r>
      <w:r>
        <w:rPr>
          <w:rStyle w:val="Strong"/>
        </w:rPr>
        <w:t>(R.43, 58)</w:t>
      </w:r>
      <w:r>
        <w:t xml:space="preserve">. He had also read the DOJ report alleging that prison officials condoned assaults on sex offenders at the Holding Center. </w:t>
      </w:r>
      <w:r>
        <w:rPr>
          <w:rStyle w:val="Strong"/>
        </w:rPr>
        <w:t xml:space="preserve">(R.49). </w:t>
      </w:r>
      <w:r>
        <w:t xml:space="preserve">Since the evidence of the </w:t>
      </w:r>
      <w:r>
        <w:rPr>
          <w:u w:val="single"/>
        </w:rPr>
        <w:t>Farmer</w:t>
      </w:r>
      <w:r>
        <w:t xml:space="preserve"> plaintiff prisoner’s status was sufficient to raise questions of fact about the defendant prison official’s notice that he was at risk of harm, so too should the evidence of Fox’s status raise questions of fact about Rath’s notice that Fox was at risk of substantial harm.</w:t>
      </w:r>
      <w:r w:rsidR="0012231F">
        <w:rPr>
          <w:rStyle w:val="FootnoteReference"/>
        </w:rPr>
        <w:footnoteReference w:id="22"/>
      </w:r>
      <w:r>
        <w:t xml:space="preserve"> </w:t>
      </w:r>
    </w:p>
    <w:p w:rsidR="00892D1F" w:rsidRDefault="00892D1F" w:rsidP="0012231F">
      <w:pPr>
        <w:pStyle w:val="NormalWeb"/>
      </w:pPr>
      <w:r>
        <w:t xml:space="preserve">These facts would allow a jury to draw the reasonable </w:t>
      </w:r>
      <w:r>
        <w:rPr>
          <w:rStyle w:val="Strong"/>
        </w:rPr>
        <w:t>inference</w:t>
      </w:r>
      <w:r>
        <w:t xml:space="preserve"> that Rath knew Fox was at risk for harm.</w:t>
      </w:r>
      <w:r w:rsidR="0012231F">
        <w:rPr>
          <w:rStyle w:val="FootnoteReference"/>
        </w:rPr>
        <w:footnoteReference w:id="23"/>
      </w:r>
    </w:p>
    <w:p w:rsidR="00892D1F" w:rsidRDefault="00892D1F" w:rsidP="0012231F">
      <w:pPr>
        <w:pStyle w:val="Heading2"/>
      </w:pPr>
      <w:bookmarkStart w:id="12" w:name="_Toc136868331"/>
      <w:r>
        <w:rPr>
          <w:rStyle w:val="Strong"/>
          <w:b w:val="0"/>
          <w:bCs w:val="0"/>
        </w:rPr>
        <w:t>Rule Illustrations can be Written as Parentheticals or In-text</w:t>
      </w:r>
      <w:bookmarkEnd w:id="12"/>
    </w:p>
    <w:p w:rsidR="00892D1F" w:rsidRDefault="00892D1F" w:rsidP="00892D1F">
      <w:pPr>
        <w:pStyle w:val="NormalWeb"/>
        <w:jc w:val="both"/>
      </w:pPr>
      <w:r>
        <w:t>Use in-text illustrations when the key term controls the outcome of the issue before the court, and whenever you intend to make an analogy between the facts of precedent and your facts in order to support your rule application. If the key term does not control the outcome, you can use a parenthetical as long as the key term can be illustrated in a single sentence. The tension is between the need for brevity and the need to explain abstractions by showing how they have been applied to facts in real life.</w:t>
      </w:r>
    </w:p>
    <w:p w:rsidR="00892D1F" w:rsidRDefault="00892D1F" w:rsidP="0012231F">
      <w:pPr>
        <w:pStyle w:val="NormalWeb"/>
        <w:jc w:val="both"/>
      </w:pPr>
      <w:r>
        <w:t>Whether in-text or parenthetical the ingredients of a rule illustration are (1) disposition, (2) issue, (3) trigger facts (those material to the issue) and (4) reasoning. These four parts sometimes overlap.</w:t>
      </w:r>
      <w:r w:rsidR="0012231F">
        <w:rPr>
          <w:rStyle w:val="FootnoteReference"/>
        </w:rPr>
        <w:footnoteReference w:id="24"/>
      </w:r>
      <w:r>
        <w:t xml:space="preserve"> A parenthetical will have three or four of the parts when it is combined with preceding text. Focus on the facts and reasoning of the precedent that are material to the issue and use language effectively. Provide only the information the reader needs.</w:t>
      </w:r>
    </w:p>
    <w:p w:rsidR="00892D1F" w:rsidRDefault="00892D1F" w:rsidP="00892D1F">
      <w:pPr>
        <w:pStyle w:val="NormalWeb"/>
      </w:pPr>
      <w:r>
        <w:rPr>
          <w:rStyle w:val="Strong"/>
        </w:rPr>
        <w:t>1. Writing parenthetical illustrations</w:t>
      </w:r>
    </w:p>
    <w:p w:rsidR="00892D1F" w:rsidRDefault="00892D1F" w:rsidP="0012231F">
      <w:pPr>
        <w:pStyle w:val="NormalWeb"/>
        <w:jc w:val="both"/>
      </w:pPr>
      <w:r>
        <w:t>Parenthetical case illustrations follow the parenthetical identifying date of the opinion. When the opinion is cited using short form, they follow the end of the cite.</w:t>
      </w:r>
      <w:r w:rsidR="0012231F">
        <w:rPr>
          <w:rStyle w:val="FootnoteReference"/>
        </w:rPr>
        <w:footnoteReference w:id="25"/>
      </w:r>
      <w:r>
        <w:t xml:space="preserve"> Parentheticals begin with a present participle beginning with a lower-case letter; that is, a verb ending in “ing,” or they consist of a quote from the statute or opinion they illustrate. They are one sentence or a one sentence fragment. Include facts in general terms that will help a reader unfamiliar with the case understand it. For example, not plaintiff and defendant, rather prisoner and guard, or driver and pedestrian.</w:t>
      </w:r>
    </w:p>
    <w:p w:rsidR="00892D1F" w:rsidRDefault="00892D1F" w:rsidP="00892D1F">
      <w:pPr>
        <w:pStyle w:val="NormalWeb"/>
      </w:pPr>
      <w:r>
        <w:t>Here is example of a parenthetical illustrating the meaning of a key-term in a discovery dispute:</w:t>
      </w:r>
    </w:p>
    <w:p w:rsidR="00892D1F" w:rsidRDefault="00892D1F" w:rsidP="003E6A9B">
      <w:pPr>
        <w:pStyle w:val="NormalWeb"/>
        <w:ind w:left="720"/>
        <w:jc w:val="both"/>
      </w:pPr>
      <w:r>
        <w:t xml:space="preserve">Concerns about confusing a jury are no </w:t>
      </w:r>
      <w:r w:rsidR="0012231F">
        <w:t>bar to discovery of </w:t>
      </w:r>
      <w:r>
        <w:t xml:space="preserve">IQ tests. Juries routinely hear complicated cases where the opposing parties present competing theories of causation. </w:t>
      </w:r>
      <w:r>
        <w:rPr>
          <w:rStyle w:val="Emphasis"/>
          <w:rFonts w:eastAsiaTheme="majorEastAsia"/>
        </w:rPr>
        <w:t>E.g.</w:t>
      </w:r>
      <w:r>
        <w:t xml:space="preserve">, </w:t>
      </w:r>
      <w:r>
        <w:rPr>
          <w:u w:val="single"/>
        </w:rPr>
        <w:t>Blue Cross and Blue Shield of N.J., Inc. v. Philip Morris USA Inc.</w:t>
      </w:r>
      <w:r>
        <w:t xml:space="preserve">, 344 F.3d 211, </w:t>
      </w:r>
      <w:r>
        <w:lastRenderedPageBreak/>
        <w:t>226-27 (2d Cir. 2003) (holding the jury could consider statistics and models presented by plaintiff insurance company to show causation of cancer in a suit by insurance companies against tobacco companies).</w:t>
      </w:r>
    </w:p>
    <w:p w:rsidR="00892D1F" w:rsidRDefault="00892D1F" w:rsidP="00892D1F">
      <w:pPr>
        <w:pStyle w:val="NormalWeb"/>
      </w:pPr>
      <w:r>
        <w:t>Here are two parentheticals that show a key term that has been applied in several similar fact patterns:</w:t>
      </w:r>
    </w:p>
    <w:p w:rsidR="00892D1F" w:rsidRDefault="00892D1F" w:rsidP="003E6A9B">
      <w:pPr>
        <w:pStyle w:val="NormalWeb"/>
        <w:ind w:left="720"/>
        <w:jc w:val="both"/>
      </w:pPr>
      <w:r>
        <w:t xml:space="preserve">A prison official disregards a substantial risk of serious harm by failing to take reasonable measures to abate it. </w:t>
      </w:r>
      <w:r>
        <w:rPr>
          <w:u w:val="single"/>
        </w:rPr>
        <w:t>Hayes,</w:t>
      </w:r>
      <w:r>
        <w:t xml:space="preserve"> 84 F.3d at 620 (finding prison official failed to take reasonable measures because he did not transfer or escort a prisoner whose life was threatened and who was a security risk); </w:t>
      </w:r>
      <w:r>
        <w:rPr>
          <w:u w:val="single"/>
        </w:rPr>
        <w:t>Warren</w:t>
      </w:r>
      <w:r>
        <w:t>, 476 F. Supp. 2d at 411 (finding prison officials failed to take reasonable measures to protect prisoners because they failed to act despite knowing that assaults and stabbings regularly took place in the prison yard).</w:t>
      </w:r>
    </w:p>
    <w:tbl>
      <w:tblPr>
        <w:tblStyle w:val="TableGrid"/>
        <w:tblW w:w="0" w:type="auto"/>
        <w:tblLook w:val="04A0" w:firstRow="1" w:lastRow="0" w:firstColumn="1" w:lastColumn="0" w:noHBand="0" w:noVBand="1"/>
      </w:tblPr>
      <w:tblGrid>
        <w:gridCol w:w="9350"/>
      </w:tblGrid>
      <w:tr w:rsidR="008C7F1E" w:rsidTr="008C7F1E">
        <w:tc>
          <w:tcPr>
            <w:tcW w:w="9350" w:type="dxa"/>
            <w:shd w:val="clear" w:color="auto" w:fill="2E74B5" w:themeFill="accent1" w:themeFillShade="BF"/>
          </w:tcPr>
          <w:p w:rsidR="008C7F1E" w:rsidRDefault="008C7F1E" w:rsidP="00C35DA5">
            <w:pPr>
              <w:pStyle w:val="NormalWeb"/>
              <w:rPr>
                <w:rStyle w:val="Strong"/>
              </w:rPr>
            </w:pPr>
            <w:r w:rsidRPr="00E56863">
              <w:rPr>
                <w:rFonts w:asciiTheme="majorHAnsi" w:hAnsiTheme="majorHAnsi" w:cstheme="majorHAnsi"/>
                <w:b/>
                <w:bCs/>
                <w:color w:val="FFFFFF" w:themeColor="background1"/>
                <w:w w:val="105"/>
                <w:sz w:val="28"/>
                <w:szCs w:val="28"/>
              </w:rPr>
              <w:t xml:space="preserve">Exercise </w:t>
            </w:r>
            <w:r w:rsidR="004831B1">
              <w:rPr>
                <w:rFonts w:asciiTheme="majorHAnsi" w:hAnsiTheme="majorHAnsi" w:cstheme="majorHAnsi"/>
                <w:b/>
                <w:bCs/>
                <w:color w:val="FFFFFF" w:themeColor="background1"/>
                <w:w w:val="105"/>
                <w:sz w:val="28"/>
                <w:szCs w:val="28"/>
              </w:rPr>
              <w:t>2</w:t>
            </w:r>
            <w:r w:rsidRPr="00E56863">
              <w:rPr>
                <w:rFonts w:asciiTheme="majorHAnsi" w:hAnsiTheme="majorHAnsi" w:cstheme="majorHAnsi"/>
                <w:b/>
                <w:bCs/>
                <w:color w:val="FFFFFF" w:themeColor="background1"/>
                <w:w w:val="105"/>
                <w:sz w:val="28"/>
                <w:szCs w:val="28"/>
              </w:rPr>
              <w:t>-</w:t>
            </w:r>
            <w:r w:rsidR="004831B1">
              <w:rPr>
                <w:rFonts w:asciiTheme="majorHAnsi" w:hAnsiTheme="majorHAnsi" w:cstheme="majorHAnsi"/>
                <w:b/>
                <w:bCs/>
                <w:color w:val="FFFFFF" w:themeColor="background1"/>
                <w:w w:val="105"/>
                <w:sz w:val="28"/>
                <w:szCs w:val="28"/>
              </w:rPr>
              <w:t>1</w:t>
            </w:r>
            <w:r w:rsidRPr="00E56863">
              <w:rPr>
                <w:rFonts w:asciiTheme="majorHAnsi" w:hAnsiTheme="majorHAnsi" w:cstheme="majorHAnsi"/>
                <w:b/>
                <w:bCs/>
                <w:color w:val="FFFFFF" w:themeColor="background1"/>
                <w:w w:val="105"/>
                <w:sz w:val="28"/>
                <w:szCs w:val="28"/>
              </w:rPr>
              <w:t xml:space="preserve"> | Q</w:t>
            </w:r>
            <w:r>
              <w:rPr>
                <w:rFonts w:asciiTheme="majorHAnsi" w:hAnsiTheme="majorHAnsi" w:cstheme="majorHAnsi"/>
                <w:b/>
                <w:bCs/>
                <w:color w:val="FFFFFF" w:themeColor="background1"/>
                <w:w w:val="105"/>
                <w:sz w:val="28"/>
                <w:szCs w:val="28"/>
              </w:rPr>
              <w:t>uestion 1</w:t>
            </w:r>
            <w:r w:rsidRPr="00E56863">
              <w:rPr>
                <w:rFonts w:asciiTheme="majorHAnsi" w:hAnsiTheme="majorHAnsi" w:cstheme="majorHAnsi"/>
                <w:b/>
                <w:bCs/>
                <w:color w:val="FFFFFF" w:themeColor="background1"/>
                <w:w w:val="105"/>
                <w:sz w:val="28"/>
                <w:szCs w:val="28"/>
              </w:rPr>
              <w:t xml:space="preserve"> </w:t>
            </w:r>
          </w:p>
        </w:tc>
      </w:tr>
      <w:tr w:rsidR="008C7F1E" w:rsidTr="008C7F1E">
        <w:tc>
          <w:tcPr>
            <w:tcW w:w="9350" w:type="dxa"/>
          </w:tcPr>
          <w:p w:rsidR="004831B1" w:rsidRDefault="00C35DA5" w:rsidP="00C35DA5">
            <w:pPr>
              <w:pStyle w:val="textboxtitle"/>
              <w:rPr>
                <w:rStyle w:val="Strong"/>
              </w:rPr>
            </w:pPr>
            <w:r>
              <w:br/>
            </w:r>
            <w:r w:rsidR="004831B1">
              <w:t>Which of these parentheticals begins correctly? Choose all that apply.</w:t>
            </w:r>
            <w:r>
              <w:br/>
            </w:r>
          </w:p>
        </w:tc>
      </w:tr>
      <w:tr w:rsidR="008C7F1E" w:rsidTr="008C7F1E">
        <w:tc>
          <w:tcPr>
            <w:tcW w:w="9350" w:type="dxa"/>
            <w:shd w:val="clear" w:color="auto" w:fill="9CC2E5" w:themeFill="accent1" w:themeFillTint="99"/>
          </w:tcPr>
          <w:p w:rsidR="008C7F1E" w:rsidRDefault="004831B1" w:rsidP="00211533">
            <w:pPr>
              <w:pStyle w:val="NormalWeb"/>
              <w:rPr>
                <w:rStyle w:val="Strong"/>
              </w:rPr>
            </w:pPr>
            <w:r>
              <w:rPr>
                <w:i/>
                <w:iCs/>
              </w:rPr>
              <w:t>A</w:t>
            </w:r>
            <w:r w:rsidR="008C7F1E" w:rsidRPr="00E50530">
              <w:rPr>
                <w:i/>
                <w:iCs/>
              </w:rPr>
              <w:t>n interactive H5P element (including the answer) has been excluded from this version of the text. You can view it online here</w:t>
            </w:r>
            <w:r w:rsidR="008C7F1E" w:rsidRPr="000A3DE7">
              <w:t>:</w:t>
            </w:r>
            <w:r>
              <w:t xml:space="preserve"> </w:t>
            </w:r>
            <w:hyperlink r:id="rId27" w:anchor="h5p-11" w:history="1">
              <w:r w:rsidR="00884E48" w:rsidRPr="00884E48">
                <w:rPr>
                  <w:rStyle w:val="Hyperlink"/>
                </w:rPr>
                <w:t>https://hayneslegalwriting.lawbooks.cali.org/?p=26#h5p-11</w:t>
              </w:r>
            </w:hyperlink>
          </w:p>
        </w:tc>
      </w:tr>
    </w:tbl>
    <w:p w:rsidR="008C7F1E" w:rsidRDefault="008C7F1E" w:rsidP="00892D1F">
      <w:pPr>
        <w:pStyle w:val="textboxtitle"/>
        <w:rPr>
          <w:rStyle w:val="Strong"/>
        </w:rPr>
      </w:pPr>
    </w:p>
    <w:tbl>
      <w:tblPr>
        <w:tblStyle w:val="TableGrid"/>
        <w:tblW w:w="0" w:type="auto"/>
        <w:tblLook w:val="04A0" w:firstRow="1" w:lastRow="0" w:firstColumn="1" w:lastColumn="0" w:noHBand="0" w:noVBand="1"/>
      </w:tblPr>
      <w:tblGrid>
        <w:gridCol w:w="9350"/>
      </w:tblGrid>
      <w:tr w:rsidR="004831B1" w:rsidTr="004831B1">
        <w:tc>
          <w:tcPr>
            <w:tcW w:w="9350" w:type="dxa"/>
            <w:shd w:val="clear" w:color="auto" w:fill="2E74B5" w:themeFill="accent1" w:themeFillShade="BF"/>
          </w:tcPr>
          <w:p w:rsidR="004831B1" w:rsidRDefault="004831B1" w:rsidP="00C35DA5">
            <w:pPr>
              <w:pStyle w:val="textboxtitle"/>
              <w:rPr>
                <w:rStyle w:val="Strong"/>
              </w:rPr>
            </w:pPr>
            <w:r w:rsidRPr="00E5686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2</w:t>
            </w:r>
            <w:r w:rsidRPr="00E5686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1</w:t>
            </w:r>
            <w:r w:rsidRPr="00E56863">
              <w:rPr>
                <w:rFonts w:asciiTheme="majorHAnsi" w:hAnsiTheme="majorHAnsi" w:cstheme="majorHAnsi"/>
                <w:b/>
                <w:bCs/>
                <w:color w:val="FFFFFF" w:themeColor="background1"/>
                <w:w w:val="105"/>
                <w:sz w:val="28"/>
                <w:szCs w:val="28"/>
              </w:rPr>
              <w:t xml:space="preserve"> | Q</w:t>
            </w:r>
            <w:r>
              <w:rPr>
                <w:rFonts w:asciiTheme="majorHAnsi" w:hAnsiTheme="majorHAnsi" w:cstheme="majorHAnsi"/>
                <w:b/>
                <w:bCs/>
                <w:color w:val="FFFFFF" w:themeColor="background1"/>
                <w:w w:val="105"/>
                <w:sz w:val="28"/>
                <w:szCs w:val="28"/>
              </w:rPr>
              <w:t>uestion 2</w:t>
            </w:r>
          </w:p>
        </w:tc>
      </w:tr>
      <w:tr w:rsidR="004831B1" w:rsidTr="004831B1">
        <w:tc>
          <w:tcPr>
            <w:tcW w:w="9350" w:type="dxa"/>
          </w:tcPr>
          <w:p w:rsidR="004831B1" w:rsidRDefault="004831B1" w:rsidP="00C35DA5">
            <w:pPr>
              <w:pStyle w:val="NormalWeb"/>
              <w:rPr>
                <w:rStyle w:val="Strong"/>
              </w:rPr>
            </w:pPr>
            <w:r>
              <w:br/>
              <w:t>Which of these parenthetical rule illustrations has good content? Choose all that apply.</w:t>
            </w:r>
            <w:r w:rsidR="00C35DA5">
              <w:br/>
            </w:r>
          </w:p>
        </w:tc>
      </w:tr>
      <w:tr w:rsidR="004831B1" w:rsidTr="004831B1">
        <w:tc>
          <w:tcPr>
            <w:tcW w:w="9350" w:type="dxa"/>
            <w:shd w:val="clear" w:color="auto" w:fill="9CC2E5" w:themeFill="accent1" w:themeFillTint="99"/>
          </w:tcPr>
          <w:p w:rsidR="004831B1" w:rsidRDefault="004831B1" w:rsidP="00211533">
            <w:pPr>
              <w:pStyle w:val="NormalWeb"/>
              <w:rPr>
                <w:rStyle w:val="Strong"/>
              </w:rPr>
            </w:pPr>
            <w:r>
              <w:rPr>
                <w:i/>
                <w:iCs/>
              </w:rPr>
              <w:t>A</w:t>
            </w:r>
            <w:r w:rsidRPr="00E50530">
              <w:rPr>
                <w:i/>
                <w:iCs/>
              </w:rPr>
              <w:t>n interactive H5P element (including the answer) has been excluded from this version of the text. You can view it online here</w:t>
            </w:r>
            <w:r w:rsidRPr="000A3DE7">
              <w:t>:</w:t>
            </w:r>
            <w:r>
              <w:t xml:space="preserve"> </w:t>
            </w:r>
            <w:hyperlink r:id="rId28" w:anchor="h5p-12" w:history="1">
              <w:r w:rsidR="00884E48" w:rsidRPr="00884E48">
                <w:rPr>
                  <w:rStyle w:val="Hyperlink"/>
                </w:rPr>
                <w:t>https://hayneslegalwriting.lawbooks.cali.org/?p=26#h5p-12</w:t>
              </w:r>
            </w:hyperlink>
          </w:p>
        </w:tc>
      </w:tr>
    </w:tbl>
    <w:p w:rsidR="004831B1" w:rsidRDefault="004831B1" w:rsidP="00892D1F">
      <w:pPr>
        <w:pStyle w:val="textboxtitle"/>
        <w:rPr>
          <w:rStyle w:val="Strong"/>
        </w:rPr>
      </w:pPr>
    </w:p>
    <w:p w:rsidR="00892D1F" w:rsidRDefault="00892D1F" w:rsidP="00892D1F">
      <w:pPr>
        <w:pStyle w:val="NormalWeb"/>
        <w:jc w:val="both"/>
      </w:pPr>
      <w:r>
        <w:t>You can use parentheticals for purposes in addition to case illustrations. For example, here are parentheticals that show several courts in different jurisdictions have adopted the principle that perpetrators for sex-related crimes are vulnerable to attack in prison:</w:t>
      </w:r>
    </w:p>
    <w:p w:rsidR="00892D1F" w:rsidRDefault="00892D1F" w:rsidP="003E6A9B">
      <w:pPr>
        <w:pStyle w:val="NormalWeb"/>
        <w:ind w:left="720"/>
        <w:jc w:val="both"/>
      </w:pPr>
      <w:r>
        <w:t xml:space="preserve">Courts have recognized that sex offenders are a particularly vulnerable group of inmates. See </w:t>
      </w:r>
      <w:r>
        <w:rPr>
          <w:u w:val="single"/>
        </w:rPr>
        <w:t>Neal v. Shimoda</w:t>
      </w:r>
      <w:r>
        <w:t xml:space="preserve">, 131 F.3d 818, 829 (9th Cir. 1997) (“We can hardly conceive of a state's action bearing more stigmatizing consequences than the labeling of a prison inmate as a sex offender”); </w:t>
      </w:r>
      <w:r>
        <w:rPr>
          <w:u w:val="single"/>
        </w:rPr>
        <w:t>Arnold v. Cnty. of Nassau</w:t>
      </w:r>
      <w:r>
        <w:t xml:space="preserve">, 89 F. Supp. 2d 285, 289 (E.D.N.Y. 2000) (reasoning that inmates charged with sex-related crimes are more likely to be victims of violence by other inmates); </w:t>
      </w:r>
      <w:r>
        <w:rPr>
          <w:u w:val="single"/>
        </w:rPr>
        <w:t>Chandler v. Williams</w:t>
      </w:r>
      <w:r>
        <w:t>, No. 3:08–CV–00962–ST, 2013 WL 2489139, at *17 (D. Or. June 7, 2013) (“The stigmatizing nature of being classified as a sex offender is undeniable”).</w:t>
      </w:r>
    </w:p>
    <w:p w:rsidR="00892D1F" w:rsidRDefault="00892D1F" w:rsidP="00892D1F">
      <w:pPr>
        <w:pStyle w:val="NormalWeb"/>
      </w:pPr>
      <w:r>
        <w:lastRenderedPageBreak/>
        <w:t> </w:t>
      </w:r>
    </w:p>
    <w:p w:rsidR="00892D1F" w:rsidRDefault="00892D1F" w:rsidP="00892D1F">
      <w:pPr>
        <w:pStyle w:val="NormalWeb"/>
      </w:pPr>
      <w:r>
        <w:rPr>
          <w:rStyle w:val="Strong"/>
        </w:rPr>
        <w:t xml:space="preserve">2. Writing in-text case illustrations </w:t>
      </w:r>
    </w:p>
    <w:p w:rsidR="00892D1F" w:rsidRDefault="00892D1F" w:rsidP="00892D1F">
      <w:pPr>
        <w:pStyle w:val="NormalWeb"/>
        <w:jc w:val="both"/>
      </w:pPr>
      <w:r>
        <w:t>Unlike parentheticals, in-text rule illustrations should include a hook. The hook is the first sentence of the illustration, and should tell the reader why you chose to include the illustration by focusing in on the key term from the rule that the precedent illustrates. Concentrate on what the court held or reasoned, not what the case involved, or concerned. Include the key-term that the precedent illustrates, with a key fact or two, or the court’s reasoning. A hook is never comprised solely of facts.</w:t>
      </w:r>
    </w:p>
    <w:p w:rsidR="00892D1F" w:rsidRDefault="00892D1F" w:rsidP="004831B1">
      <w:pPr>
        <w:pStyle w:val="NormalWeb"/>
        <w:jc w:val="both"/>
      </w:pPr>
      <w:r>
        <w:t>Writing hooks is difficult. But the hook often distinguishes excellent legal writing and analysis from merely serviceable legal writing and analysis. Try to write your hooks using concrete subjects rather than abstract subjects, even though it is tempting to use as a subject the key term you illustrate, and most key terms are abstractions. In contrast, concrete subjects are real people, things, or places that readers can visualize. For example "long-arm-jurisdiction" is an abstraction, and thus not a good subject for a hook. In contrast, out-of-state defendants is a concrete subject that is a good subject for a hook. So, when writing a hook to begin an illustration of "long arm jurisdiction":</w:t>
      </w:r>
    </w:p>
    <w:p w:rsidR="00892D1F" w:rsidRDefault="00892D1F" w:rsidP="003E6A9B">
      <w:pPr>
        <w:pStyle w:val="NormalWeb"/>
        <w:ind w:left="720"/>
      </w:pPr>
      <w:r>
        <w:t>Do this (concrete subject): Out-of-state defendants are subject to a state's long-arm-jurisdiction when they do business in that state.</w:t>
      </w:r>
    </w:p>
    <w:p w:rsidR="00892D1F" w:rsidRDefault="00E35355" w:rsidP="003E6A9B">
      <w:pPr>
        <w:pStyle w:val="NormalWeb"/>
        <w:ind w:left="720"/>
      </w:pPr>
      <w:r>
        <w:t>Not this </w:t>
      </w:r>
      <w:r w:rsidR="00892D1F">
        <w:t>(abstract subject): Long-arm-jurisdiction exists over out-of-state defendants who do business in that state.</w:t>
      </w:r>
    </w:p>
    <w:p w:rsidR="00892D1F" w:rsidRDefault="00FB00AD" w:rsidP="00892D1F">
      <w:r>
        <w:pict>
          <v:rect id="_x0000_i1028" style="width:0;height:1.5pt" o:hralign="center" o:hrstd="t" o:hr="t" fillcolor="#a0a0a0" stroked="f"/>
        </w:pict>
      </w:r>
    </w:p>
    <w:p w:rsidR="00892D1F" w:rsidRDefault="00892D1F" w:rsidP="00892D1F">
      <w:pPr>
        <w:pStyle w:val="NormalWeb"/>
      </w:pPr>
      <w:r>
        <w:t>For help writing good hooks, read about choosing concrete subjects for your sentences in Chapter 11.</w:t>
      </w:r>
    </w:p>
    <w:p w:rsidR="00892D1F" w:rsidRDefault="00FB00AD" w:rsidP="00892D1F">
      <w:r>
        <w:pict>
          <v:rect id="_x0000_i1029" style="width:0;height:1.5pt" o:hralign="center" o:hrstd="t" o:hr="t" fillcolor="#a0a0a0" stroked="f"/>
        </w:pict>
      </w:r>
    </w:p>
    <w:p w:rsidR="00892D1F" w:rsidRDefault="00892D1F" w:rsidP="00892D1F">
      <w:pPr>
        <w:pStyle w:val="NormalWeb"/>
      </w:pPr>
      <w:r>
        <w:t>Here are strong hooks.</w:t>
      </w:r>
    </w:p>
    <w:p w:rsidR="00892D1F" w:rsidRDefault="00892D1F" w:rsidP="003E6A9B">
      <w:pPr>
        <w:pStyle w:val="NormalWeb"/>
        <w:ind w:left="720"/>
      </w:pPr>
      <w:r>
        <w:t xml:space="preserve">The Court of Appeals held that a defendant reasonably believed his liberty had been restrained when officers blocked his vehicle. </w:t>
      </w:r>
      <w:r>
        <w:rPr>
          <w:u w:val="single"/>
        </w:rPr>
        <w:t>C. v. D.</w:t>
      </w:r>
    </w:p>
    <w:p w:rsidR="00892D1F" w:rsidRDefault="00892D1F" w:rsidP="003E6A9B">
      <w:pPr>
        <w:pStyle w:val="NormalWeb"/>
        <w:ind w:left="720"/>
      </w:pPr>
      <w:r>
        <w:t xml:space="preserve">The use of excessive physical force against a prisoner may violate his constitutional rights even though the prisoner does not suffer serious injury. </w:t>
      </w:r>
      <w:r>
        <w:rPr>
          <w:u w:val="single"/>
        </w:rPr>
        <w:t>E. v. F.</w:t>
      </w:r>
    </w:p>
    <w:p w:rsidR="00211533" w:rsidRDefault="00211533">
      <w:pPr>
        <w:rPr>
          <w:rFonts w:ascii="Times New Roman" w:eastAsia="Times New Roman" w:hAnsi="Times New Roman" w:cs="Times New Roman"/>
          <w:sz w:val="24"/>
          <w:szCs w:val="24"/>
        </w:rPr>
      </w:pPr>
      <w:r>
        <w:br w:type="page"/>
      </w:r>
    </w:p>
    <w:p w:rsidR="00892D1F" w:rsidRDefault="00892D1F" w:rsidP="00892D1F">
      <w:pPr>
        <w:pStyle w:val="NormalWeb"/>
      </w:pPr>
      <w:r>
        <w:lastRenderedPageBreak/>
        <w:t>Here are the strong hooks, rewritten as weak hooks because they do not include both the key term and facts or reasoning.</w:t>
      </w:r>
    </w:p>
    <w:p w:rsidR="00892D1F" w:rsidRDefault="00892D1F" w:rsidP="003E6A9B">
      <w:pPr>
        <w:pStyle w:val="NormalWeb"/>
        <w:ind w:left="720"/>
      </w:pPr>
      <w:r>
        <w:t xml:space="preserve">The </w:t>
      </w:r>
      <w:r>
        <w:rPr>
          <w:u w:val="single"/>
        </w:rPr>
        <w:t>C. v. D.</w:t>
      </w:r>
      <w:r>
        <w:t xml:space="preserve"> defendant testified that officers blocked his vehicle.</w:t>
      </w:r>
    </w:p>
    <w:p w:rsidR="00892D1F" w:rsidRDefault="00892D1F" w:rsidP="003E6A9B">
      <w:pPr>
        <w:pStyle w:val="NormalWeb"/>
        <w:ind w:left="720"/>
      </w:pPr>
      <w:r>
        <w:t xml:space="preserve">In </w:t>
      </w:r>
      <w:r>
        <w:rPr>
          <w:u w:val="single"/>
        </w:rPr>
        <w:t>E. v. F.</w:t>
      </w:r>
      <w:r>
        <w:t>, the court considered whether the plaintiff reasonably believed that his liberty had been restrained.</w:t>
      </w:r>
    </w:p>
    <w:p w:rsidR="00892D1F" w:rsidRDefault="00892D1F" w:rsidP="003E6A9B">
      <w:pPr>
        <w:pStyle w:val="NormalWeb"/>
        <w:ind w:left="720"/>
      </w:pPr>
      <w:r>
        <w:t xml:space="preserve">In </w:t>
      </w:r>
      <w:r>
        <w:rPr>
          <w:u w:val="single"/>
        </w:rPr>
        <w:t>E. v. F.</w:t>
      </w:r>
      <w:r>
        <w:t>,the prisoner plaintiff did not sustain serious injuries.</w:t>
      </w:r>
    </w:p>
    <w:p w:rsidR="008B3C51" w:rsidRDefault="008B3C51" w:rsidP="00892D1F">
      <w:pPr>
        <w:pStyle w:val="textboxtitle"/>
        <w:rPr>
          <w:rStyle w:val="Strong"/>
        </w:rPr>
      </w:pPr>
    </w:p>
    <w:tbl>
      <w:tblPr>
        <w:tblStyle w:val="TableGrid"/>
        <w:tblW w:w="0" w:type="auto"/>
        <w:tblLook w:val="04A0" w:firstRow="1" w:lastRow="0" w:firstColumn="1" w:lastColumn="0" w:noHBand="0" w:noVBand="1"/>
      </w:tblPr>
      <w:tblGrid>
        <w:gridCol w:w="9350"/>
      </w:tblGrid>
      <w:tr w:rsidR="008B3C51" w:rsidTr="008B3C51">
        <w:tc>
          <w:tcPr>
            <w:tcW w:w="9350" w:type="dxa"/>
            <w:shd w:val="clear" w:color="auto" w:fill="2E74B5" w:themeFill="accent1" w:themeFillShade="BF"/>
          </w:tcPr>
          <w:p w:rsidR="008B3C51" w:rsidRDefault="008B3C51" w:rsidP="00C35DA5">
            <w:pPr>
              <w:pStyle w:val="textboxtitle"/>
              <w:rPr>
                <w:rStyle w:val="Strong"/>
              </w:rPr>
            </w:pPr>
            <w:r w:rsidRPr="00E5686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2</w:t>
            </w:r>
            <w:r w:rsidRPr="00E5686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2 </w:t>
            </w:r>
            <w:r w:rsidRPr="00E56863">
              <w:rPr>
                <w:rFonts w:asciiTheme="majorHAnsi" w:hAnsiTheme="majorHAnsi" w:cstheme="majorHAnsi"/>
                <w:b/>
                <w:bCs/>
                <w:color w:val="FFFFFF" w:themeColor="background1"/>
                <w:w w:val="105"/>
                <w:sz w:val="28"/>
                <w:szCs w:val="28"/>
              </w:rPr>
              <w:t>| Q</w:t>
            </w:r>
            <w:r>
              <w:rPr>
                <w:rFonts w:asciiTheme="majorHAnsi" w:hAnsiTheme="majorHAnsi" w:cstheme="majorHAnsi"/>
                <w:b/>
                <w:bCs/>
                <w:color w:val="FFFFFF" w:themeColor="background1"/>
                <w:w w:val="105"/>
                <w:sz w:val="28"/>
                <w:szCs w:val="28"/>
              </w:rPr>
              <w:t xml:space="preserve">uestion </w:t>
            </w:r>
          </w:p>
        </w:tc>
      </w:tr>
      <w:tr w:rsidR="008B3C51" w:rsidTr="008B3C51">
        <w:tc>
          <w:tcPr>
            <w:tcW w:w="9350" w:type="dxa"/>
          </w:tcPr>
          <w:p w:rsidR="008B3C51" w:rsidRDefault="00133195" w:rsidP="00892D1F">
            <w:pPr>
              <w:pStyle w:val="textboxtitle"/>
              <w:rPr>
                <w:rStyle w:val="Strong"/>
              </w:rPr>
            </w:pPr>
            <w:r>
              <w:rPr>
                <w:rStyle w:val="Strong"/>
              </w:rPr>
              <w:br/>
            </w:r>
            <w:r>
              <w:t>Which of these is an effective hook? Choose all that apply.</w:t>
            </w:r>
            <w:r>
              <w:br/>
            </w:r>
          </w:p>
        </w:tc>
      </w:tr>
      <w:tr w:rsidR="008B3C51" w:rsidTr="00133195">
        <w:tc>
          <w:tcPr>
            <w:tcW w:w="9350" w:type="dxa"/>
            <w:shd w:val="clear" w:color="auto" w:fill="9CC2E5" w:themeFill="accent1" w:themeFillTint="99"/>
          </w:tcPr>
          <w:p w:rsidR="008B3C51" w:rsidRDefault="00133195" w:rsidP="00211533">
            <w:pPr>
              <w:pStyle w:val="NormalWeb"/>
              <w:rPr>
                <w:rStyle w:val="Strong"/>
              </w:rPr>
            </w:pPr>
            <w:r>
              <w:rPr>
                <w:i/>
                <w:iCs/>
              </w:rPr>
              <w:t>A</w:t>
            </w:r>
            <w:r w:rsidRPr="00E50530">
              <w:rPr>
                <w:i/>
                <w:iCs/>
              </w:rPr>
              <w:t>n interactive H5P element (including the answer) has been excluded from this version of the text. You can view it online here</w:t>
            </w:r>
            <w:r w:rsidRPr="000A3DE7">
              <w:t>:</w:t>
            </w:r>
            <w:r>
              <w:t xml:space="preserve"> </w:t>
            </w:r>
            <w:hyperlink r:id="rId29" w:anchor="h5p-13" w:history="1">
              <w:r w:rsidR="00884E48" w:rsidRPr="00884E48">
                <w:rPr>
                  <w:rStyle w:val="Hyperlink"/>
                </w:rPr>
                <w:t>https://hayneslegalwriting.lawbooks.cali.org/?p=26#h5p-13</w:t>
              </w:r>
            </w:hyperlink>
          </w:p>
        </w:tc>
      </w:tr>
    </w:tbl>
    <w:p w:rsidR="00892D1F" w:rsidRDefault="00892D1F" w:rsidP="00892D1F">
      <w:pPr>
        <w:pStyle w:val="import-normal"/>
        <w:jc w:val="both"/>
      </w:pPr>
      <w:r>
        <w:t>In-text rule illustrations should include trigger facts, which are those that are key to the court’s holding. Include them in your illustration, and add additional facts only to the extent the reader needs them to understand the trigger facts – these are the supporting facts. If you support your rule application with an analogy to the rule illustration precedent, include in the rule illustration all the facts needed to make that analogy.</w:t>
      </w:r>
    </w:p>
    <w:p w:rsidR="00892D1F" w:rsidRDefault="00892D1F" w:rsidP="00892D1F">
      <w:pPr>
        <w:pStyle w:val="import-normal"/>
        <w:jc w:val="both"/>
      </w:pPr>
      <w:r>
        <w:t>Here are some examples of good in-text rule illustrations:</w:t>
      </w:r>
    </w:p>
    <w:tbl>
      <w:tblPr>
        <w:tblStyle w:val="TableGrid"/>
        <w:tblW w:w="0" w:type="auto"/>
        <w:tblLook w:val="04A0" w:firstRow="1" w:lastRow="0" w:firstColumn="1" w:lastColumn="0" w:noHBand="0" w:noVBand="1"/>
      </w:tblPr>
      <w:tblGrid>
        <w:gridCol w:w="9350"/>
      </w:tblGrid>
      <w:tr w:rsidR="00133195" w:rsidTr="00133195">
        <w:tc>
          <w:tcPr>
            <w:tcW w:w="9350" w:type="dxa"/>
          </w:tcPr>
          <w:p w:rsidR="00884E48" w:rsidRDefault="00884E48" w:rsidP="00884E48">
            <w:pPr>
              <w:pStyle w:val="NormalWeb"/>
              <w:jc w:val="both"/>
            </w:pPr>
            <w:r>
              <w:br/>
            </w:r>
            <w:r w:rsidR="00133195">
              <w:t>The Southern District of New York held that a lay principal of a Catholic school was a minister because principals have a duty to establish a climate that nurtures students in the Catholic faith, which is essential to fulfilling its mission.</w:t>
            </w:r>
            <w:r w:rsidR="00133195">
              <w:rPr>
                <w:rStyle w:val="FootnoteReference"/>
              </w:rPr>
              <w:footnoteReference w:id="26"/>
            </w:r>
            <w:r w:rsidR="00133195">
              <w:t> </w:t>
            </w:r>
            <w:r w:rsidR="00133195">
              <w:rPr>
                <w:u w:val="single"/>
              </w:rPr>
              <w:t>See Fratello v. Roman Catholic Archdiocese of N.Y.</w:t>
            </w:r>
            <w:r w:rsidR="00133195">
              <w:t>, No. 12-CV-7359, 2016 U.S. Dist. LEXIS 41483, at *6-7 (S.D.N.Y Mar. 29, 2016). The lay principal led prayers, attended mass with his students, and was obligated to follow an Administrative Manual requiring him to engage students in the pursuit of spiritual development.</w:t>
            </w:r>
            <w:r w:rsidR="00133195">
              <w:rPr>
                <w:rStyle w:val="FootnoteReference"/>
              </w:rPr>
              <w:footnoteReference w:id="27"/>
            </w:r>
            <w:r w:rsidR="00133195">
              <w:t xml:space="preserve">  </w:t>
            </w:r>
            <w:r w:rsidR="00133195">
              <w:rPr>
                <w:u w:val="single"/>
              </w:rPr>
              <w:t>See id.</w:t>
            </w:r>
            <w:r w:rsidR="00133195">
              <w:t xml:space="preserve"> at 6-30. Although the principal performed mainly secular duties related solely to education, he actively conveyed the church's mission, and the court reasoned this carried more weight when comparing secular versus religious duties.</w:t>
            </w:r>
            <w:r w:rsidR="00133195">
              <w:rPr>
                <w:rStyle w:val="FootnoteReference"/>
              </w:rPr>
              <w:footnoteReference w:id="28"/>
            </w:r>
            <w:r w:rsidR="00133195">
              <w:t xml:space="preserve"> </w:t>
            </w:r>
            <w:r w:rsidR="00133195">
              <w:rPr>
                <w:u w:val="single"/>
              </w:rPr>
              <w:t>See id.</w:t>
            </w:r>
            <w:r w:rsidR="00133195">
              <w:t xml:space="preserve"> at 30-38.</w:t>
            </w:r>
            <w:r>
              <w:br/>
            </w:r>
          </w:p>
        </w:tc>
      </w:tr>
    </w:tbl>
    <w:p w:rsidR="00133195" w:rsidRDefault="00133195" w:rsidP="00133195">
      <w:pPr>
        <w:pStyle w:val="NormalWeb"/>
        <w:jc w:val="both"/>
      </w:pPr>
    </w:p>
    <w:tbl>
      <w:tblPr>
        <w:tblStyle w:val="TableGrid"/>
        <w:tblW w:w="0" w:type="auto"/>
        <w:tblLook w:val="04A0" w:firstRow="1" w:lastRow="0" w:firstColumn="1" w:lastColumn="0" w:noHBand="0" w:noVBand="1"/>
      </w:tblPr>
      <w:tblGrid>
        <w:gridCol w:w="9350"/>
      </w:tblGrid>
      <w:tr w:rsidR="00133195" w:rsidTr="00133195">
        <w:tc>
          <w:tcPr>
            <w:tcW w:w="9350" w:type="dxa"/>
          </w:tcPr>
          <w:p w:rsidR="00133195" w:rsidRDefault="00133195" w:rsidP="00211533">
            <w:pPr>
              <w:pStyle w:val="NormalWeb"/>
              <w:jc w:val="both"/>
            </w:pPr>
            <w:r>
              <w:lastRenderedPageBreak/>
              <w:t>The plaintiff in a claim for damages arising from exposure to lead-based paint raises a triable issue of fact as to a landlord’s constructive notice of a dangerous condition when they provide evidence from which it may be inferred that the property owner knew paint was chipping or peeling on the premises.</w:t>
            </w:r>
            <w:r>
              <w:rPr>
                <w:rStyle w:val="FootnoteReference"/>
              </w:rPr>
              <w:footnoteReference w:id="29"/>
            </w:r>
            <w:r>
              <w:t xml:space="preserve"> </w:t>
            </w:r>
            <w:r>
              <w:rPr>
                <w:u w:val="single"/>
              </w:rPr>
              <w:t>Jackson v. Brown</w:t>
            </w:r>
            <w:r>
              <w:t>, 26 A.D.3d 804, 805 (4</w:t>
            </w:r>
            <w:r>
              <w:rPr>
                <w:vertAlign w:val="superscript"/>
              </w:rPr>
              <w:t>th</w:t>
            </w:r>
            <w:r>
              <w:t xml:space="preserve"> Dept. 2006). In </w:t>
            </w:r>
            <w:r>
              <w:rPr>
                <w:u w:val="single"/>
              </w:rPr>
              <w:t>Brown</w:t>
            </w:r>
            <w:r>
              <w:t>, the Fourth Department reasoned that while the plaintiff failed to directly inform her landlord of the chipping and peeling paint, testimony that the peeling paint was in plain sight, coupled with the fact the landlord entered the apartment frequently while the condition existed, was sufficient to infer the landlord knew of the chipping and peeling lead paint condition.</w:t>
            </w:r>
            <w:r>
              <w:rPr>
                <w:rStyle w:val="FootnoteReference"/>
              </w:rPr>
              <w:footnoteReference w:id="30"/>
            </w:r>
            <w:r>
              <w:t xml:space="preserve"> </w:t>
            </w:r>
          </w:p>
        </w:tc>
      </w:tr>
    </w:tbl>
    <w:p w:rsidR="00133195" w:rsidRDefault="00133195">
      <w:pPr>
        <w:rPr>
          <w:rFonts w:ascii="Times New Roman" w:eastAsia="Times New Roman" w:hAnsi="Times New Roman" w:cs="Times New Roman"/>
          <w:sz w:val="24"/>
          <w:szCs w:val="24"/>
        </w:rPr>
      </w:pPr>
    </w:p>
    <w:p w:rsidR="00211533" w:rsidRDefault="00211533">
      <w:pPr>
        <w:rPr>
          <w:rFonts w:ascii="Times New Roman" w:eastAsia="Times New Roman" w:hAnsi="Times New Roman" w:cs="Times New Roman"/>
          <w:sz w:val="24"/>
          <w:szCs w:val="24"/>
        </w:rPr>
      </w:pPr>
    </w:p>
    <w:p w:rsidR="00892D1F" w:rsidRPr="003E6A9B" w:rsidRDefault="00892D1F" w:rsidP="003E6A9B">
      <w:pPr>
        <w:pStyle w:val="Heading2"/>
      </w:pPr>
      <w:bookmarkStart w:id="13" w:name="_Toc136868332"/>
      <w:r w:rsidRPr="003E6A9B">
        <w:rPr>
          <w:rStyle w:val="Strong"/>
          <w:b w:val="0"/>
          <w:bCs w:val="0"/>
        </w:rPr>
        <w:t>Writing Analogies</w:t>
      </w:r>
      <w:bookmarkEnd w:id="13"/>
      <w:r w:rsidRPr="003E6A9B">
        <w:rPr>
          <w:rStyle w:val="Strong"/>
          <w:b w:val="0"/>
          <w:bCs w:val="0"/>
        </w:rPr>
        <w:t xml:space="preserve"> </w:t>
      </w:r>
    </w:p>
    <w:p w:rsidR="00892D1F" w:rsidRDefault="00892D1F" w:rsidP="00892D1F">
      <w:pPr>
        <w:pStyle w:val="NormalWeb"/>
      </w:pPr>
      <w:r>
        <w:t>Effective analogies have three parts:</w:t>
      </w:r>
    </w:p>
    <w:p w:rsidR="00892D1F" w:rsidRPr="00133195" w:rsidRDefault="00892D1F" w:rsidP="00892D1F">
      <w:pPr>
        <w:numPr>
          <w:ilvl w:val="0"/>
          <w:numId w:val="11"/>
        </w:numPr>
        <w:spacing w:before="100" w:beforeAutospacing="1" w:after="100" w:afterAutospacing="1" w:line="240" w:lineRule="auto"/>
        <w:rPr>
          <w:rFonts w:asciiTheme="majorBidi" w:hAnsiTheme="majorBidi" w:cstheme="majorBidi"/>
          <w:sz w:val="24"/>
          <w:szCs w:val="24"/>
        </w:rPr>
      </w:pPr>
      <w:r w:rsidRPr="00133195">
        <w:rPr>
          <w:rFonts w:asciiTheme="majorBidi" w:hAnsiTheme="majorBidi" w:cstheme="majorBidi"/>
          <w:sz w:val="24"/>
          <w:szCs w:val="24"/>
        </w:rPr>
        <w:t>A sentence that tells your reader the key phrase common to both the precedent and the case before the court;</w:t>
      </w:r>
    </w:p>
    <w:p w:rsidR="00892D1F" w:rsidRPr="00133195" w:rsidRDefault="00892D1F" w:rsidP="00892D1F">
      <w:pPr>
        <w:numPr>
          <w:ilvl w:val="0"/>
          <w:numId w:val="11"/>
        </w:numPr>
        <w:spacing w:before="100" w:beforeAutospacing="1" w:after="100" w:afterAutospacing="1" w:line="240" w:lineRule="auto"/>
        <w:rPr>
          <w:rFonts w:asciiTheme="majorBidi" w:hAnsiTheme="majorBidi" w:cstheme="majorBidi"/>
          <w:sz w:val="24"/>
          <w:szCs w:val="24"/>
        </w:rPr>
      </w:pPr>
      <w:r w:rsidRPr="00133195">
        <w:rPr>
          <w:rFonts w:asciiTheme="majorBidi" w:hAnsiTheme="majorBidi" w:cstheme="majorBidi"/>
          <w:sz w:val="24"/>
          <w:szCs w:val="24"/>
        </w:rPr>
        <w:t>A fact comparison establishing a similarity to a prior case; and</w:t>
      </w:r>
    </w:p>
    <w:p w:rsidR="00892D1F" w:rsidRPr="00133195" w:rsidRDefault="00892D1F" w:rsidP="00892D1F">
      <w:pPr>
        <w:numPr>
          <w:ilvl w:val="0"/>
          <w:numId w:val="11"/>
        </w:numPr>
        <w:spacing w:before="100" w:beforeAutospacing="1" w:after="100" w:afterAutospacing="1" w:line="240" w:lineRule="auto"/>
        <w:rPr>
          <w:rFonts w:asciiTheme="majorBidi" w:hAnsiTheme="majorBidi" w:cstheme="majorBidi"/>
          <w:sz w:val="24"/>
          <w:szCs w:val="24"/>
        </w:rPr>
      </w:pPr>
      <w:r w:rsidRPr="00133195">
        <w:rPr>
          <w:rFonts w:asciiTheme="majorBidi" w:hAnsiTheme="majorBidi" w:cstheme="majorBidi"/>
          <w:sz w:val="24"/>
          <w:szCs w:val="24"/>
        </w:rPr>
        <w:t>An explanation of why the comparison matters.</w:t>
      </w:r>
    </w:p>
    <w:p w:rsidR="00892D1F" w:rsidRDefault="00892D1F" w:rsidP="00892D1F">
      <w:pPr>
        <w:pStyle w:val="import-normal"/>
      </w:pPr>
      <w:r>
        <w:t>Here are two effective analogies:</w:t>
      </w:r>
    </w:p>
    <w:tbl>
      <w:tblPr>
        <w:tblStyle w:val="TableGrid"/>
        <w:tblW w:w="0" w:type="auto"/>
        <w:tblLook w:val="04A0" w:firstRow="1" w:lastRow="0" w:firstColumn="1" w:lastColumn="0" w:noHBand="0" w:noVBand="1"/>
      </w:tblPr>
      <w:tblGrid>
        <w:gridCol w:w="9350"/>
      </w:tblGrid>
      <w:tr w:rsidR="00133195" w:rsidTr="00133195">
        <w:tc>
          <w:tcPr>
            <w:tcW w:w="9350" w:type="dxa"/>
          </w:tcPr>
          <w:p w:rsidR="00133195" w:rsidRDefault="00133195" w:rsidP="00211533">
            <w:pPr>
              <w:pStyle w:val="import-normal"/>
              <w:jc w:val="both"/>
            </w:pPr>
            <w:r>
              <w:t>#1. Hoffmann’s acts, like Xi’s, were active and had direct consequences for his victims.</w:t>
            </w:r>
            <w:r>
              <w:rPr>
                <w:rStyle w:val="FootnoteReference"/>
              </w:rPr>
              <w:footnoteReference w:id="31"/>
            </w:r>
            <w:r>
              <w:t xml:space="preserve"> Hoffmann called out the names of the prisoners who were to be executed, while Xi drove women to the hospital where they were forced to undergo abortions. In both cases, the acts had direct consequences for the victims because they ensured the victims were delivered to the final acts of persecution, namely the forced abortions in Xi’s case and the beating and death of the prisoners in Hoffmann’s case.</w:t>
            </w:r>
            <w:r>
              <w:rPr>
                <w:rStyle w:val="FootnoteReference"/>
              </w:rPr>
              <w:footnoteReference w:id="32"/>
            </w:r>
            <w:r>
              <w:t xml:space="preserve"> Since Xi’s acts were held to be integral to the performance of persecution, so too should Hoffmann’s. </w:t>
            </w:r>
            <w:r>
              <w:rPr>
                <w:rStyle w:val="FootnoteReference"/>
              </w:rPr>
              <w:footnoteReference w:id="33"/>
            </w:r>
          </w:p>
        </w:tc>
      </w:tr>
    </w:tbl>
    <w:p w:rsidR="00D452BF" w:rsidRDefault="00D452BF">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133195" w:rsidTr="00133195">
        <w:tc>
          <w:tcPr>
            <w:tcW w:w="9350" w:type="dxa"/>
          </w:tcPr>
          <w:p w:rsidR="00133195" w:rsidRDefault="00133195" w:rsidP="00FE60AA">
            <w:pPr>
              <w:pStyle w:val="import-normal"/>
              <w:jc w:val="both"/>
            </w:pPr>
            <w:r>
              <w:t xml:space="preserve">#2. Stark’s role in conveying Holy Trinity’s mission, like that of the principal in </w:t>
            </w:r>
            <w:r>
              <w:rPr>
                <w:u w:val="single"/>
              </w:rPr>
              <w:t>Fratello</w:t>
            </w:r>
            <w:r>
              <w:t>, weighs heavily in favor of the ministerial exception.</w:t>
            </w:r>
            <w:r>
              <w:rPr>
                <w:rStyle w:val="FootnoteReference"/>
              </w:rPr>
              <w:footnoteReference w:id="34"/>
            </w:r>
            <w:r>
              <w:t xml:space="preserve"> Like the principal in </w:t>
            </w:r>
            <w:r>
              <w:rPr>
                <w:u w:val="single"/>
              </w:rPr>
              <w:t>Fratello</w:t>
            </w:r>
            <w:r>
              <w:t>, Stark led prayers, participated in mass with her students, enhanced her students’ appreciation of religious topics, and signed an agreement to promote the mission of the school.</w:t>
            </w:r>
            <w:r>
              <w:rPr>
                <w:rStyle w:val="FootnoteReference"/>
              </w:rPr>
              <w:footnoteReference w:id="35"/>
            </w:r>
            <w:r>
              <w:t xml:space="preserve"> Though Stark performed secular duties, including teaching her students PowerPoint, time spent on secular duties does not carry much weight. After all, the principal in </w:t>
            </w:r>
            <w:r>
              <w:rPr>
                <w:u w:val="single"/>
              </w:rPr>
              <w:t>Fratello</w:t>
            </w:r>
            <w:r>
              <w:t xml:space="preserve"> performed mainly secular duties, but the court </w:t>
            </w:r>
            <w:r>
              <w:lastRenderedPageBreak/>
              <w:t xml:space="preserve">held in favor of the ministerial exception. Here, this Court too should hold Stark was a minister because she led prayers, enhanced her students' religious knowledge, and agreed to promote the mission of the Church. </w:t>
            </w:r>
            <w:r>
              <w:rPr>
                <w:rStyle w:val="FootnoteReference"/>
              </w:rPr>
              <w:footnoteReference w:id="36"/>
            </w:r>
          </w:p>
        </w:tc>
      </w:tr>
    </w:tbl>
    <w:p w:rsidR="00133195" w:rsidRDefault="00133195" w:rsidP="00920995">
      <w:pPr>
        <w:pStyle w:val="import-normal"/>
        <w:jc w:val="both"/>
      </w:pPr>
    </w:p>
    <w:tbl>
      <w:tblPr>
        <w:tblStyle w:val="TableGrid"/>
        <w:tblW w:w="0" w:type="auto"/>
        <w:tblLook w:val="04A0" w:firstRow="1" w:lastRow="0" w:firstColumn="1" w:lastColumn="0" w:noHBand="0" w:noVBand="1"/>
      </w:tblPr>
      <w:tblGrid>
        <w:gridCol w:w="9350"/>
      </w:tblGrid>
      <w:tr w:rsidR="00681DE3" w:rsidTr="00681DE3">
        <w:tc>
          <w:tcPr>
            <w:tcW w:w="9350" w:type="dxa"/>
            <w:shd w:val="clear" w:color="auto" w:fill="2E74B5" w:themeFill="accent1" w:themeFillShade="BF"/>
          </w:tcPr>
          <w:p w:rsidR="00681DE3" w:rsidRDefault="00681DE3" w:rsidP="00C35DA5">
            <w:pPr>
              <w:pStyle w:val="NormalWeb"/>
            </w:pPr>
            <w:r w:rsidRPr="00681DE3">
              <w:rPr>
                <w:rFonts w:asciiTheme="majorHAnsi" w:hAnsiTheme="majorHAnsi" w:cstheme="majorHAnsi"/>
                <w:b/>
                <w:bCs/>
                <w:color w:val="FFFFFF" w:themeColor="background1"/>
                <w:w w:val="105"/>
                <w:sz w:val="28"/>
                <w:szCs w:val="28"/>
              </w:rPr>
              <w:t>Exercise 2-3 | Question</w:t>
            </w:r>
          </w:p>
        </w:tc>
      </w:tr>
      <w:tr w:rsidR="00681DE3" w:rsidTr="00681DE3">
        <w:tc>
          <w:tcPr>
            <w:tcW w:w="9350" w:type="dxa"/>
          </w:tcPr>
          <w:p w:rsidR="00681DE3" w:rsidRDefault="00681DE3" w:rsidP="00681DE3">
            <w:pPr>
              <w:pStyle w:val="NormalWeb"/>
            </w:pPr>
            <w:r>
              <w:br/>
              <w:t>Reorganize these sentences into an effective analogy.</w:t>
            </w:r>
            <w:r>
              <w:br/>
            </w:r>
          </w:p>
        </w:tc>
      </w:tr>
      <w:tr w:rsidR="00681DE3" w:rsidTr="001F7B0E">
        <w:tc>
          <w:tcPr>
            <w:tcW w:w="9350" w:type="dxa"/>
            <w:shd w:val="clear" w:color="auto" w:fill="9CC2E5" w:themeFill="accent1" w:themeFillTint="99"/>
          </w:tcPr>
          <w:p w:rsidR="00681DE3" w:rsidRDefault="001F7B0E" w:rsidP="00211533">
            <w:pPr>
              <w:pStyle w:val="NormalWeb"/>
            </w:pPr>
            <w:r>
              <w:rPr>
                <w:i/>
                <w:iCs/>
              </w:rPr>
              <w:br/>
            </w:r>
            <w:r w:rsidR="00681DE3">
              <w:rPr>
                <w:i/>
                <w:iCs/>
              </w:rPr>
              <w:t>I</w:t>
            </w:r>
            <w:r w:rsidR="00681DE3" w:rsidRPr="00E50530">
              <w:rPr>
                <w:i/>
                <w:iCs/>
              </w:rPr>
              <w:t>nteractive H5P element</w:t>
            </w:r>
            <w:r w:rsidR="00681DE3">
              <w:rPr>
                <w:i/>
                <w:iCs/>
              </w:rPr>
              <w:t>s</w:t>
            </w:r>
            <w:r w:rsidR="00681DE3" w:rsidRPr="00E50530">
              <w:rPr>
                <w:i/>
                <w:iCs/>
              </w:rPr>
              <w:t xml:space="preserve"> (including the answer) has been excluded from this version of the text. You can view </w:t>
            </w:r>
            <w:r w:rsidR="00681DE3">
              <w:rPr>
                <w:i/>
                <w:iCs/>
              </w:rPr>
              <w:t>them</w:t>
            </w:r>
            <w:r w:rsidR="00681DE3" w:rsidRPr="00E50530">
              <w:rPr>
                <w:i/>
                <w:iCs/>
              </w:rPr>
              <w:t xml:space="preserve"> online here</w:t>
            </w:r>
            <w:r w:rsidR="00681DE3" w:rsidRPr="000A3DE7">
              <w:t>:</w:t>
            </w:r>
            <w:r w:rsidR="00884E48">
              <w:t xml:space="preserve"> </w:t>
            </w:r>
            <w:hyperlink r:id="rId30" w:anchor="h5p-14" w:history="1">
              <w:r w:rsidR="00884E48" w:rsidRPr="00884E48">
                <w:rPr>
                  <w:rStyle w:val="Hyperlink"/>
                </w:rPr>
                <w:t>https://hayneslegalwriting.lawbooks.cali.org/?p=26#h5p-14</w:t>
              </w:r>
            </w:hyperlink>
            <w:r w:rsidR="00211533">
              <w:t xml:space="preserve"> and </w:t>
            </w:r>
            <w:hyperlink r:id="rId31" w:anchor="h5p-15" w:history="1">
              <w:r w:rsidR="00884E48" w:rsidRPr="00884E48">
                <w:rPr>
                  <w:rStyle w:val="Hyperlink"/>
                  <w:iCs/>
                </w:rPr>
                <w:t>https://hayneslegalwriting.lawbooks.cali.org/?p=26#h5p-15</w:t>
              </w:r>
            </w:hyperlink>
            <w:r w:rsidR="00211533">
              <w:rPr>
                <w:iCs/>
              </w:rPr>
              <w:br/>
            </w:r>
          </w:p>
        </w:tc>
      </w:tr>
    </w:tbl>
    <w:p w:rsidR="00892D1F" w:rsidRDefault="00892D1F" w:rsidP="00892D1F">
      <w:pPr>
        <w:pStyle w:val="NormalWeb"/>
      </w:pPr>
      <w:r>
        <w:t> </w:t>
      </w:r>
    </w:p>
    <w:p w:rsidR="00892D1F" w:rsidRDefault="00892D1F" w:rsidP="00920995">
      <w:pPr>
        <w:pStyle w:val="import-normal"/>
        <w:jc w:val="both"/>
      </w:pPr>
      <w:r>
        <w:t>Analogies must be based on facts relevant to the outcome of the precedent. Do not analogize a fact to an entire case.</w:t>
      </w:r>
      <w:r w:rsidR="00920995">
        <w:rPr>
          <w:rStyle w:val="FootnoteReference"/>
        </w:rPr>
        <w:footnoteReference w:id="37"/>
      </w:r>
    </w:p>
    <w:p w:rsidR="00892D1F" w:rsidRDefault="00892D1F" w:rsidP="001F7B0E">
      <w:pPr>
        <w:pStyle w:val="import-normal"/>
        <w:ind w:left="720"/>
        <w:jc w:val="both"/>
      </w:pPr>
      <w:r>
        <w:t xml:space="preserve">Weak - Like </w:t>
      </w:r>
      <w:r>
        <w:rPr>
          <w:u w:val="single"/>
        </w:rPr>
        <w:t>Jackson</w:t>
      </w:r>
      <w:r>
        <w:t>, the defendant property owner regularly read a periodical that included information about the hazards of lead paint exposure posed to young children.</w:t>
      </w:r>
    </w:p>
    <w:p w:rsidR="00892D1F" w:rsidRDefault="00892D1F" w:rsidP="00892D1F">
      <w:pPr>
        <w:pStyle w:val="import-normal"/>
        <w:jc w:val="both"/>
      </w:pPr>
      <w:r>
        <w:t>This is ineffective because a person (the defendant property owner) cannot be compared to a published legal opinion (</w:t>
      </w:r>
      <w:r>
        <w:rPr>
          <w:u w:val="single"/>
        </w:rPr>
        <w:t>Jackson</w:t>
      </w:r>
      <w:r>
        <w:t>). Instead make your analogy or distinction fact specific. Compare people to people, and things to their specific counterparts, for example property owners to property owners.</w:t>
      </w:r>
    </w:p>
    <w:p w:rsidR="00892D1F" w:rsidRDefault="00892D1F" w:rsidP="001F7B0E">
      <w:pPr>
        <w:pStyle w:val="import-normal"/>
        <w:ind w:left="720"/>
        <w:jc w:val="both"/>
      </w:pPr>
      <w:r>
        <w:t xml:space="preserve">Strong – Like the property owner in </w:t>
      </w:r>
      <w:r>
        <w:rPr>
          <w:u w:val="single"/>
        </w:rPr>
        <w:t>Jackson</w:t>
      </w:r>
      <w:r>
        <w:t>, the defendant property owner in the present action regularly read a periodical that included information about the hazards of lead paint exposure posed to young children.</w:t>
      </w:r>
    </w:p>
    <w:p w:rsidR="00211533" w:rsidRDefault="00211533">
      <w:pPr>
        <w:rPr>
          <w:rStyle w:val="Strong"/>
          <w:rFonts w:ascii="Times New Roman" w:eastAsia="Times New Roman" w:hAnsi="Times New Roman" w:cs="Times New Roman"/>
          <w:sz w:val="24"/>
          <w:szCs w:val="24"/>
        </w:rPr>
      </w:pPr>
      <w:r>
        <w:rPr>
          <w:rStyle w:val="Strong"/>
          <w:rFonts w:ascii="Times New Roman" w:eastAsia="Times New Roman" w:hAnsi="Times New Roman" w:cs="Times New Roman"/>
          <w:sz w:val="24"/>
          <w:szCs w:val="24"/>
        </w:rPr>
        <w:br w:type="page"/>
      </w:r>
    </w:p>
    <w:tbl>
      <w:tblPr>
        <w:tblStyle w:val="TableGrid"/>
        <w:tblW w:w="0" w:type="auto"/>
        <w:tblLook w:val="04A0" w:firstRow="1" w:lastRow="0" w:firstColumn="1" w:lastColumn="0" w:noHBand="0" w:noVBand="1"/>
      </w:tblPr>
      <w:tblGrid>
        <w:gridCol w:w="9350"/>
      </w:tblGrid>
      <w:tr w:rsidR="001F7B0E" w:rsidTr="001F7B0E">
        <w:tc>
          <w:tcPr>
            <w:tcW w:w="9350" w:type="dxa"/>
            <w:shd w:val="clear" w:color="auto" w:fill="2E74B5" w:themeFill="accent1" w:themeFillShade="BF"/>
          </w:tcPr>
          <w:p w:rsidR="001F7B0E" w:rsidRDefault="001F7B0E" w:rsidP="00C35DA5">
            <w:pPr>
              <w:pStyle w:val="textboxtitle"/>
              <w:rPr>
                <w:rStyle w:val="Strong"/>
              </w:rPr>
            </w:pPr>
            <w:r w:rsidRPr="00681DE3">
              <w:rPr>
                <w:rFonts w:asciiTheme="majorHAnsi" w:hAnsiTheme="majorHAnsi" w:cstheme="majorHAnsi"/>
                <w:b/>
                <w:bCs/>
                <w:color w:val="FFFFFF" w:themeColor="background1"/>
                <w:w w:val="105"/>
                <w:sz w:val="28"/>
                <w:szCs w:val="28"/>
              </w:rPr>
              <w:lastRenderedPageBreak/>
              <w:t>Exercise 2-</w:t>
            </w:r>
            <w:r>
              <w:rPr>
                <w:rFonts w:asciiTheme="majorHAnsi" w:hAnsiTheme="majorHAnsi" w:cstheme="majorHAnsi"/>
                <w:b/>
                <w:bCs/>
                <w:color w:val="FFFFFF" w:themeColor="background1"/>
                <w:w w:val="105"/>
                <w:sz w:val="28"/>
                <w:szCs w:val="28"/>
              </w:rPr>
              <w:t>4</w:t>
            </w:r>
            <w:r w:rsidRPr="00681DE3">
              <w:rPr>
                <w:rFonts w:asciiTheme="majorHAnsi" w:hAnsiTheme="majorHAnsi" w:cstheme="majorHAnsi"/>
                <w:b/>
                <w:bCs/>
                <w:color w:val="FFFFFF" w:themeColor="background1"/>
                <w:w w:val="105"/>
                <w:sz w:val="28"/>
                <w:szCs w:val="28"/>
              </w:rPr>
              <w:t xml:space="preserve"> | Question</w:t>
            </w:r>
          </w:p>
        </w:tc>
      </w:tr>
      <w:tr w:rsidR="001F7B0E" w:rsidTr="001F7B0E">
        <w:tc>
          <w:tcPr>
            <w:tcW w:w="9350" w:type="dxa"/>
          </w:tcPr>
          <w:p w:rsidR="001F7B0E" w:rsidRDefault="001F7B0E" w:rsidP="001F7B0E">
            <w:pPr>
              <w:pStyle w:val="NormalWeb"/>
            </w:pPr>
            <w:r>
              <w:rPr>
                <w:rStyle w:val="Strong"/>
              </w:rPr>
              <w:br/>
              <w:t>Question:</w:t>
            </w:r>
            <w:r>
              <w:t xml:space="preserve"> Write an analogy of the facts below to </w:t>
            </w:r>
            <w:r>
              <w:rPr>
                <w:u w:val="single"/>
              </w:rPr>
              <w:t>Lucas v. Ross,</w:t>
            </w:r>
            <w:r>
              <w:t xml:space="preserve"> then compare your answer with the sample answer provided.</w:t>
            </w:r>
          </w:p>
          <w:p w:rsidR="001F7B0E" w:rsidRDefault="001F7B0E" w:rsidP="001F7B0E">
            <w:pPr>
              <w:pStyle w:val="import-normal"/>
            </w:pPr>
            <w:r>
              <w:rPr>
                <w:rStyle w:val="Strong"/>
              </w:rPr>
              <w:t>Issue:</w:t>
            </w:r>
            <w:r>
              <w:t xml:space="preserve"> Did Basset have a personal hold on Big Corporation’s (BC) customers?</w:t>
            </w:r>
          </w:p>
          <w:p w:rsidR="001F7B0E" w:rsidRDefault="001F7B0E" w:rsidP="001F7B0E">
            <w:pPr>
              <w:pStyle w:val="import-normal"/>
              <w:jc w:val="both"/>
            </w:pPr>
            <w:r>
              <w:rPr>
                <w:rStyle w:val="Strong"/>
              </w:rPr>
              <w:t>Facts:</w:t>
            </w:r>
            <w:r>
              <w:t xml:space="preserve"> BC sued former employee, Tad Basset, to enforce a non-compete clause. Basset had managed all of BC’s contracts with the DOD, its sole customer. As such he developed a close relationship with the Secretary of Defense, Chaplin Bing, who dealt solely with Basset.</w:t>
            </w:r>
          </w:p>
          <w:p w:rsidR="001F7B0E" w:rsidRDefault="001F7B0E" w:rsidP="00211533">
            <w:pPr>
              <w:pStyle w:val="import-normal"/>
              <w:jc w:val="both"/>
              <w:rPr>
                <w:rStyle w:val="Strong"/>
              </w:rPr>
            </w:pPr>
            <w:r>
              <w:rPr>
                <w:rStyle w:val="Strong"/>
              </w:rPr>
              <w:t>Lucas v. Ross</w:t>
            </w:r>
            <w:r>
              <w:t xml:space="preserve">: The Arlington Supreme Court held that Lucas and O’Connor had a claim to enforce a non-compete clause against its former employee, Gordon Ross. Ross was a store manager whose main responsibility was to wait on the store’s most elite customers—a bank president, the mayor, and the city’s biggest developer. Each of them was loyal to Ross and would do business only with him. The court reasoned that because Ross was the only employee who could assist the elite customers, he had a hold on his employer’s customers. </w:t>
            </w:r>
            <w:r>
              <w:rPr>
                <w:u w:val="single"/>
              </w:rPr>
              <w:t>Lucas v. Ross</w:t>
            </w:r>
            <w:r>
              <w:t>.</w:t>
            </w:r>
            <w:r w:rsidR="00211533">
              <w:br/>
            </w:r>
          </w:p>
        </w:tc>
      </w:tr>
      <w:tr w:rsidR="001F7B0E" w:rsidTr="001F7B0E">
        <w:tc>
          <w:tcPr>
            <w:tcW w:w="9350" w:type="dxa"/>
            <w:shd w:val="clear" w:color="auto" w:fill="9CC2E5" w:themeFill="accent1" w:themeFillTint="99"/>
          </w:tcPr>
          <w:p w:rsidR="001F7B0E" w:rsidRDefault="001F7B0E" w:rsidP="00211533">
            <w:pPr>
              <w:pStyle w:val="import-normal"/>
              <w:rPr>
                <w:rStyle w:val="Strong"/>
              </w:rPr>
            </w:pPr>
            <w:r>
              <w:rPr>
                <w:i/>
                <w:iCs/>
              </w:rPr>
              <w:t>An i</w:t>
            </w:r>
            <w:r w:rsidRPr="00E50530">
              <w:rPr>
                <w:i/>
                <w:iCs/>
              </w:rPr>
              <w:t>nteractive H5P element (including the answer) has been excluded from this version of the text. You can view</w:t>
            </w:r>
            <w:r w:rsidR="00211533">
              <w:rPr>
                <w:i/>
                <w:iCs/>
              </w:rPr>
              <w:t xml:space="preserve"> it</w:t>
            </w:r>
            <w:r w:rsidRPr="00E50530">
              <w:rPr>
                <w:i/>
                <w:iCs/>
              </w:rPr>
              <w:t xml:space="preserve"> online here</w:t>
            </w:r>
            <w:r w:rsidRPr="000A3DE7">
              <w:t>:</w:t>
            </w:r>
            <w:r>
              <w:t xml:space="preserve"> </w:t>
            </w:r>
            <w:hyperlink r:id="rId32" w:anchor="h5p-16" w:history="1">
              <w:r w:rsidR="00884E48" w:rsidRPr="00884E48">
                <w:rPr>
                  <w:rStyle w:val="Hyperlink"/>
                </w:rPr>
                <w:t>https://hayneslegalwriting.lawbooks.cali.org/?p=26#h5p-16</w:t>
              </w:r>
            </w:hyperlink>
          </w:p>
        </w:tc>
      </w:tr>
    </w:tbl>
    <w:p w:rsidR="00892D1F" w:rsidRDefault="00892D1F" w:rsidP="00892D1F">
      <w:pPr>
        <w:pStyle w:val="NormalWeb"/>
        <w:jc w:val="both"/>
      </w:pPr>
      <w:r>
        <w:rPr>
          <w:color w:val="333333"/>
          <w:shd w:val="clear" w:color="auto" w:fill="FFFFFF"/>
        </w:rPr>
        <w:t>Cases are distinguished in rebuttal, since the point is “the facts of my case are unlike those of precedent, so this court should not reach the same conclusion."</w:t>
      </w:r>
    </w:p>
    <w:p w:rsidR="00892D1F" w:rsidRDefault="00892D1F" w:rsidP="00892D1F">
      <w:pPr>
        <w:pStyle w:val="NormalWeb"/>
        <w:jc w:val="both"/>
      </w:pPr>
      <w:r>
        <w:rPr>
          <w:color w:val="333333"/>
          <w:shd w:val="clear" w:color="auto" w:fill="FFFFFF"/>
        </w:rPr>
        <w:t>For more on writing rebuttals see Chapter 5 Writing Rebuttals Assertively.</w:t>
      </w:r>
    </w:p>
    <w:p w:rsidR="00892D1F" w:rsidRDefault="00892D1F" w:rsidP="00892D1F">
      <w:pPr>
        <w:pStyle w:val="NormalWeb"/>
        <w:jc w:val="both"/>
      </w:pPr>
      <w:r>
        <w:t>Now that you completed this chapter you should know why, and be able to add reasoning by analogy to your rule-based analysis or argument. This includes writing in-text and parenthetical rule illustrations, and writing analogies.</w:t>
      </w:r>
    </w:p>
    <w:p w:rsidR="00211533" w:rsidRDefault="00892D1F" w:rsidP="00892D1F">
      <w:pPr>
        <w:pStyle w:val="NormalWeb"/>
        <w:jc w:val="both"/>
      </w:pPr>
      <w:r>
        <w:t>In the next chapter, you will read about writing umbrella paragraphs, which introduce your reader to analysis or argument that is divided into sub-issues.</w:t>
      </w:r>
    </w:p>
    <w:p w:rsidR="00211533" w:rsidRDefault="00211533">
      <w:pPr>
        <w:rPr>
          <w:rFonts w:ascii="Times New Roman" w:eastAsia="Times New Roman" w:hAnsi="Times New Roman" w:cs="Times New Roman"/>
          <w:sz w:val="24"/>
          <w:szCs w:val="24"/>
        </w:rPr>
      </w:pPr>
      <w:r>
        <w:br w:type="page"/>
      </w:r>
    </w:p>
    <w:p w:rsidR="00892D1F" w:rsidRDefault="008938D4" w:rsidP="008938D4">
      <w:pPr>
        <w:pStyle w:val="Heading1"/>
      </w:pPr>
      <w:bookmarkStart w:id="14" w:name="_Toc136868333"/>
      <w:r w:rsidRPr="008938D4">
        <w:lastRenderedPageBreak/>
        <w:t>Chapter 3 - Use Umbrella Paragraphs to Organize a Legal Point that is Divided into Sub-Points</w:t>
      </w:r>
      <w:bookmarkEnd w:id="14"/>
    </w:p>
    <w:p w:rsidR="008938D4" w:rsidRDefault="008938D4" w:rsidP="008938D4"/>
    <w:tbl>
      <w:tblPr>
        <w:tblStyle w:val="TableGrid"/>
        <w:tblW w:w="0" w:type="auto"/>
        <w:tblLook w:val="04A0" w:firstRow="1" w:lastRow="0" w:firstColumn="1" w:lastColumn="0" w:noHBand="0" w:noVBand="1"/>
      </w:tblPr>
      <w:tblGrid>
        <w:gridCol w:w="9350"/>
      </w:tblGrid>
      <w:tr w:rsidR="003E6A9B" w:rsidTr="003E6A9B">
        <w:tc>
          <w:tcPr>
            <w:tcW w:w="9350" w:type="dxa"/>
            <w:shd w:val="clear" w:color="auto" w:fill="A8D08D" w:themeFill="accent6" w:themeFillTint="99"/>
          </w:tcPr>
          <w:p w:rsidR="003E6A9B" w:rsidRDefault="003E6A9B" w:rsidP="008938D4">
            <w:pPr>
              <w:rPr>
                <w:rFonts w:asciiTheme="majorBidi" w:hAnsiTheme="majorBidi" w:cstheme="majorBidi"/>
                <w:b/>
                <w:bCs/>
                <w:sz w:val="28"/>
                <w:szCs w:val="28"/>
              </w:rPr>
            </w:pPr>
            <w:r w:rsidRPr="003E6A9B">
              <w:rPr>
                <w:rFonts w:asciiTheme="majorBidi" w:hAnsiTheme="majorBidi" w:cstheme="majorBidi"/>
                <w:b/>
                <w:bCs/>
                <w:sz w:val="28"/>
                <w:szCs w:val="28"/>
              </w:rPr>
              <w:t>Learning Outcomes</w:t>
            </w:r>
          </w:p>
          <w:p w:rsidR="003E6A9B" w:rsidRPr="003E6A9B" w:rsidRDefault="003E6A9B" w:rsidP="008938D4">
            <w:pPr>
              <w:rPr>
                <w:rFonts w:asciiTheme="majorBidi" w:hAnsiTheme="majorBidi" w:cstheme="majorBidi"/>
                <w:b/>
                <w:bCs/>
                <w:sz w:val="28"/>
                <w:szCs w:val="28"/>
              </w:rPr>
            </w:pPr>
          </w:p>
        </w:tc>
      </w:tr>
      <w:tr w:rsidR="003E6A9B" w:rsidTr="003E6A9B">
        <w:tc>
          <w:tcPr>
            <w:tcW w:w="9350" w:type="dxa"/>
            <w:shd w:val="clear" w:color="auto" w:fill="C5E0B3" w:themeFill="accent6" w:themeFillTint="66"/>
          </w:tcPr>
          <w:p w:rsidR="003E6A9B" w:rsidRDefault="003E6A9B" w:rsidP="003E6A9B">
            <w:pPr>
              <w:pStyle w:val="ListParagraph"/>
            </w:pPr>
          </w:p>
          <w:p w:rsidR="003E6A9B" w:rsidRDefault="003E6A9B" w:rsidP="003B0392">
            <w:pPr>
              <w:pStyle w:val="ListParagraph"/>
              <w:numPr>
                <w:ilvl w:val="1"/>
                <w:numId w:val="9"/>
              </w:numPr>
            </w:pPr>
            <w:r>
              <w:t>Be able to explain the purpose of umbrella paragraphs.</w:t>
            </w:r>
          </w:p>
          <w:p w:rsidR="003E6A9B" w:rsidRDefault="003E6A9B" w:rsidP="003B0392">
            <w:pPr>
              <w:pStyle w:val="ListParagraph"/>
              <w:numPr>
                <w:ilvl w:val="1"/>
                <w:numId w:val="9"/>
              </w:numPr>
            </w:pPr>
            <w:r>
              <w:t>Be able to write concise umbrella paragraphs.</w:t>
            </w:r>
          </w:p>
          <w:p w:rsidR="003E6A9B" w:rsidRDefault="003E6A9B" w:rsidP="008938D4"/>
        </w:tc>
      </w:tr>
    </w:tbl>
    <w:p w:rsidR="003E6A9B" w:rsidRDefault="003E6A9B" w:rsidP="008938D4">
      <w:r>
        <w:rPr>
          <w:noProof/>
        </w:rPr>
        <mc:AlternateContent>
          <mc:Choice Requires="wps">
            <w:drawing>
              <wp:anchor distT="45720" distB="45720" distL="114300" distR="114300" simplePos="0" relativeHeight="251661312" behindDoc="0" locked="0" layoutInCell="1" allowOverlap="1">
                <wp:simplePos x="0" y="0"/>
                <wp:positionH relativeFrom="column">
                  <wp:posOffset>-83820</wp:posOffset>
                </wp:positionH>
                <wp:positionV relativeFrom="paragraph">
                  <wp:posOffset>472440</wp:posOffset>
                </wp:positionV>
                <wp:extent cx="6027420" cy="1404620"/>
                <wp:effectExtent l="0" t="0" r="11430" b="127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1404620"/>
                        </a:xfrm>
                        <a:prstGeom prst="rect">
                          <a:avLst/>
                        </a:prstGeom>
                        <a:solidFill>
                          <a:srgbClr val="FFFFFF"/>
                        </a:solidFill>
                        <a:ln w="9525">
                          <a:solidFill>
                            <a:srgbClr val="000000"/>
                          </a:solidFill>
                          <a:miter lim="800000"/>
                          <a:headEnd/>
                          <a:tailEnd/>
                        </a:ln>
                      </wps:spPr>
                      <wps:txbx>
                        <w:txbxContent>
                          <w:p w:rsidR="00DD10AA" w:rsidRDefault="00DD10AA" w:rsidP="003E6A9B">
                            <w:pPr>
                              <w:pStyle w:val="NormalWeb"/>
                            </w:pPr>
                            <w:r>
                              <w:rPr>
                                <w:rStyle w:val="Strong"/>
                              </w:rPr>
                              <w:t>Citations to New York case law are in New York Law Reports Style Manual form.</w:t>
                            </w:r>
                          </w:p>
                          <w:p w:rsidR="00DD10AA" w:rsidRDefault="00DD10AA" w:rsidP="003E6A9B">
                            <w:pPr>
                              <w:pStyle w:val="NormalWeb"/>
                            </w:pPr>
                            <w:r>
                              <w:rPr>
                                <w:rStyle w:val="Strong"/>
                              </w:rPr>
                              <w:t>Citations to federal case law are in Bluebook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6.6pt;margin-top:37.2pt;width:474.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">
                <v:textbox style="mso-fit-shape-to-text:t">
                  <w:txbxContent>
                    <w:p w:rsidR="00DD10AA" w:rsidRDefault="00DD10AA" w:rsidP="003E6A9B">
                      <w:pPr>
                        <w:pStyle w:val="NormalWeb"/>
                      </w:pPr>
                      <w:r>
                        <w:rPr>
                          <w:rStyle w:val="Strong"/>
                        </w:rPr>
                        <w:t>Citations to New York case law are in New York Law Reports Style Manual form.</w:t>
                      </w:r>
                    </w:p>
                    <w:p w:rsidR="00DD10AA" w:rsidRDefault="00DD10AA" w:rsidP="003E6A9B">
                      <w:pPr>
                        <w:pStyle w:val="NormalWeb"/>
                      </w:pPr>
                      <w:r>
                        <w:rPr>
                          <w:rStyle w:val="Strong"/>
                        </w:rPr>
                        <w:t>Citations to federal case law are in Bluebook form.</w:t>
                      </w:r>
                    </w:p>
                  </w:txbxContent>
                </v:textbox>
                <w10:wrap type="square"/>
              </v:shape>
            </w:pict>
          </mc:Fallback>
        </mc:AlternateContent>
      </w:r>
    </w:p>
    <w:p w:rsidR="003E6A9B" w:rsidRDefault="003E6A9B" w:rsidP="008938D4"/>
    <w:p w:rsidR="008938D4" w:rsidRDefault="008938D4" w:rsidP="003E6A9B">
      <w:pPr>
        <w:pStyle w:val="Heading2"/>
      </w:pPr>
      <w:r>
        <w:t> </w:t>
      </w:r>
      <w:bookmarkStart w:id="15" w:name="_Toc136868334"/>
      <w:r>
        <w:t>Umbrella Paragraphs Defined</w:t>
      </w:r>
      <w:bookmarkEnd w:id="15"/>
    </w:p>
    <w:p w:rsidR="008938D4" w:rsidRDefault="008938D4" w:rsidP="008938D4">
      <w:pPr>
        <w:pStyle w:val="import-normal"/>
        <w:jc w:val="both"/>
      </w:pPr>
      <w:r>
        <w:t>Umbrella paragraphs are simply introductory paragraphs that help to organize an objective memo or persuasive brief and inform readers about what is to come. They make the points that follow easier for a reader to understand. They are typically found under a point heading in an argument section of a brief that is further divided into sub-points, and sub-points that are further divided into sub-sub-points.</w:t>
      </w:r>
    </w:p>
    <w:p w:rsidR="008938D4" w:rsidRDefault="008938D4" w:rsidP="008938D4">
      <w:pPr>
        <w:pStyle w:val="NormalWeb"/>
      </w:pPr>
      <w:r>
        <w:t>Give your readers an umbrella paragraph or paragraphs anytime you divide a point into sub-points.</w:t>
      </w:r>
    </w:p>
    <w:p w:rsidR="008938D4" w:rsidRDefault="008938D4" w:rsidP="008938D4">
      <w:pPr>
        <w:pStyle w:val="import-normal"/>
        <w:jc w:val="both"/>
      </w:pPr>
      <w:r>
        <w:t>For example:</w:t>
      </w:r>
    </w:p>
    <w:tbl>
      <w:tblPr>
        <w:tblStyle w:val="TableGrid"/>
        <w:tblW w:w="0" w:type="auto"/>
        <w:tblLook w:val="04A0" w:firstRow="1" w:lastRow="0" w:firstColumn="1" w:lastColumn="0" w:noHBand="0" w:noVBand="1"/>
      </w:tblPr>
      <w:tblGrid>
        <w:gridCol w:w="9350"/>
      </w:tblGrid>
      <w:tr w:rsidR="005B7AD7" w:rsidTr="005B7AD7">
        <w:tc>
          <w:tcPr>
            <w:tcW w:w="9350" w:type="dxa"/>
          </w:tcPr>
          <w:p w:rsidR="005B7AD7" w:rsidRDefault="005B7AD7" w:rsidP="005B7AD7">
            <w:pPr>
              <w:pStyle w:val="import-normal"/>
              <w:shd w:val="clear" w:color="auto" w:fill="FFFFFF"/>
            </w:pPr>
            <w:r>
              <w:t>Point 1. This Court Should Grant the Defendant Driver’s Motion for Summary Judgment Because He was Not Negligent as a Matter of Law</w:t>
            </w:r>
          </w:p>
          <w:p w:rsidR="005B7AD7" w:rsidRDefault="005B7AD7" w:rsidP="005B7AD7">
            <w:pPr>
              <w:pStyle w:val="import-normal"/>
              <w:shd w:val="clear" w:color="auto" w:fill="FFFFFF"/>
            </w:pPr>
            <w:r>
              <w:rPr>
                <w:rStyle w:val="Strong"/>
              </w:rPr>
              <w:t>Umbrella paragraphs that introduce sub-points A and B</w:t>
            </w:r>
          </w:p>
          <w:p w:rsidR="005B7AD7" w:rsidRDefault="005B7AD7" w:rsidP="003B0392">
            <w:pPr>
              <w:pStyle w:val="import-normal"/>
              <w:numPr>
                <w:ilvl w:val="0"/>
                <w:numId w:val="13"/>
              </w:numPr>
              <w:shd w:val="clear" w:color="auto" w:fill="FFFFFF"/>
            </w:pPr>
            <w:r>
              <w:t>The Sole Cause of the Collision Was the Plaintiff’s Sudden Cross Over to the Defendant’s Lane of Traffic Which Constitutes an Emergency</w:t>
            </w:r>
          </w:p>
          <w:p w:rsidR="005B7AD7" w:rsidRDefault="005B7AD7" w:rsidP="003B0392">
            <w:pPr>
              <w:pStyle w:val="import-normal"/>
              <w:numPr>
                <w:ilvl w:val="0"/>
                <w:numId w:val="13"/>
              </w:numPr>
              <w:shd w:val="clear" w:color="auto" w:fill="FFFFFF"/>
            </w:pPr>
            <w:r>
              <w:t>The Defendant Driver Drove Reasonably Given the Severe Weather Conditions.</w:t>
            </w:r>
          </w:p>
          <w:p w:rsidR="005B7AD7" w:rsidRDefault="005B7AD7" w:rsidP="008938D4">
            <w:pPr>
              <w:pStyle w:val="import-normal"/>
              <w:jc w:val="both"/>
            </w:pPr>
          </w:p>
        </w:tc>
      </w:tr>
      <w:tr w:rsidR="005B7AD7" w:rsidTr="005B7AD7">
        <w:tc>
          <w:tcPr>
            <w:tcW w:w="9350" w:type="dxa"/>
          </w:tcPr>
          <w:p w:rsidR="005B7AD7" w:rsidRDefault="005B7AD7" w:rsidP="005B7AD7">
            <w:pPr>
              <w:pStyle w:val="NormalWeb"/>
            </w:pPr>
            <w:r>
              <w:lastRenderedPageBreak/>
              <w:t>Point 1-A. The Sole Cause of the Collision Was the Plaintiff’s Sudden Cross Over to the Defendant’s Lane of Traffic Which Constitutes an Emergency</w:t>
            </w:r>
          </w:p>
          <w:p w:rsidR="005B7AD7" w:rsidRDefault="005B7AD7" w:rsidP="005B7AD7">
            <w:pPr>
              <w:pStyle w:val="import-normal"/>
              <w:shd w:val="clear" w:color="auto" w:fill="FFFFFF"/>
            </w:pPr>
            <w:r>
              <w:rPr>
                <w:rStyle w:val="Strong"/>
              </w:rPr>
              <w:t>Umbrella paragraphs that introduce sub-sub-points 1, 2 and 3</w:t>
            </w:r>
          </w:p>
          <w:p w:rsidR="005B7AD7" w:rsidRDefault="005B7AD7" w:rsidP="005B7AD7">
            <w:pPr>
              <w:pStyle w:val="import-normal"/>
              <w:shd w:val="clear" w:color="auto" w:fill="FFFFFF"/>
            </w:pPr>
            <w:r>
              <w:t>1.</w:t>
            </w:r>
          </w:p>
          <w:p w:rsidR="005B7AD7" w:rsidRDefault="005B7AD7" w:rsidP="005B7AD7">
            <w:pPr>
              <w:pStyle w:val="import-normal"/>
              <w:shd w:val="clear" w:color="auto" w:fill="FFFFFF"/>
            </w:pPr>
            <w:r>
              <w:t>2.</w:t>
            </w:r>
          </w:p>
          <w:p w:rsidR="005B7AD7" w:rsidRDefault="005B7AD7" w:rsidP="005B7AD7">
            <w:pPr>
              <w:pStyle w:val="NormalWeb"/>
            </w:pPr>
            <w:r>
              <w:t>3.</w:t>
            </w:r>
          </w:p>
        </w:tc>
      </w:tr>
    </w:tbl>
    <w:p w:rsidR="008938D4" w:rsidRDefault="008938D4" w:rsidP="008938D4">
      <w:pPr>
        <w:pStyle w:val="NormalWeb"/>
      </w:pPr>
      <w:r>
        <w:t> </w:t>
      </w:r>
    </w:p>
    <w:p w:rsidR="008938D4" w:rsidRDefault="008938D4" w:rsidP="008938D4">
      <w:pPr>
        <w:pStyle w:val="import-normal"/>
        <w:jc w:val="both"/>
      </w:pPr>
      <w:r>
        <w:t>Umbrella paragraphs give readers an overview of the law to be applied and a roadmap outlining the specific points to be addressed. They let the reader know about the conclusions the writer will reach in the sub-points that follow and the broad rule that governs the sub-points.</w:t>
      </w:r>
    </w:p>
    <w:p w:rsidR="008938D4" w:rsidRDefault="008938D4" w:rsidP="008938D4">
      <w:pPr>
        <w:pStyle w:val="import-normal"/>
        <w:jc w:val="both"/>
      </w:pPr>
      <w:r>
        <w:t>Umbrella paragraphs should be concise, you should generally have several at most. They are designed to orient the reader and prepare them for what is to come. They are not meant for advancing arguments or reciting facts. The umbrella paragraphs under the first point heading should include the broad rule of law applied, listing elements as necessary, and the conclusion briefly supported by facts or reasons in each sub-point that follows. Do not define elements at this point. Leave that for the body of the discussion. Let the reader know if only some of the elements are at issue. For example, you would include this sentence in the umbrella paragraphs that introduce a brief in opposition to summary judgement of a claim for intentional infliction of emotional harm where only two of four elements are at issue:</w:t>
      </w:r>
    </w:p>
    <w:p w:rsidR="008938D4" w:rsidRDefault="008938D4" w:rsidP="005B7AD7">
      <w:pPr>
        <w:pStyle w:val="NormalWeb"/>
        <w:ind w:left="720"/>
      </w:pPr>
      <w:r>
        <w:t>A plaintiff must establish four elements to prove a claim for intentional infliction of emotional harm: (1) extreme and outrageous conduct; (2) intent to cause severe emotional distress; (3) a causal connection between the conduct and injury; and (4) severe emotional distress. Only the first and third elements are at issue.</w:t>
      </w:r>
    </w:p>
    <w:p w:rsidR="00E7507C" w:rsidRDefault="008938D4" w:rsidP="008938D4">
      <w:pPr>
        <w:pStyle w:val="import-normal"/>
        <w:jc w:val="both"/>
      </w:pPr>
      <w:r>
        <w:t>Umbrella paragraphs under a sub-heading that is divided in sub-sub-headings, introduce the sub-sub arguments that follow. They should include the broad rule, if any, that governs each of the sub-sub-points and the conclusion reached in each sub-sub-point.</w:t>
      </w:r>
    </w:p>
    <w:p w:rsidR="00E7507C" w:rsidRDefault="00E7507C">
      <w:pPr>
        <w:rPr>
          <w:rFonts w:ascii="Times New Roman" w:eastAsia="Times New Roman" w:hAnsi="Times New Roman" w:cs="Times New Roman"/>
          <w:sz w:val="24"/>
          <w:szCs w:val="24"/>
        </w:rPr>
      </w:pPr>
      <w:r>
        <w:br w:type="page"/>
      </w:r>
    </w:p>
    <w:p w:rsidR="008938D4" w:rsidRDefault="008938D4" w:rsidP="006B2C47">
      <w:pPr>
        <w:pStyle w:val="Heading2"/>
      </w:pPr>
      <w:bookmarkStart w:id="16" w:name="_Toc136868335"/>
      <w:r>
        <w:lastRenderedPageBreak/>
        <w:t>Annotated Umbrella Paragraphs as Examples</w:t>
      </w:r>
      <w:bookmarkEnd w:id="16"/>
    </w:p>
    <w:p w:rsidR="008938D4" w:rsidRDefault="008938D4" w:rsidP="008938D4">
      <w:pPr>
        <w:pStyle w:val="import-normal"/>
      </w:pPr>
      <w:r>
        <w:t>Here is an annotated umbrella paragraph that introduces two subpoints, and one that introduces sub-sub points:</w:t>
      </w:r>
    </w:p>
    <w:p w:rsidR="008938D4" w:rsidRDefault="008938D4" w:rsidP="008938D4">
      <w:pPr>
        <w:pStyle w:val="import-normal"/>
        <w:jc w:val="center"/>
      </w:pPr>
      <w:r>
        <w:t>AS A MATTER OF LAW, THE DEFENDANT DID NOT VIOLATE THE PLAINTIFF INMATE’S RIGHTS BECAUSE HE DID NOT KNOW THE INMATE WAS AT RISK OF HARM AND BECAUSE HE TOOK REASONABLE MEASURES TO PROTECT HIM</w:t>
      </w:r>
    </w:p>
    <w:p w:rsidR="008938D4" w:rsidRDefault="008938D4" w:rsidP="005B7AD7">
      <w:pPr>
        <w:pStyle w:val="import-normal"/>
        <w:jc w:val="both"/>
      </w:pPr>
      <w:r>
        <w:t xml:space="preserve">A prison official, such as the defendant, is not liable for failure to protect a prisoner unless he both knows the prisoner is at risk of harm and he does nothing to prevent it. </w:t>
      </w:r>
      <w:r>
        <w:rPr>
          <w:u w:val="single"/>
        </w:rPr>
        <w:t>Farmer v. Brennan</w:t>
      </w:r>
      <w:r>
        <w:t xml:space="preserve">, 511 U.S. 825 (1994). Officials are not charged with guaranteeing prisoners’ safety, all they need to do is make “reasonable efforts” to keep them safe, and this applies only when they actually know the prisoner is at risk. </w:t>
      </w:r>
      <w:r>
        <w:rPr>
          <w:u w:val="single"/>
        </w:rPr>
        <w:t>Id.</w:t>
      </w:r>
      <w:r>
        <w:t>, at 833</w:t>
      </w:r>
      <w:r w:rsidR="003E6A9B">
        <w:t>.</w:t>
      </w:r>
      <w:r w:rsidR="003E6A9B">
        <w:rPr>
          <w:rStyle w:val="FootnoteReference"/>
        </w:rPr>
        <w:footnoteReference w:id="38"/>
      </w:r>
      <w:r>
        <w:t xml:space="preserve"> The evidence before this Court demonstrates that as matter of law the defendant did not know the plaintiff was at risk of harm because no one ever told him that other prisoners had threatened him. Moreover, the evidence before this Court demonstrates that as a matter of law even if he had known the plaintiff was at risk of harm, he took reasonable measures to protect him when he stood guard outside the cell block the night the plaintiff was assaulted.</w:t>
      </w:r>
      <w:r w:rsidR="003E6A9B">
        <w:rPr>
          <w:rStyle w:val="FootnoteReference"/>
        </w:rPr>
        <w:footnoteReference w:id="39"/>
      </w:r>
      <w:r>
        <w:t xml:space="preserve"> </w:t>
      </w:r>
    </w:p>
    <w:p w:rsidR="008938D4" w:rsidRDefault="008938D4" w:rsidP="008938D4">
      <w:pPr>
        <w:pStyle w:val="import-normal"/>
        <w:jc w:val="center"/>
      </w:pPr>
      <w:r>
        <w:t>A. The Defendant Did Not Know the Inmate Was at Risk of Harm Because No One Told Him Other Inmates Had Threatened Him</w:t>
      </w:r>
    </w:p>
    <w:p w:rsidR="008938D4" w:rsidRDefault="008938D4" w:rsidP="008938D4">
      <w:pPr>
        <w:pStyle w:val="import-normal"/>
        <w:jc w:val="center"/>
      </w:pPr>
      <w:r>
        <w:t>B. The Defendant Took Reasonable Measure to Protect the Inmate When he Had a Guard Stand Outside of the Inmate’s Cell and When he Later moved Him to Another Pod</w:t>
      </w:r>
    </w:p>
    <w:p w:rsidR="005B7AD7" w:rsidRDefault="008938D4" w:rsidP="005B7AD7">
      <w:pPr>
        <w:pStyle w:val="import-normal"/>
        <w:jc w:val="both"/>
      </w:pPr>
      <w:r>
        <w:t xml:space="preserve">Prison officials who know an inmate is at risk of harm are not liable unless they are “deliberately indifferent” to that risk. The requisite state of mind lies “somewhere between the poles of negligence at one end and purpose or knowledge at the other.” </w:t>
      </w:r>
      <w:r>
        <w:rPr>
          <w:u w:val="single"/>
        </w:rPr>
        <w:t>Farmer</w:t>
      </w:r>
      <w:r>
        <w:t>, 511 U.S. at 833.</w:t>
      </w:r>
      <w:r w:rsidR="005B7AD7">
        <w:rPr>
          <w:rStyle w:val="FootnoteReference"/>
        </w:rPr>
        <w:footnoteReference w:id="40"/>
      </w:r>
      <w:r w:rsidR="005B7AD7">
        <w:t xml:space="preserve"> </w:t>
      </w:r>
      <w:r>
        <w:t>Here the Defendant was not even negligent since he took reasonable measures to protect the inmate the day he arrived in the prison and again the next day.</w:t>
      </w:r>
      <w:r w:rsidR="005B7AD7">
        <w:rPr>
          <w:rStyle w:val="FootnoteReference"/>
        </w:rPr>
        <w:footnoteReference w:id="41"/>
      </w:r>
      <w:r w:rsidR="005B7AD7">
        <w:t xml:space="preserve"> </w:t>
      </w:r>
    </w:p>
    <w:p w:rsidR="005B7AD7" w:rsidRDefault="005B7AD7" w:rsidP="005B7AD7">
      <w:pPr>
        <w:pStyle w:val="import-normal"/>
        <w:jc w:val="both"/>
      </w:pPr>
    </w:p>
    <w:p w:rsidR="008938D4" w:rsidRDefault="008938D4" w:rsidP="005B7AD7">
      <w:pPr>
        <w:pStyle w:val="import-normal"/>
        <w:jc w:val="both"/>
      </w:pPr>
      <w:r>
        <w:t>  1. Knowing the Inmate was a Convicted Child Murderer the Defendant Ordered a Guard to Stand Outside the His Cell for Three Hours When He Arrived</w:t>
      </w:r>
    </w:p>
    <w:p w:rsidR="008938D4" w:rsidRDefault="008938D4" w:rsidP="00D3584A">
      <w:pPr>
        <w:pStyle w:val="import-normal"/>
        <w:jc w:val="center"/>
      </w:pPr>
      <w:r>
        <w:t>   2. Concerned About His Safety as a Convicted Child Murderer the Defendant Moved the Inmate to Another Cell Block the Next Day</w:t>
      </w:r>
    </w:p>
    <w:p w:rsidR="00D3584A" w:rsidRDefault="00D3584A" w:rsidP="008938D4">
      <w:pPr>
        <w:pStyle w:val="textboxtitle"/>
        <w:rPr>
          <w:rStyle w:val="Strong"/>
        </w:rPr>
      </w:pPr>
    </w:p>
    <w:tbl>
      <w:tblPr>
        <w:tblStyle w:val="TableGrid"/>
        <w:tblW w:w="0" w:type="auto"/>
        <w:tblLook w:val="04A0" w:firstRow="1" w:lastRow="0" w:firstColumn="1" w:lastColumn="0" w:noHBand="0" w:noVBand="1"/>
      </w:tblPr>
      <w:tblGrid>
        <w:gridCol w:w="9350"/>
      </w:tblGrid>
      <w:tr w:rsidR="00D3584A" w:rsidTr="00D3584A">
        <w:tc>
          <w:tcPr>
            <w:tcW w:w="9350" w:type="dxa"/>
            <w:shd w:val="clear" w:color="auto" w:fill="2E74B5" w:themeFill="accent1" w:themeFillShade="BF"/>
          </w:tcPr>
          <w:p w:rsidR="00D3584A" w:rsidRDefault="00D3584A" w:rsidP="00D452BF">
            <w:pPr>
              <w:pStyle w:val="textboxtitle"/>
              <w:rPr>
                <w:rStyle w:val="Strong"/>
              </w:rPr>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3</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1</w:t>
            </w:r>
            <w:r w:rsidRPr="00681DE3">
              <w:rPr>
                <w:rFonts w:asciiTheme="majorHAnsi" w:hAnsiTheme="majorHAnsi" w:cstheme="majorHAnsi"/>
                <w:b/>
                <w:bCs/>
                <w:color w:val="FFFFFF" w:themeColor="background1"/>
                <w:w w:val="105"/>
                <w:sz w:val="28"/>
                <w:szCs w:val="28"/>
              </w:rPr>
              <w:t xml:space="preserve"> | Question</w:t>
            </w:r>
          </w:p>
        </w:tc>
      </w:tr>
      <w:tr w:rsidR="00D3584A" w:rsidTr="00D3584A">
        <w:tc>
          <w:tcPr>
            <w:tcW w:w="9350" w:type="dxa"/>
          </w:tcPr>
          <w:p w:rsidR="00D3584A" w:rsidRDefault="00D3584A" w:rsidP="00D3584A">
            <w:pPr>
              <w:pStyle w:val="NormalWeb"/>
            </w:pPr>
            <w:r>
              <w:rPr>
                <w:rStyle w:val="Strong"/>
              </w:rPr>
              <w:t>Question:</w:t>
            </w:r>
            <w:r>
              <w:t xml:space="preserve"> Read the following case excerpt and then write the umbrella paragraph(s).</w:t>
            </w:r>
          </w:p>
          <w:p w:rsidR="00D3584A" w:rsidRDefault="00D3584A" w:rsidP="00D3584A">
            <w:pPr>
              <w:pStyle w:val="NormalWeb"/>
              <w:jc w:val="both"/>
            </w:pPr>
            <w:r>
              <w:t xml:space="preserve">Include that the broad rule that governs the sub-points is </w:t>
            </w:r>
            <w:r>
              <w:rPr>
                <w:u w:val="single"/>
              </w:rPr>
              <w:t>Chapman v. Silber</w:t>
            </w:r>
            <w:r>
              <w:t xml:space="preserve">, 97 N.Y.2d 9 (2001) (holding that landlords are on constructive notice of a hazardous lead paint condition when he or she (1) retained a right of entry to the premises and assumed a duty to make repairs, (2) knew that the apartment was constructed at a time before lead-based paint was banned, (3) was aware that paint was chipping or peeling on the premises, (4) knew that lead paint was hazardous to young children, and (5) knew that young children lived in the apartment). </w:t>
            </w:r>
            <w:r>
              <w:rPr>
                <w:u w:val="single"/>
              </w:rPr>
              <w:t>Id.</w:t>
            </w:r>
            <w:r>
              <w:t>, at 15.</w:t>
            </w:r>
          </w:p>
          <w:p w:rsidR="00D3584A" w:rsidRDefault="00D3584A" w:rsidP="00D3584A">
            <w:pPr>
              <w:pStyle w:val="NormalWeb"/>
            </w:pPr>
            <w:r>
              <w:t>Assume and let your reader know that only the third and fourth elements are at issue.</w:t>
            </w:r>
          </w:p>
          <w:p w:rsidR="00D3584A" w:rsidRDefault="00D3584A" w:rsidP="00D3584A">
            <w:pPr>
              <w:pStyle w:val="NormalWeb"/>
            </w:pPr>
            <w:r>
              <w:t>[Umbrella paragraph(s) would be here]</w:t>
            </w:r>
          </w:p>
          <w:p w:rsidR="00D3584A" w:rsidRDefault="00D3584A" w:rsidP="00D3584A">
            <w:pPr>
              <w:pStyle w:val="import-normal"/>
            </w:pPr>
            <w:r>
              <w:rPr>
                <w:rStyle w:val="Strong"/>
              </w:rPr>
              <w:t>A. There is a question of fact whether the defendant property owner</w:t>
            </w:r>
            <w:r>
              <w:t xml:space="preserve"> </w:t>
            </w:r>
            <w:r>
              <w:rPr>
                <w:rStyle w:val="Strong"/>
              </w:rPr>
              <w:t>knew chipping and peeling lead paint existed within his rental property</w:t>
            </w:r>
            <w:r>
              <w:t xml:space="preserve"> </w:t>
            </w:r>
            <w:r>
              <w:rPr>
                <w:rStyle w:val="Strong"/>
              </w:rPr>
              <w:t>because…</w:t>
            </w:r>
          </w:p>
          <w:p w:rsidR="00D3584A" w:rsidRDefault="00D3584A" w:rsidP="00D3584A">
            <w:pPr>
              <w:pStyle w:val="import-normal"/>
              <w:ind w:firstLine="720"/>
              <w:jc w:val="both"/>
            </w:pPr>
            <w:r>
              <w:t xml:space="preserve"> Plaintiffs raise a triable issue of fact about a landlord’s notice that there is chipping paint in her rental property when they present evidence from which it may be inferred that the property owner knew that paint was chipping or peeling on the premises. </w:t>
            </w:r>
            <w:r>
              <w:rPr>
                <w:u w:val="single"/>
              </w:rPr>
              <w:t>Jackson v. Brown</w:t>
            </w:r>
            <w:r>
              <w:t>, 26 A.D.3d 804, 805 (4</w:t>
            </w:r>
            <w:r>
              <w:rPr>
                <w:vertAlign w:val="superscript"/>
              </w:rPr>
              <w:t>th</w:t>
            </w:r>
            <w:r>
              <w:t xml:space="preserve"> Dept. 2006). While the </w:t>
            </w:r>
            <w:r>
              <w:rPr>
                <w:u w:val="single"/>
              </w:rPr>
              <w:t>Brown</w:t>
            </w:r>
            <w:r>
              <w:t xml:space="preserve"> plaintiff failed to directly inform her property owner of the chipping and peeling paint, the court held the parties’ testimony specifying the peeling paint was in plain sight, coupled with the fact the property owner entered the apartment frequently while the condition existed, was sufficient to infer the property owner knew of the chipping and peeling lead paint condition. </w:t>
            </w:r>
            <w:r>
              <w:rPr>
                <w:u w:val="single"/>
              </w:rPr>
              <w:t>Id.</w:t>
            </w:r>
          </w:p>
          <w:p w:rsidR="00D3584A" w:rsidRDefault="00D3584A" w:rsidP="00D3584A">
            <w:pPr>
              <w:pStyle w:val="import-normal"/>
              <w:ind w:firstLine="720"/>
            </w:pPr>
            <w:r>
              <w:t xml:space="preserve">The </w:t>
            </w:r>
            <w:r>
              <w:rPr>
                <w:u w:val="single"/>
              </w:rPr>
              <w:t>Brown</w:t>
            </w:r>
            <w:r>
              <w:t xml:space="preserve"> holding establishes that oblivious property owners cannot hide from what is obvious. The </w:t>
            </w:r>
            <w:r>
              <w:rPr>
                <w:u w:val="single"/>
              </w:rPr>
              <w:t>Brown</w:t>
            </w:r>
            <w:r>
              <w:t xml:space="preserve"> plaintiff successfully defeated the landlord’s motion for summary judgment by showing the court it simply did not matter that the property owner was not explicitly informed of the chipping paint because the condition lay in plain sight, obvious and observable as opposed to latent.</w:t>
            </w:r>
          </w:p>
          <w:p w:rsidR="00D3584A" w:rsidRDefault="00D3584A" w:rsidP="00D3584A">
            <w:pPr>
              <w:pStyle w:val="import-normal"/>
              <w:ind w:firstLine="720"/>
            </w:pPr>
            <w:r>
              <w:t>The evidence before this Court raises a question of fact as to whether Simon knew of the presence of chipping and peeling lead paint inside 67 Pine Street. During Benjamin Curtis’ deposition, he testified that while walking through the upper unit with Simon, he noticed chipping paint on the upstairs interior porch that was “hard to miss.” R. 47. Additionally, during his own deposition, Simon testified he toured the property with Mr. Curtis during a scheduled viewing and entered the property to fix the bathroom sink later in the rental period. R. 61-62. Ultimately, the deposition transcripts of both parties place Simon on the porch, where Mr. Curtis testified the paint chips were “hard to miss” and later, in the bathroom, where paint chips existed on every window well and track. R. 47, 52-62.</w:t>
            </w:r>
          </w:p>
          <w:p w:rsidR="00D3584A" w:rsidRDefault="00D3584A" w:rsidP="00D3584A">
            <w:pPr>
              <w:pStyle w:val="import-normal"/>
              <w:ind w:firstLine="720"/>
            </w:pPr>
            <w:r>
              <w:lastRenderedPageBreak/>
              <w:t xml:space="preserve">Much like the plaintiff’s mother in </w:t>
            </w:r>
            <w:r>
              <w:rPr>
                <w:u w:val="single"/>
              </w:rPr>
              <w:t>Brown</w:t>
            </w:r>
            <w:r>
              <w:t>, Mr. Curtis did not inform Simon of the chipping paint directly, but this omission does not matter. Rather, just as the chipping paint lay in plain sight in Brown, Mr. Curtis’ testimony indicates the paint chips on the porch were “hard to miss.” R. 47. Furthermore, just as the testimony in Brown acknowledged the property owner entered the apartment more than once, the record before this Court reflects that Simon entered the apartment and walked about locations where paint chips were clearly visible on two separate occasions.</w:t>
            </w:r>
          </w:p>
          <w:p w:rsidR="00D3584A" w:rsidRDefault="00D3584A" w:rsidP="00D3584A">
            <w:pPr>
              <w:pStyle w:val="import-normal"/>
              <w:ind w:firstLine="720"/>
            </w:pPr>
            <w:r>
              <w:t>That fact Simon denies ever seeing the paint chips is irrelevant. Tellingly, when Mr. Simon entered the apartment for the second time, he testified that it was “a bit messy; there were toys everywhere.” R. 61. Mr. Simon was aware of his surroundings enough to comment on the cleanliness of the Curtis’ lifestyle, yet somehow, he did not notice the chipping paint throughout the apartment, and specifically, the bathroom window wells and tracks where he performed repairs later on. Regardless, what Mr. Simon claims he did or did not see should be left to a jury.</w:t>
            </w:r>
          </w:p>
          <w:p w:rsidR="00D3584A" w:rsidRDefault="00D3584A" w:rsidP="00FE60AA">
            <w:pPr>
              <w:pStyle w:val="import-normal"/>
              <w:ind w:firstLine="720"/>
            </w:pPr>
            <w:r>
              <w:t xml:space="preserve">Accordingly, just as the Fourth Department held there was sufficient evidence in </w:t>
            </w:r>
            <w:r>
              <w:rPr>
                <w:u w:val="single"/>
              </w:rPr>
              <w:t>Brown</w:t>
            </w:r>
            <w:r>
              <w:t xml:space="preserve"> to infer the landlord knew chipping paint existed in his apartment, this Court must examine the record before it and find that because Mr. Simon twice presided over paint chips in plain sight within his property, his knowledge of the chipping paint can be inferred and a triable issue of fact exists. Since there are questions of fact about Mr. Simon’s knowledge of the chipping and peeling paint, and if, as demonstrated in the next section, there is a question of fact regarding Mr. Simon’s knowledge that lead paint is hazardous to children, this Court must reverse the lower court’s order granting the motion for summary judgment.</w:t>
            </w:r>
          </w:p>
          <w:p w:rsidR="00D3584A" w:rsidRDefault="00D3584A" w:rsidP="00D3584A">
            <w:pPr>
              <w:pStyle w:val="import-normal"/>
            </w:pPr>
            <w:r>
              <w:rPr>
                <w:rStyle w:val="Strong"/>
              </w:rPr>
              <w:t>B. There is a question of fact whether the defendant knew lead paint was dangerous to children because…</w:t>
            </w:r>
          </w:p>
          <w:p w:rsidR="00D3584A" w:rsidRDefault="00D3584A" w:rsidP="00FE60AA">
            <w:pPr>
              <w:pStyle w:val="import-normal"/>
              <w:ind w:firstLine="720"/>
            </w:pPr>
            <w:r>
              <w:t xml:space="preserve">Plaintiffs need only raise the inference a defendant knew of the hazards of lead-based paint to children in order to defeat summary judgment. </w:t>
            </w:r>
            <w:r>
              <w:rPr>
                <w:u w:val="single"/>
              </w:rPr>
              <w:t>Jackson v. Vatter</w:t>
            </w:r>
            <w:r>
              <w:t>, 121 A.D.3d 1588 (4</w:t>
            </w:r>
            <w:r>
              <w:rPr>
                <w:vertAlign w:val="superscript"/>
              </w:rPr>
              <w:t xml:space="preserve">th </w:t>
            </w:r>
            <w:r>
              <w:t xml:space="preserve">Dept. 2014). The </w:t>
            </w:r>
            <w:r>
              <w:rPr>
                <w:u w:val="single"/>
              </w:rPr>
              <w:t>Vatter</w:t>
            </w:r>
            <w:r>
              <w:t xml:space="preserve"> plaintiff raised an issue of fact based on evidence that the defendant subscribed to a local newspaper that carried a number of articles about the hazards. </w:t>
            </w:r>
            <w:r>
              <w:rPr>
                <w:u w:val="single"/>
              </w:rPr>
              <w:t>Id.</w:t>
            </w:r>
            <w:r>
              <w:t>, at 1589.</w:t>
            </w:r>
          </w:p>
          <w:p w:rsidR="00D3584A" w:rsidRDefault="00D3584A" w:rsidP="00FE60AA">
            <w:pPr>
              <w:pStyle w:val="import-normal"/>
              <w:ind w:firstLine="720"/>
            </w:pPr>
            <w:r>
              <w:t xml:space="preserve">Similarly, in </w:t>
            </w:r>
            <w:r>
              <w:rPr>
                <w:u w:val="single"/>
              </w:rPr>
              <w:t>Brown</w:t>
            </w:r>
            <w:r>
              <w:t xml:space="preserve">, despite the defendant’s contentions otherwise, the Fourth Department found a triable issue of fact based on evidence the defendants subscribed to the Buffalo News and read it regularly. The Buffalo News published numerous articles discussing the hazards lead-based paint posed to children. Brief for Respondent at 6, </w:t>
            </w:r>
            <w:r>
              <w:rPr>
                <w:u w:val="single"/>
              </w:rPr>
              <w:t>Jackson v. Brown</w:t>
            </w:r>
            <w:r>
              <w:t>, 26 A.D.3d 804 (4th Dept. 2006) (No. CA 05-01826).</w:t>
            </w:r>
          </w:p>
          <w:p w:rsidR="00D3584A" w:rsidRDefault="00D3584A" w:rsidP="00FE60AA">
            <w:pPr>
              <w:pStyle w:val="import-normal"/>
              <w:ind w:firstLine="720"/>
            </w:pPr>
            <w:r>
              <w:t xml:space="preserve">Importantly, other courts have held that what a defendant knows or doesn’t know regarding the hazards of lead-based paint to children is a question for a jury, regardless of what the defendant says. See </w:t>
            </w:r>
            <w:r>
              <w:rPr>
                <w:u w:val="single"/>
              </w:rPr>
              <w:t>Abreu v. Huan</w:t>
            </w:r>
            <w:r>
              <w:t xml:space="preserve">g, 298 A.D.2d 471, 751 NYS2d 410 (2d. Dept. 2002) (finding a jury is allowed to infer a defendant knew of the danger of lead paint to children and is a question of fact that cannot be found as a matter of law). Moreover, the </w:t>
            </w:r>
            <w:r>
              <w:lastRenderedPageBreak/>
              <w:t xml:space="preserve">Fourth Department has held that equivocal and poor testimony can be evidence of a question of fact alone. See </w:t>
            </w:r>
            <w:r>
              <w:rPr>
                <w:u w:val="single"/>
              </w:rPr>
              <w:t>Watson v. Priore</w:t>
            </w:r>
            <w:r>
              <w:t>, 104 A.D.3d 1304, 1305 (4</w:t>
            </w:r>
            <w:r>
              <w:rPr>
                <w:vertAlign w:val="superscript"/>
              </w:rPr>
              <w:t>th</w:t>
            </w:r>
            <w:r>
              <w:t xml:space="preserve"> Dept. 2013) (holding that the defendant’s vague and equivocal denials during testimony created a question of fact as to his knowledge and precluded his summary judgment request). In </w:t>
            </w:r>
            <w:r>
              <w:rPr>
                <w:u w:val="single"/>
              </w:rPr>
              <w:t>Watson</w:t>
            </w:r>
            <w:r>
              <w:t xml:space="preserve">, the defendant-landlord testified that “he could not recall whether there was peeling or chipping paint, and that he had ‘no problem’ with chipping or peeling paint.” </w:t>
            </w:r>
            <w:r>
              <w:rPr>
                <w:u w:val="single"/>
              </w:rPr>
              <w:t>Id.</w:t>
            </w:r>
            <w:r>
              <w:t xml:space="preserve"> at 1306. Revealingly, the court in Watson viewed these statements by the property owner, coupled with his testimony conceding to the other Chapman elements, as evidence that triable issues of fact existed based off testimony alone. </w:t>
            </w:r>
            <w:r>
              <w:rPr>
                <w:u w:val="single"/>
              </w:rPr>
              <w:t>Id.</w:t>
            </w:r>
          </w:p>
          <w:p w:rsidR="00D3584A" w:rsidRDefault="00D3584A" w:rsidP="00FE60AA">
            <w:pPr>
              <w:pStyle w:val="import-normal"/>
              <w:ind w:firstLine="720"/>
            </w:pPr>
            <w:r>
              <w:t>The evidence before this Court raises a question of fact whether Mr. Simon knew lead-based paint was dangerous to children. During his deposition, Mr. Simon testified that he could not recall whether he read the lease agreement he used, which contained a “known lead-based paint hazards” warning and disclosure provision. R. 59-60.</w:t>
            </w:r>
          </w:p>
          <w:p w:rsidR="00D3584A" w:rsidRDefault="00D3584A" w:rsidP="00FE60AA">
            <w:pPr>
              <w:pStyle w:val="import-normal"/>
              <w:ind w:firstLine="720"/>
            </w:pPr>
            <w:r>
              <w:t xml:space="preserve">Like the property owner in </w:t>
            </w:r>
            <w:r>
              <w:rPr>
                <w:u w:val="single"/>
              </w:rPr>
              <w:t>Watson</w:t>
            </w:r>
            <w:r>
              <w:t xml:space="preserve">, who provided suspect denials and inconsistencies regarding critical facts, and the defendants in </w:t>
            </w:r>
            <w:r>
              <w:rPr>
                <w:u w:val="single"/>
              </w:rPr>
              <w:t>Williams</w:t>
            </w:r>
            <w:r>
              <w:t xml:space="preserve">, whose testimony was littered with vague observations and denials, Mr. Simon has provided vague denials regarding whether he read his own lease agreement used with multiple properties. Just as the court in </w:t>
            </w:r>
            <w:r>
              <w:rPr>
                <w:u w:val="single"/>
              </w:rPr>
              <w:t>Williams</w:t>
            </w:r>
            <w:r>
              <w:t xml:space="preserve"> considered a defendant’s equivocal testimony and vague denials sufficient to raise a triable issue of fact, Mr. Simon’s equivocal testimony regarding the contents of the lease agreement he used and his vague denials regarding his knowledge of chipping paint, raise triable issues of fact as well.</w:t>
            </w:r>
          </w:p>
          <w:p w:rsidR="00D3584A" w:rsidRDefault="00D3584A" w:rsidP="00FE60AA">
            <w:pPr>
              <w:pStyle w:val="import-normal"/>
              <w:ind w:firstLine="720"/>
            </w:pPr>
            <w:r>
              <w:t>Mr. Simon also testified that he had no idea of the dangers of lead paint to children because he did not have children and never learned of the dangers during his time spent in the military. R. 59-64. However, in addition to reading multiple newspapers, Mr. Simon testified he read his local Amvets Newsletter for the past ten years. R. 64. The Amvets Newsletter contained a paragraph inviting veterans and their relatives to attend a workshop about “the effects of exposure to lead on children…[c]ome learn how to make sure your kids are safe!” Just as the newspaper articles discussing the dangers of lead paint were sufficient to infer the defendant knew of the dangers of lead paint in Vatter, the fact that Mr. Simon admitted to reading even just one publication discussing the hazards of lead paint to children, is enough to infer Mr. Simon knew of the hazards lead-based paint posed to children.</w:t>
            </w:r>
          </w:p>
          <w:p w:rsidR="00FE60AA" w:rsidRDefault="00FE60AA" w:rsidP="00FE60AA">
            <w:pPr>
              <w:pStyle w:val="import-normal"/>
              <w:ind w:firstLine="720"/>
            </w:pPr>
          </w:p>
          <w:p w:rsidR="00FE60AA" w:rsidRDefault="00522F75" w:rsidP="00FE60AA">
            <w:pPr>
              <w:pStyle w:val="import-normal"/>
              <w:ind w:firstLine="720"/>
            </w:pPr>
            <w:r>
              <w:t>(continued on next page)</w:t>
            </w:r>
          </w:p>
          <w:p w:rsidR="00FE60AA" w:rsidRDefault="00FE60AA" w:rsidP="00FE60AA">
            <w:pPr>
              <w:pStyle w:val="import-normal"/>
              <w:ind w:firstLine="720"/>
            </w:pPr>
          </w:p>
          <w:p w:rsidR="00FE60AA" w:rsidRDefault="00FE60AA" w:rsidP="00FE60AA">
            <w:pPr>
              <w:pStyle w:val="import-normal"/>
              <w:ind w:firstLine="720"/>
            </w:pPr>
          </w:p>
          <w:p w:rsidR="00FE60AA" w:rsidRDefault="00FE60AA" w:rsidP="00FE60AA">
            <w:pPr>
              <w:pStyle w:val="import-normal"/>
              <w:ind w:firstLine="720"/>
            </w:pPr>
          </w:p>
          <w:p w:rsidR="00D3584A" w:rsidRDefault="00D3584A" w:rsidP="00FE60AA">
            <w:pPr>
              <w:pStyle w:val="import-normal"/>
              <w:ind w:firstLine="720"/>
            </w:pPr>
            <w:r>
              <w:lastRenderedPageBreak/>
              <w:t>The fact that Mr. Simon was never directly informed of the dangers of lead paint does not matter. The facts before this Court show Mr. Simon had multiple documents discussing the dangers of lead-based paint to children in his physical possession. He has the lease agreement he used to rent 67 Pine Street to the Curtis family, highlighting the dangers of lead paint generally, and the Amvets Newsletter, highlighting the dangers of lead paint to children. Indisputably, both documents were firmly in his possession. Therefore, these facts alone, infer Mr. Simon knew of the hazards lead paint posed to children and raise a triable issue of fact.</w:t>
            </w:r>
          </w:p>
          <w:p w:rsidR="00D3584A" w:rsidRDefault="00D3584A" w:rsidP="00D3584A">
            <w:pPr>
              <w:pStyle w:val="NormalWeb"/>
              <w:rPr>
                <w:rStyle w:val="Strong"/>
              </w:rPr>
            </w:pPr>
          </w:p>
        </w:tc>
      </w:tr>
      <w:tr w:rsidR="00D3584A" w:rsidTr="00D3584A">
        <w:tc>
          <w:tcPr>
            <w:tcW w:w="9350" w:type="dxa"/>
            <w:shd w:val="clear" w:color="auto" w:fill="9CC2E5" w:themeFill="accent1" w:themeFillTint="99"/>
          </w:tcPr>
          <w:p w:rsidR="00D3584A" w:rsidRDefault="00D3584A" w:rsidP="00E7507C">
            <w:pPr>
              <w:pStyle w:val="NormalWeb"/>
              <w:rPr>
                <w:rStyle w:val="Strong"/>
              </w:rPr>
            </w:pPr>
            <w:r>
              <w:rPr>
                <w:i/>
                <w:iCs/>
              </w:rPr>
              <w:lastRenderedPageBreak/>
              <w:t>An i</w:t>
            </w:r>
            <w:r w:rsidRPr="00E50530">
              <w:rPr>
                <w:i/>
                <w:iCs/>
              </w:rPr>
              <w:t xml:space="preserve">nteractive H5P element (including the answer) has been excluded from this version of the text. You can view </w:t>
            </w:r>
            <w:r w:rsidR="004217EE">
              <w:rPr>
                <w:i/>
                <w:iCs/>
              </w:rPr>
              <w:t xml:space="preserve">it </w:t>
            </w:r>
            <w:r w:rsidRPr="00E50530">
              <w:rPr>
                <w:i/>
                <w:iCs/>
              </w:rPr>
              <w:t>online here</w:t>
            </w:r>
            <w:r w:rsidRPr="000A3DE7">
              <w:t>:</w:t>
            </w:r>
            <w:r>
              <w:t xml:space="preserve"> </w:t>
            </w:r>
            <w:hyperlink r:id="rId33" w:anchor="h5p-17" w:history="1">
              <w:r w:rsidR="004217EE" w:rsidRPr="004A30F9">
                <w:rPr>
                  <w:rStyle w:val="Hyperlink"/>
                </w:rPr>
                <w:t>https://hayneslegalwriting.lawbooks.cali.org/?p=28#h5p-17</w:t>
              </w:r>
            </w:hyperlink>
          </w:p>
        </w:tc>
      </w:tr>
    </w:tbl>
    <w:p w:rsidR="00D3584A" w:rsidRDefault="00D3584A" w:rsidP="008938D4">
      <w:pPr>
        <w:pStyle w:val="textboxtitle"/>
        <w:rPr>
          <w:rStyle w:val="Strong"/>
        </w:rPr>
      </w:pPr>
    </w:p>
    <w:p w:rsidR="008938D4" w:rsidRDefault="008938D4" w:rsidP="008938D4">
      <w:pPr>
        <w:pStyle w:val="NormalWeb"/>
      </w:pPr>
      <w:r>
        <w:t>Now that you completed this chapter, you should be able to add u</w:t>
      </w:r>
      <w:r w:rsidR="00D969E1">
        <w:t xml:space="preserve">mbrella paragraphs to introduce </w:t>
      </w:r>
      <w:r>
        <w:t>your reader to the points you raise in your analysis or argument.</w:t>
      </w:r>
    </w:p>
    <w:p w:rsidR="005E5CBE" w:rsidRDefault="008938D4" w:rsidP="00D969E1">
      <w:r>
        <w:br w:type="page"/>
      </w:r>
    </w:p>
    <w:p w:rsidR="008938D4" w:rsidRDefault="005E5CBE" w:rsidP="005E5CBE">
      <w:pPr>
        <w:pStyle w:val="Heading1"/>
      </w:pPr>
      <w:bookmarkStart w:id="17" w:name="_Toc136868336"/>
      <w:r w:rsidRPr="005E5CBE">
        <w:lastRenderedPageBreak/>
        <w:t>Introduction to Chapters 4-6 - Persuasive Writing</w:t>
      </w:r>
      <w:bookmarkEnd w:id="17"/>
    </w:p>
    <w:p w:rsidR="005E5CBE" w:rsidRDefault="005E5CBE" w:rsidP="005E5CBE"/>
    <w:p w:rsidR="005E5CBE" w:rsidRDefault="005E5CBE" w:rsidP="005E5CBE">
      <w:pPr>
        <w:pStyle w:val="NormalWeb"/>
        <w:jc w:val="both"/>
      </w:pPr>
      <w:r>
        <w:t>Chapters 4-6 are about writing arguments. Again, you will use the organizational framework you read about in Chapters 1-3, since objective legal analysis and persuasive legal arguments both employ rule-based reasoning and reasoning by analogy. But when you write an inter-office memo or a client letter analyzing an issue, you explain your rules objectively since you are merely predicting how a court would decide an issue. In contrast, when you write a legal argument or brief to a court, you explain your rules persuasively, since you are arguing to a court in support of a particular outcome. Thus, Chapter 4 is about how to state your rules persuasively.</w:t>
      </w:r>
    </w:p>
    <w:p w:rsidR="005E5CBE" w:rsidRDefault="005E5CBE" w:rsidP="005E5CBE">
      <w:pPr>
        <w:pStyle w:val="NormalWeb"/>
        <w:jc w:val="both"/>
      </w:pPr>
      <w:r>
        <w:t>Chapter 5 is about how to write counter-arguments effectively since a thorough legal argument counters the argument you anticipate your opponent makes.</w:t>
      </w:r>
    </w:p>
    <w:p w:rsidR="005E5CBE" w:rsidRDefault="005E5CBE" w:rsidP="005E5CBE">
      <w:pPr>
        <w:pStyle w:val="NormalWeb"/>
      </w:pPr>
      <w:r>
        <w:t>You should also have in your arsenal the ability to argue based on equity (what’s best for the parties involved in a dispute) or policy (what’s best for the public good). Thus, in Chapter 6, you will read about how to make equity and policy arguments.</w:t>
      </w:r>
    </w:p>
    <w:p w:rsidR="005E5CBE" w:rsidRDefault="005E5CBE">
      <w:pPr>
        <w:rPr>
          <w:rFonts w:ascii="Times New Roman" w:eastAsia="Times New Roman" w:hAnsi="Times New Roman" w:cs="Times New Roman"/>
          <w:sz w:val="24"/>
          <w:szCs w:val="24"/>
        </w:rPr>
      </w:pPr>
      <w:r>
        <w:br w:type="page"/>
      </w:r>
    </w:p>
    <w:p w:rsidR="005E5CBE" w:rsidRDefault="005E5CBE" w:rsidP="005E5CBE">
      <w:pPr>
        <w:pStyle w:val="Heading1"/>
      </w:pPr>
      <w:bookmarkStart w:id="18" w:name="_Toc136868337"/>
      <w:r w:rsidRPr="005E5CBE">
        <w:lastRenderedPageBreak/>
        <w:t>Chapter 4 - Writing Rules Persuasively</w:t>
      </w:r>
      <w:bookmarkEnd w:id="18"/>
    </w:p>
    <w:p w:rsidR="005E5CBE" w:rsidRDefault="005E5CBE" w:rsidP="005E5CBE"/>
    <w:tbl>
      <w:tblPr>
        <w:tblStyle w:val="TableGrid"/>
        <w:tblW w:w="0" w:type="auto"/>
        <w:tblLook w:val="04A0" w:firstRow="1" w:lastRow="0" w:firstColumn="1" w:lastColumn="0" w:noHBand="0" w:noVBand="1"/>
      </w:tblPr>
      <w:tblGrid>
        <w:gridCol w:w="9350"/>
      </w:tblGrid>
      <w:tr w:rsidR="00E8196A" w:rsidTr="00E8196A">
        <w:tc>
          <w:tcPr>
            <w:tcW w:w="9350" w:type="dxa"/>
            <w:shd w:val="clear" w:color="auto" w:fill="A8D08D" w:themeFill="accent6" w:themeFillTint="99"/>
          </w:tcPr>
          <w:p w:rsidR="00E8196A" w:rsidRDefault="00E8196A" w:rsidP="006264CF">
            <w:pPr>
              <w:spacing w:before="100" w:beforeAutospacing="1" w:after="100" w:afterAutospacing="1"/>
            </w:pPr>
            <w:r w:rsidRPr="005E5CBE">
              <w:rPr>
                <w:rFonts w:ascii="Times New Roman" w:eastAsia="Times New Roman" w:hAnsi="Times New Roman" w:cs="Times New Roman"/>
                <w:b/>
                <w:bCs/>
                <w:sz w:val="28"/>
                <w:szCs w:val="28"/>
              </w:rPr>
              <w:t>Learning Outcome</w:t>
            </w:r>
            <w:r w:rsidR="006264CF">
              <w:rPr>
                <w:rFonts w:ascii="Times New Roman" w:eastAsia="Times New Roman" w:hAnsi="Times New Roman" w:cs="Times New Roman"/>
                <w:b/>
                <w:bCs/>
                <w:sz w:val="28"/>
                <w:szCs w:val="28"/>
              </w:rPr>
              <w:br/>
            </w:r>
          </w:p>
        </w:tc>
      </w:tr>
      <w:tr w:rsidR="00E8196A" w:rsidTr="00E8196A">
        <w:tc>
          <w:tcPr>
            <w:tcW w:w="9350" w:type="dxa"/>
            <w:shd w:val="clear" w:color="auto" w:fill="C5E0B3" w:themeFill="accent6" w:themeFillTint="66"/>
          </w:tcPr>
          <w:p w:rsidR="00E8196A" w:rsidRDefault="00E8196A" w:rsidP="00E8196A">
            <w:pPr>
              <w:pStyle w:val="ListParagraph"/>
              <w:ind w:left="1080"/>
            </w:pPr>
          </w:p>
          <w:p w:rsidR="00E8196A" w:rsidRPr="00E8196A" w:rsidRDefault="00E8196A" w:rsidP="00E8196A">
            <w:pPr>
              <w:pStyle w:val="ListParagraph"/>
              <w:numPr>
                <w:ilvl w:val="0"/>
                <w:numId w:val="15"/>
              </w:numPr>
            </w:pPr>
            <w:r w:rsidRPr="00E8196A">
              <w:t>Be able to rephrase an objective rule to make it persuasive.</w:t>
            </w:r>
          </w:p>
          <w:p w:rsidR="00E8196A" w:rsidRDefault="00E8196A" w:rsidP="005E5CBE"/>
        </w:tc>
      </w:tr>
    </w:tbl>
    <w:p w:rsidR="00E8196A" w:rsidRDefault="00E8196A" w:rsidP="005E5CBE"/>
    <w:p w:rsidR="00E8196A" w:rsidRPr="00E8196A" w:rsidRDefault="00E8196A" w:rsidP="00E8196A">
      <w:pPr>
        <w:spacing w:after="0" w:line="240" w:lineRule="auto"/>
        <w:rPr>
          <w:rFonts w:eastAsia="Times New Roman" w:cs="Times New Roman"/>
          <w:szCs w:val="24"/>
        </w:rPr>
      </w:pPr>
    </w:p>
    <w:tbl>
      <w:tblPr>
        <w:tblStyle w:val="TableGrid"/>
        <w:tblW w:w="0" w:type="auto"/>
        <w:tblLook w:val="04A0" w:firstRow="1" w:lastRow="0" w:firstColumn="1" w:lastColumn="0" w:noHBand="0" w:noVBand="1"/>
      </w:tblPr>
      <w:tblGrid>
        <w:gridCol w:w="9350"/>
      </w:tblGrid>
      <w:tr w:rsidR="00E8196A" w:rsidTr="00E8196A">
        <w:tc>
          <w:tcPr>
            <w:tcW w:w="9350" w:type="dxa"/>
          </w:tcPr>
          <w:p w:rsidR="00E8196A" w:rsidRPr="005E5CBE" w:rsidRDefault="00E8196A" w:rsidP="00E8196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r w:rsidRPr="005E5CBE">
              <w:rPr>
                <w:rFonts w:ascii="Times New Roman" w:eastAsia="Times New Roman" w:hAnsi="Times New Roman" w:cs="Times New Roman"/>
                <w:b/>
                <w:bCs/>
                <w:sz w:val="24"/>
                <w:szCs w:val="24"/>
              </w:rPr>
              <w:t>Citations to New York case law are in New York Law Reports Style Manual form.</w:t>
            </w:r>
          </w:p>
          <w:p w:rsidR="00E8196A" w:rsidRDefault="00E8196A" w:rsidP="00E8196A">
            <w:pPr>
              <w:spacing w:before="100" w:beforeAutospacing="1" w:after="100" w:afterAutospacing="1"/>
              <w:rPr>
                <w:rFonts w:ascii="Times New Roman" w:eastAsia="Times New Roman" w:hAnsi="Times New Roman" w:cs="Times New Roman"/>
                <w:b/>
                <w:bCs/>
                <w:sz w:val="24"/>
                <w:szCs w:val="24"/>
              </w:rPr>
            </w:pPr>
            <w:r w:rsidRPr="005E5CBE">
              <w:rPr>
                <w:rFonts w:ascii="Times New Roman" w:eastAsia="Times New Roman" w:hAnsi="Times New Roman" w:cs="Times New Roman"/>
                <w:b/>
                <w:bCs/>
                <w:sz w:val="24"/>
                <w:szCs w:val="24"/>
              </w:rPr>
              <w:t>Citations to federal case law are in Bluebook form.</w:t>
            </w:r>
            <w:r>
              <w:rPr>
                <w:rFonts w:ascii="Times New Roman" w:eastAsia="Times New Roman" w:hAnsi="Times New Roman" w:cs="Times New Roman"/>
                <w:b/>
                <w:bCs/>
                <w:sz w:val="24"/>
                <w:szCs w:val="24"/>
              </w:rPr>
              <w:br/>
            </w:r>
          </w:p>
        </w:tc>
      </w:tr>
    </w:tbl>
    <w:p w:rsidR="005E5CBE" w:rsidRPr="005E5CBE" w:rsidRDefault="005E5CBE" w:rsidP="005E5CBE">
      <w:pPr>
        <w:spacing w:before="100" w:beforeAutospacing="1" w:after="100" w:afterAutospacing="1" w:line="240" w:lineRule="auto"/>
        <w:jc w:val="both"/>
        <w:rPr>
          <w:rFonts w:ascii="Times New Roman" w:eastAsia="Times New Roman" w:hAnsi="Times New Roman" w:cs="Times New Roman"/>
          <w:sz w:val="24"/>
          <w:szCs w:val="24"/>
        </w:rPr>
      </w:pPr>
      <w:r w:rsidRPr="005E5CBE">
        <w:rPr>
          <w:rFonts w:ascii="Times New Roman" w:eastAsia="Times New Roman" w:hAnsi="Times New Roman" w:cs="Times New Roman"/>
          <w:sz w:val="24"/>
          <w:szCs w:val="24"/>
        </w:rPr>
        <w:t>When you write a brief to a court you should write and explain your rules persuasively. That means portraying both procedural and substantive legal rules in ways that are helpful to your client’s position. The goal is to foreshadow the client’s argument in the way legal rules are phrased.</w:t>
      </w:r>
    </w:p>
    <w:p w:rsidR="005E5CBE" w:rsidRPr="005E5CBE" w:rsidRDefault="005E5CBE" w:rsidP="005E5CBE">
      <w:pPr>
        <w:spacing w:before="100" w:beforeAutospacing="1" w:after="100" w:afterAutospacing="1" w:line="240" w:lineRule="auto"/>
        <w:jc w:val="both"/>
        <w:rPr>
          <w:rFonts w:ascii="Times New Roman" w:eastAsia="Times New Roman" w:hAnsi="Times New Roman" w:cs="Times New Roman"/>
          <w:sz w:val="24"/>
          <w:szCs w:val="24"/>
        </w:rPr>
      </w:pPr>
      <w:r w:rsidRPr="005E5CBE">
        <w:rPr>
          <w:rFonts w:ascii="Times New Roman" w:eastAsia="Times New Roman" w:hAnsi="Times New Roman" w:cs="Times New Roman"/>
          <w:sz w:val="24"/>
          <w:szCs w:val="24"/>
        </w:rPr>
        <w:t xml:space="preserve">The rules should not sound like they do in an objective analysis. Instead, when explaining a rule through key terms, legal writers keep the focus on what </w:t>
      </w:r>
      <w:r w:rsidRPr="005E5CBE">
        <w:rPr>
          <w:rFonts w:ascii="Times New Roman" w:eastAsia="Times New Roman" w:hAnsi="Times New Roman" w:cs="Times New Roman"/>
          <w:i/>
          <w:iCs/>
          <w:sz w:val="24"/>
          <w:szCs w:val="24"/>
        </w:rPr>
        <w:t>does satisfy</w:t>
      </w:r>
      <w:r w:rsidRPr="005E5CBE">
        <w:rPr>
          <w:rFonts w:ascii="Times New Roman" w:eastAsia="Times New Roman" w:hAnsi="Times New Roman" w:cs="Times New Roman"/>
          <w:sz w:val="24"/>
          <w:szCs w:val="24"/>
        </w:rPr>
        <w:t xml:space="preserve"> the rule when arguing that the facts of the case satisfy the rule, and they keep the focus on what </w:t>
      </w:r>
      <w:r w:rsidRPr="005E5CBE">
        <w:rPr>
          <w:rFonts w:ascii="Times New Roman" w:eastAsia="Times New Roman" w:hAnsi="Times New Roman" w:cs="Times New Roman"/>
          <w:i/>
          <w:iCs/>
          <w:sz w:val="24"/>
          <w:szCs w:val="24"/>
        </w:rPr>
        <w:t>does not satisfy</w:t>
      </w:r>
      <w:r w:rsidRPr="005E5CBE">
        <w:rPr>
          <w:rFonts w:ascii="Times New Roman" w:eastAsia="Times New Roman" w:hAnsi="Times New Roman" w:cs="Times New Roman"/>
          <w:sz w:val="24"/>
          <w:szCs w:val="24"/>
        </w:rPr>
        <w:t xml:space="preserve"> the rule when arguing that the facts do not satisfy it. That way, legal writers keep the reader’s focus leaning the same way the rule application will lean.</w:t>
      </w:r>
    </w:p>
    <w:p w:rsidR="005E5CBE" w:rsidRPr="005E5CBE" w:rsidRDefault="005E5CBE" w:rsidP="005E5CBE">
      <w:pPr>
        <w:spacing w:before="100" w:beforeAutospacing="1" w:after="100" w:afterAutospacing="1" w:line="240" w:lineRule="auto"/>
        <w:jc w:val="both"/>
        <w:rPr>
          <w:rFonts w:ascii="Times New Roman" w:eastAsia="Times New Roman" w:hAnsi="Times New Roman" w:cs="Times New Roman"/>
          <w:sz w:val="24"/>
          <w:szCs w:val="24"/>
        </w:rPr>
      </w:pPr>
      <w:r w:rsidRPr="005E5CBE">
        <w:rPr>
          <w:rFonts w:ascii="Times New Roman" w:eastAsia="Times New Roman" w:hAnsi="Times New Roman" w:cs="Times New Roman"/>
          <w:sz w:val="24"/>
          <w:szCs w:val="24"/>
        </w:rPr>
        <w:t>Similarly, when illustrating a key term, writers focus on precedent, where the rule is satisfied when they argue that the facts of the case satisfy the rule; and they keep the focus on precedent, where the rule is not satisfied when they argue that the facts do not satisfy it. As explained in Chapter 5 (writing rebuttals), you will save case law that favors your adversary</w:t>
      </w:r>
      <w:r w:rsidR="00E8196A">
        <w:rPr>
          <w:rFonts w:ascii="Times New Roman" w:eastAsia="Times New Roman" w:hAnsi="Times New Roman" w:cs="Times New Roman"/>
          <w:sz w:val="24"/>
          <w:szCs w:val="24"/>
        </w:rPr>
        <w:t xml:space="preserve"> for rebuttals, where you will </w:t>
      </w:r>
      <w:r w:rsidRPr="005E5CBE">
        <w:rPr>
          <w:rFonts w:ascii="Times New Roman" w:eastAsia="Times New Roman" w:hAnsi="Times New Roman" w:cs="Times New Roman"/>
          <w:sz w:val="24"/>
          <w:szCs w:val="24"/>
        </w:rPr>
        <w:t>distinguish it.</w:t>
      </w:r>
    </w:p>
    <w:p w:rsidR="005E5CBE" w:rsidRPr="005E5CBE" w:rsidRDefault="005E5CBE" w:rsidP="005E5CBE">
      <w:pPr>
        <w:spacing w:before="100" w:beforeAutospacing="1" w:after="100" w:afterAutospacing="1" w:line="240" w:lineRule="auto"/>
        <w:jc w:val="both"/>
        <w:rPr>
          <w:rFonts w:ascii="Times New Roman" w:eastAsia="Times New Roman" w:hAnsi="Times New Roman" w:cs="Times New Roman"/>
          <w:sz w:val="24"/>
          <w:szCs w:val="24"/>
        </w:rPr>
      </w:pPr>
      <w:r w:rsidRPr="005E5CBE">
        <w:rPr>
          <w:rFonts w:ascii="Times New Roman" w:eastAsia="Times New Roman" w:hAnsi="Times New Roman" w:cs="Times New Roman"/>
          <w:sz w:val="24"/>
          <w:szCs w:val="24"/>
        </w:rPr>
        <w:t>Assume you represent someone injured when a driver went through a red light, and you have the statement of a witness that “the light was red.” You want the statement admitted, but the lawyer for the driver moves to have it excluded as hearsay. The case is in federal court based on diversity, and you find that the Federal Rules of Evidence provide an exception to the rule against hearsay when the statement is an excited utterance. The rule stated objectively is “A statement relating to a startling event or condition, made while the declarant was under the stress of excitement that it caused" is not excluded as hearsay. Fed. R. Evid. 803(2). You want the statement admitted, so you would focus on when a statement is admissible as an excited utterance.</w:t>
      </w:r>
    </w:p>
    <w:p w:rsidR="005E5CBE" w:rsidRPr="005E5CBE" w:rsidRDefault="005E5CBE" w:rsidP="005E5CBE">
      <w:pPr>
        <w:spacing w:before="100" w:beforeAutospacing="1" w:after="100" w:afterAutospacing="1" w:line="240" w:lineRule="auto"/>
        <w:jc w:val="both"/>
        <w:rPr>
          <w:rFonts w:ascii="Times New Roman" w:eastAsia="Times New Roman" w:hAnsi="Times New Roman" w:cs="Times New Roman"/>
          <w:sz w:val="24"/>
          <w:szCs w:val="24"/>
        </w:rPr>
      </w:pPr>
      <w:r w:rsidRPr="005E5CBE">
        <w:rPr>
          <w:rFonts w:ascii="Times New Roman" w:eastAsia="Times New Roman" w:hAnsi="Times New Roman" w:cs="Times New Roman"/>
          <w:sz w:val="24"/>
          <w:szCs w:val="24"/>
        </w:rPr>
        <w:t>Thus, you might state the rule as (Note: references to CITE indicate that the writer would add a citation to authority):</w:t>
      </w:r>
    </w:p>
    <w:tbl>
      <w:tblPr>
        <w:tblStyle w:val="TableGrid"/>
        <w:tblW w:w="0" w:type="auto"/>
        <w:tblLook w:val="04A0" w:firstRow="1" w:lastRow="0" w:firstColumn="1" w:lastColumn="0" w:noHBand="0" w:noVBand="1"/>
      </w:tblPr>
      <w:tblGrid>
        <w:gridCol w:w="9350"/>
      </w:tblGrid>
      <w:tr w:rsidR="00E8196A" w:rsidTr="00E8196A">
        <w:tc>
          <w:tcPr>
            <w:tcW w:w="9350" w:type="dxa"/>
          </w:tcPr>
          <w:p w:rsidR="00E8196A" w:rsidRDefault="00E8196A" w:rsidP="00E8196A">
            <w:pPr>
              <w:jc w:val="both"/>
              <w:rPr>
                <w:rFonts w:ascii="Times New Roman" w:eastAsia="Times New Roman" w:hAnsi="Times New Roman" w:cs="Times New Roman"/>
                <w:sz w:val="24"/>
                <w:szCs w:val="24"/>
              </w:rPr>
            </w:pPr>
          </w:p>
          <w:p w:rsidR="00E8196A" w:rsidRPr="005E5CBE" w:rsidRDefault="00E8196A" w:rsidP="00E8196A">
            <w:pPr>
              <w:jc w:val="both"/>
              <w:rPr>
                <w:rFonts w:ascii="Times New Roman" w:eastAsia="Times New Roman" w:hAnsi="Times New Roman" w:cs="Times New Roman"/>
                <w:sz w:val="24"/>
                <w:szCs w:val="24"/>
              </w:rPr>
            </w:pPr>
            <w:r w:rsidRPr="005E5CBE">
              <w:rPr>
                <w:rFonts w:ascii="Times New Roman" w:eastAsia="Times New Roman" w:hAnsi="Times New Roman" w:cs="Times New Roman"/>
                <w:sz w:val="24"/>
                <w:szCs w:val="24"/>
              </w:rPr>
              <w:t>An excited utterance is not excluded by the rule against hearsay. Fed. R. Evid. 803(2). While hearsay is excluded due to its inherent unreliability, the rule against hearsay does not apply to excited utterances because they are made under stress, and thus are likely to be trustworthy. CITE. Thus, statements spontaneously made by a person while still under the stress of excitement from the event or condition are admissible if they "relate to" event or condition. CITE. The statement could be a description, explanation, opinion or inference. CITE.</w:t>
            </w:r>
          </w:p>
          <w:p w:rsidR="00E8196A" w:rsidRDefault="00E8196A" w:rsidP="005E5CBE">
            <w:pPr>
              <w:jc w:val="both"/>
              <w:rPr>
                <w:rFonts w:ascii="Times New Roman" w:eastAsia="Times New Roman" w:hAnsi="Times New Roman" w:cs="Times New Roman"/>
                <w:sz w:val="24"/>
                <w:szCs w:val="24"/>
              </w:rPr>
            </w:pPr>
          </w:p>
        </w:tc>
      </w:tr>
    </w:tbl>
    <w:p w:rsidR="00E8196A" w:rsidRDefault="00E8196A" w:rsidP="005E5CBE">
      <w:pPr>
        <w:spacing w:after="0" w:line="240" w:lineRule="auto"/>
        <w:jc w:val="both"/>
        <w:rPr>
          <w:rFonts w:ascii="Times New Roman" w:eastAsia="Times New Roman" w:hAnsi="Times New Roman" w:cs="Times New Roman"/>
          <w:sz w:val="24"/>
          <w:szCs w:val="24"/>
        </w:rPr>
      </w:pPr>
    </w:p>
    <w:p w:rsidR="005E5CBE" w:rsidRPr="005E5CBE" w:rsidRDefault="005E5CBE" w:rsidP="00E8196A">
      <w:pPr>
        <w:spacing w:before="100" w:beforeAutospacing="1" w:after="100" w:afterAutospacing="1" w:line="240" w:lineRule="auto"/>
        <w:rPr>
          <w:rFonts w:ascii="Times New Roman" w:eastAsia="Times New Roman" w:hAnsi="Times New Roman" w:cs="Times New Roman"/>
          <w:sz w:val="24"/>
          <w:szCs w:val="24"/>
        </w:rPr>
      </w:pPr>
      <w:r w:rsidRPr="005E5CBE">
        <w:rPr>
          <w:rFonts w:ascii="Times New Roman" w:eastAsia="Times New Roman" w:hAnsi="Times New Roman" w:cs="Times New Roman"/>
          <w:sz w:val="24"/>
          <w:szCs w:val="24"/>
        </w:rPr>
        <w:t>The lawyer representing the driver would want the statement excluded and would focus on when hearsay statements are not admissible as excited utterances.</w:t>
      </w:r>
    </w:p>
    <w:p w:rsidR="005E5CBE" w:rsidRDefault="005E5CBE" w:rsidP="005E5CBE">
      <w:pPr>
        <w:spacing w:before="100" w:beforeAutospacing="1" w:after="100" w:afterAutospacing="1" w:line="240" w:lineRule="auto"/>
        <w:rPr>
          <w:rFonts w:ascii="Times New Roman" w:eastAsia="Times New Roman" w:hAnsi="Times New Roman" w:cs="Times New Roman"/>
          <w:sz w:val="24"/>
          <w:szCs w:val="24"/>
        </w:rPr>
      </w:pPr>
      <w:r w:rsidRPr="005E5CBE">
        <w:rPr>
          <w:rFonts w:ascii="Times New Roman" w:eastAsia="Times New Roman" w:hAnsi="Times New Roman" w:cs="Times New Roman"/>
          <w:sz w:val="24"/>
          <w:szCs w:val="24"/>
        </w:rPr>
        <w:t>So, the rule might be (CITE indicates that the writer would add a citation to authority to that space):</w:t>
      </w:r>
    </w:p>
    <w:tbl>
      <w:tblPr>
        <w:tblStyle w:val="TableGrid"/>
        <w:tblW w:w="0" w:type="auto"/>
        <w:tblLook w:val="04A0" w:firstRow="1" w:lastRow="0" w:firstColumn="1" w:lastColumn="0" w:noHBand="0" w:noVBand="1"/>
      </w:tblPr>
      <w:tblGrid>
        <w:gridCol w:w="9350"/>
      </w:tblGrid>
      <w:tr w:rsidR="00E8196A" w:rsidTr="00E8196A">
        <w:tc>
          <w:tcPr>
            <w:tcW w:w="9350" w:type="dxa"/>
          </w:tcPr>
          <w:p w:rsidR="00E8196A" w:rsidRDefault="00E8196A" w:rsidP="00E8196A">
            <w:pPr>
              <w:jc w:val="both"/>
              <w:rPr>
                <w:rFonts w:ascii="Times New Roman" w:eastAsia="Times New Roman" w:hAnsi="Times New Roman" w:cs="Times New Roman"/>
                <w:sz w:val="24"/>
                <w:szCs w:val="24"/>
              </w:rPr>
            </w:pPr>
          </w:p>
          <w:p w:rsidR="00E8196A" w:rsidRPr="005E5CBE" w:rsidRDefault="00E8196A" w:rsidP="00E8196A">
            <w:pPr>
              <w:jc w:val="both"/>
              <w:rPr>
                <w:rFonts w:ascii="Times New Roman" w:eastAsia="Times New Roman" w:hAnsi="Times New Roman" w:cs="Times New Roman"/>
                <w:sz w:val="24"/>
                <w:szCs w:val="24"/>
              </w:rPr>
            </w:pPr>
            <w:r w:rsidRPr="005E5CBE">
              <w:rPr>
                <w:rFonts w:ascii="Times New Roman" w:eastAsia="Times New Roman" w:hAnsi="Times New Roman" w:cs="Times New Roman"/>
                <w:sz w:val="24"/>
                <w:szCs w:val="24"/>
              </w:rPr>
              <w:t>Hearsay evidence is generally excluded as unreliable because the declarant is not subject to cross-examination. CITE. While "excited utterances" are not excluded by the rule, the exception applies only when the declarant is under stress and has no time to think about its content, and the statement "relates to" the event or condition at issue. CITE. Absent those conditions even "excited utterances" are considered untrustworthy, and thus excluded as hearsay. Fed. R. Evid. 803(2).</w:t>
            </w:r>
          </w:p>
          <w:p w:rsidR="00E8196A" w:rsidRDefault="00E8196A" w:rsidP="005E5CBE">
            <w:pPr>
              <w:spacing w:before="100" w:beforeAutospacing="1" w:after="100" w:afterAutospacing="1"/>
              <w:rPr>
                <w:rFonts w:ascii="Times New Roman" w:eastAsia="Times New Roman" w:hAnsi="Times New Roman" w:cs="Times New Roman"/>
                <w:sz w:val="24"/>
                <w:szCs w:val="24"/>
              </w:rPr>
            </w:pPr>
          </w:p>
        </w:tc>
      </w:tr>
    </w:tbl>
    <w:p w:rsidR="00E8196A" w:rsidRPr="005E5CBE" w:rsidRDefault="00E8196A" w:rsidP="005E5CBE">
      <w:pPr>
        <w:spacing w:before="100" w:beforeAutospacing="1" w:after="100" w:afterAutospacing="1"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D969E1" w:rsidTr="00D969E1">
        <w:tc>
          <w:tcPr>
            <w:tcW w:w="9350" w:type="dxa"/>
            <w:shd w:val="clear" w:color="auto" w:fill="2E74B5" w:themeFill="accent1" w:themeFillShade="BF"/>
          </w:tcPr>
          <w:p w:rsidR="00D969E1" w:rsidRDefault="00D969E1" w:rsidP="00D452BF">
            <w:pPr>
              <w:spacing w:before="100" w:beforeAutospacing="1" w:after="100" w:afterAutospacing="1"/>
              <w:rPr>
                <w:rFonts w:ascii="Times New Roman" w:eastAsia="Times New Roman" w:hAnsi="Times New Roman" w:cs="Times New Roman"/>
                <w:sz w:val="24"/>
                <w:szCs w:val="24"/>
              </w:rPr>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4</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1</w:t>
            </w:r>
            <w:r w:rsidRPr="00681DE3">
              <w:rPr>
                <w:rFonts w:asciiTheme="majorHAnsi" w:hAnsiTheme="majorHAnsi" w:cstheme="majorHAnsi"/>
                <w:b/>
                <w:bCs/>
                <w:color w:val="FFFFFF" w:themeColor="background1"/>
                <w:w w:val="105"/>
                <w:sz w:val="28"/>
                <w:szCs w:val="28"/>
              </w:rPr>
              <w:t xml:space="preserve"> | Question</w:t>
            </w:r>
          </w:p>
        </w:tc>
      </w:tr>
      <w:tr w:rsidR="00D969E1" w:rsidTr="00D969E1">
        <w:tc>
          <w:tcPr>
            <w:tcW w:w="9350" w:type="dxa"/>
          </w:tcPr>
          <w:p w:rsidR="00D969E1" w:rsidRDefault="00D969E1" w:rsidP="00D969E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r w:rsidRPr="005E5CBE">
              <w:rPr>
                <w:rFonts w:ascii="Times New Roman" w:eastAsia="Times New Roman" w:hAnsi="Times New Roman" w:cs="Times New Roman"/>
                <w:b/>
                <w:bCs/>
                <w:sz w:val="24"/>
                <w:szCs w:val="24"/>
              </w:rPr>
              <w:t>Instructions:</w:t>
            </w:r>
            <w:r w:rsidRPr="005E5CBE">
              <w:rPr>
                <w:rFonts w:ascii="Times New Roman" w:eastAsia="Times New Roman" w:hAnsi="Times New Roman" w:cs="Times New Roman"/>
                <w:sz w:val="24"/>
                <w:szCs w:val="24"/>
              </w:rPr>
              <w:t xml:space="preserve"> Try your hand at writing a rule persuasively. Advance through the pages below </w:t>
            </w:r>
            <w:r>
              <w:rPr>
                <w:rFonts w:ascii="Times New Roman" w:eastAsia="Times New Roman" w:hAnsi="Times New Roman" w:cs="Times New Roman"/>
                <w:sz w:val="24"/>
                <w:szCs w:val="24"/>
              </w:rPr>
              <w:t xml:space="preserve">(available only at the link below) </w:t>
            </w:r>
            <w:r w:rsidRPr="005E5CBE">
              <w:rPr>
                <w:rFonts w:ascii="Times New Roman" w:eastAsia="Times New Roman" w:hAnsi="Times New Roman" w:cs="Times New Roman"/>
                <w:sz w:val="24"/>
                <w:szCs w:val="24"/>
              </w:rPr>
              <w:t>and complete each exercise.</w:t>
            </w:r>
            <w:r>
              <w:rPr>
                <w:rFonts w:ascii="Times New Roman" w:eastAsia="Times New Roman" w:hAnsi="Times New Roman" w:cs="Times New Roman"/>
                <w:sz w:val="24"/>
                <w:szCs w:val="24"/>
              </w:rPr>
              <w:br/>
            </w:r>
          </w:p>
        </w:tc>
      </w:tr>
      <w:tr w:rsidR="00D969E1" w:rsidTr="00D969E1">
        <w:tc>
          <w:tcPr>
            <w:tcW w:w="9350" w:type="dxa"/>
            <w:shd w:val="clear" w:color="auto" w:fill="9CC2E5" w:themeFill="accent1" w:themeFillTint="99"/>
          </w:tcPr>
          <w:p w:rsidR="00D969E1" w:rsidRPr="00D969E1" w:rsidRDefault="00D969E1" w:rsidP="00E7507C">
            <w:pPr>
              <w:spacing w:before="100" w:beforeAutospacing="1" w:after="100" w:afterAutospacing="1"/>
              <w:rPr>
                <w:rFonts w:asciiTheme="majorBidi" w:eastAsia="Times New Roman" w:hAnsiTheme="majorBidi" w:cstheme="majorBidi"/>
                <w:sz w:val="24"/>
                <w:szCs w:val="24"/>
              </w:rPr>
            </w:pPr>
            <w:r w:rsidRPr="00D969E1">
              <w:rPr>
                <w:rFonts w:asciiTheme="majorBidi" w:hAnsiTheme="majorBidi" w:cstheme="majorBidi"/>
                <w:i/>
                <w:iCs/>
                <w:sz w:val="24"/>
                <w:szCs w:val="24"/>
              </w:rPr>
              <w:t xml:space="preserve">An interactive H5P element (including the answer) has been excluded from this version of the text. You can view </w:t>
            </w:r>
            <w:r w:rsidR="004217EE">
              <w:rPr>
                <w:rFonts w:asciiTheme="majorBidi" w:hAnsiTheme="majorBidi" w:cstheme="majorBidi"/>
                <w:i/>
                <w:iCs/>
                <w:sz w:val="24"/>
                <w:szCs w:val="24"/>
              </w:rPr>
              <w:t>it</w:t>
            </w:r>
            <w:r w:rsidRPr="00D969E1">
              <w:rPr>
                <w:rFonts w:asciiTheme="majorBidi" w:hAnsiTheme="majorBidi" w:cstheme="majorBidi"/>
                <w:i/>
                <w:iCs/>
                <w:sz w:val="24"/>
                <w:szCs w:val="24"/>
              </w:rPr>
              <w:t xml:space="preserve"> online here</w:t>
            </w:r>
            <w:r w:rsidRPr="00D969E1">
              <w:rPr>
                <w:rFonts w:asciiTheme="majorBidi" w:hAnsiTheme="majorBidi" w:cstheme="majorBidi"/>
                <w:sz w:val="24"/>
                <w:szCs w:val="24"/>
              </w:rPr>
              <w:t>:</w:t>
            </w:r>
            <w:r>
              <w:rPr>
                <w:rFonts w:asciiTheme="majorBidi" w:hAnsiTheme="majorBidi" w:cstheme="majorBidi"/>
                <w:sz w:val="24"/>
                <w:szCs w:val="24"/>
              </w:rPr>
              <w:t xml:space="preserve"> </w:t>
            </w:r>
            <w:hyperlink r:id="rId34" w:anchor="h5p-18" w:history="1">
              <w:r w:rsidR="004217EE" w:rsidRPr="004217EE">
                <w:rPr>
                  <w:rStyle w:val="Hyperlink"/>
                  <w:rFonts w:asciiTheme="majorBidi" w:hAnsiTheme="majorBidi" w:cstheme="majorBidi"/>
                  <w:sz w:val="24"/>
                  <w:szCs w:val="24"/>
                </w:rPr>
                <w:t>https://hayneslegalwriting.lawbooks.cali.org/?p=31#h5p-18</w:t>
              </w:r>
            </w:hyperlink>
          </w:p>
        </w:tc>
      </w:tr>
    </w:tbl>
    <w:p w:rsidR="00D452BF" w:rsidRDefault="00D969E1" w:rsidP="005E5CB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D452BF" w:rsidRDefault="00D452B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969E1" w:rsidRDefault="00D969E1" w:rsidP="005E5CBE">
      <w:pPr>
        <w:spacing w:before="100" w:beforeAutospacing="1" w:after="100" w:afterAutospacing="1"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D969E1" w:rsidTr="00D969E1">
        <w:tc>
          <w:tcPr>
            <w:tcW w:w="9350" w:type="dxa"/>
            <w:shd w:val="clear" w:color="auto" w:fill="2E74B5" w:themeFill="accent1" w:themeFillShade="BF"/>
          </w:tcPr>
          <w:p w:rsidR="00D969E1" w:rsidRDefault="00D969E1" w:rsidP="00D452BF">
            <w:pPr>
              <w:spacing w:before="100" w:beforeAutospacing="1" w:after="100" w:afterAutospacing="1"/>
              <w:rPr>
                <w:rFonts w:ascii="Times New Roman" w:eastAsia="Times New Roman" w:hAnsi="Times New Roman" w:cs="Times New Roman"/>
                <w:sz w:val="24"/>
                <w:szCs w:val="24"/>
              </w:rPr>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4</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2</w:t>
            </w:r>
            <w:r w:rsidRPr="00681DE3">
              <w:rPr>
                <w:rFonts w:asciiTheme="majorHAnsi" w:hAnsiTheme="majorHAnsi" w:cstheme="majorHAnsi"/>
                <w:b/>
                <w:bCs/>
                <w:color w:val="FFFFFF" w:themeColor="background1"/>
                <w:w w:val="105"/>
                <w:sz w:val="28"/>
                <w:szCs w:val="28"/>
              </w:rPr>
              <w:t xml:space="preserve"> | Question</w:t>
            </w:r>
          </w:p>
        </w:tc>
      </w:tr>
      <w:tr w:rsidR="00D969E1" w:rsidTr="00D969E1">
        <w:tc>
          <w:tcPr>
            <w:tcW w:w="9350" w:type="dxa"/>
          </w:tcPr>
          <w:p w:rsidR="00D969E1" w:rsidRPr="005E5CBE" w:rsidRDefault="00D969E1" w:rsidP="00D969E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r w:rsidRPr="005E5CBE">
              <w:rPr>
                <w:rFonts w:ascii="Times New Roman" w:eastAsia="Times New Roman" w:hAnsi="Times New Roman" w:cs="Times New Roman"/>
                <w:b/>
                <w:bCs/>
                <w:sz w:val="24"/>
                <w:szCs w:val="24"/>
              </w:rPr>
              <w:t>Question:</w:t>
            </w:r>
            <w:r w:rsidRPr="005E5CBE">
              <w:rPr>
                <w:rFonts w:ascii="Times New Roman" w:eastAsia="Times New Roman" w:hAnsi="Times New Roman" w:cs="Times New Roman"/>
                <w:sz w:val="24"/>
                <w:szCs w:val="24"/>
              </w:rPr>
              <w:t xml:space="preserve"> Does the writer of the following rule want the court to find that the privilege applies or does not apply?</w:t>
            </w:r>
          </w:p>
          <w:p w:rsidR="00D969E1" w:rsidRDefault="00D969E1" w:rsidP="00D969E1">
            <w:pPr>
              <w:jc w:val="both"/>
              <w:rPr>
                <w:rFonts w:ascii="Times New Roman" w:eastAsia="Times New Roman" w:hAnsi="Times New Roman" w:cs="Times New Roman"/>
                <w:sz w:val="24"/>
                <w:szCs w:val="24"/>
              </w:rPr>
            </w:pPr>
            <w:r w:rsidRPr="005E5CBE">
              <w:rPr>
                <w:rFonts w:ascii="Times New Roman" w:eastAsia="Times New Roman" w:hAnsi="Times New Roman" w:cs="Times New Roman"/>
                <w:sz w:val="24"/>
                <w:szCs w:val="24"/>
              </w:rPr>
              <w:t xml:space="preserve">The clergy-communicant privilege may not be invoked to include conversations that are exclusively secular in nature. </w:t>
            </w:r>
            <w:r w:rsidRPr="005E5CBE">
              <w:rPr>
                <w:rFonts w:ascii="Times New Roman" w:eastAsia="Times New Roman" w:hAnsi="Times New Roman" w:cs="Times New Roman"/>
                <w:sz w:val="24"/>
                <w:szCs w:val="24"/>
                <w:u w:val="single"/>
              </w:rPr>
              <w:t>Cox v. Miller</w:t>
            </w:r>
            <w:r w:rsidRPr="005E5CBE">
              <w:rPr>
                <w:rFonts w:ascii="Times New Roman" w:eastAsia="Times New Roman" w:hAnsi="Times New Roman" w:cs="Times New Roman"/>
                <w:sz w:val="24"/>
                <w:szCs w:val="24"/>
              </w:rPr>
              <w:t xml:space="preserve">, 296 F.3d 89, 113 (2d. Cir. 2000); </w:t>
            </w:r>
            <w:r w:rsidRPr="005E5CBE">
              <w:rPr>
                <w:rFonts w:ascii="Times New Roman" w:eastAsia="Times New Roman" w:hAnsi="Times New Roman" w:cs="Times New Roman"/>
                <w:sz w:val="24"/>
                <w:szCs w:val="24"/>
                <w:u w:val="single"/>
              </w:rPr>
              <w:t>People v. Carmona</w:t>
            </w:r>
            <w:r w:rsidRPr="005E5CBE">
              <w:rPr>
                <w:rFonts w:ascii="Times New Roman" w:eastAsia="Times New Roman" w:hAnsi="Times New Roman" w:cs="Times New Roman"/>
                <w:sz w:val="24"/>
                <w:szCs w:val="24"/>
              </w:rPr>
              <w:t xml:space="preserve">, 82 N.Y.2d 603, 609 (1993). Thus, only communications made with the purpose of seeking “religious counsel, advice, solace, absolution or ministration” are protected. </w:t>
            </w:r>
            <w:r w:rsidRPr="005E5CBE">
              <w:rPr>
                <w:rFonts w:ascii="Times New Roman" w:eastAsia="Times New Roman" w:hAnsi="Times New Roman" w:cs="Times New Roman"/>
                <w:sz w:val="24"/>
                <w:szCs w:val="24"/>
                <w:u w:val="single"/>
              </w:rPr>
              <w:t>People v. Drelich</w:t>
            </w:r>
            <w:r w:rsidRPr="005E5CBE">
              <w:rPr>
                <w:rFonts w:ascii="Times New Roman" w:eastAsia="Times New Roman" w:hAnsi="Times New Roman" w:cs="Times New Roman"/>
                <w:sz w:val="24"/>
                <w:szCs w:val="24"/>
              </w:rPr>
              <w:t xml:space="preserve">, 123 A.D.2d 441, 442 (2d Dept. 1986). The Second Circuit Court of Appeals held that even when communications take place in a location where religion plays an important role, communications are not privileged when they are not for the purpose of obtaining spiritual guidance. </w:t>
            </w:r>
            <w:r w:rsidRPr="005E5CBE">
              <w:rPr>
                <w:rFonts w:ascii="Times New Roman" w:eastAsia="Times New Roman" w:hAnsi="Times New Roman" w:cs="Times New Roman"/>
                <w:sz w:val="24"/>
                <w:szCs w:val="24"/>
                <w:u w:val="single"/>
              </w:rPr>
              <w:t>Cox v. Miller</w:t>
            </w:r>
            <w:r w:rsidRPr="005E5CBE">
              <w:rPr>
                <w:rFonts w:ascii="Times New Roman" w:eastAsia="Times New Roman" w:hAnsi="Times New Roman" w:cs="Times New Roman"/>
                <w:sz w:val="24"/>
                <w:szCs w:val="24"/>
              </w:rPr>
              <w:t>, 296 F.3d at 107.</w:t>
            </w:r>
          </w:p>
          <w:p w:rsidR="00D969E1" w:rsidRDefault="00D969E1" w:rsidP="00D969E1">
            <w:pPr>
              <w:jc w:val="both"/>
              <w:rPr>
                <w:rFonts w:ascii="Times New Roman" w:eastAsia="Times New Roman" w:hAnsi="Times New Roman" w:cs="Times New Roman"/>
                <w:sz w:val="24"/>
                <w:szCs w:val="24"/>
              </w:rPr>
            </w:pPr>
          </w:p>
        </w:tc>
      </w:tr>
      <w:tr w:rsidR="00D969E1" w:rsidTr="00D452BF">
        <w:tc>
          <w:tcPr>
            <w:tcW w:w="9350" w:type="dxa"/>
            <w:shd w:val="clear" w:color="auto" w:fill="9CC2E5" w:themeFill="accent1" w:themeFillTint="99"/>
          </w:tcPr>
          <w:p w:rsidR="00D969E1" w:rsidRDefault="00D969E1" w:rsidP="00E7507C">
            <w:pPr>
              <w:spacing w:before="100" w:beforeAutospacing="1" w:after="100" w:afterAutospacing="1"/>
              <w:rPr>
                <w:rFonts w:ascii="Times New Roman" w:eastAsia="Times New Roman" w:hAnsi="Times New Roman" w:cs="Times New Roman"/>
                <w:sz w:val="24"/>
                <w:szCs w:val="24"/>
              </w:rPr>
            </w:pPr>
            <w:r w:rsidRPr="00D969E1">
              <w:rPr>
                <w:rFonts w:asciiTheme="majorBidi" w:hAnsiTheme="majorBidi" w:cstheme="majorBidi"/>
                <w:i/>
                <w:iCs/>
                <w:sz w:val="24"/>
                <w:szCs w:val="24"/>
              </w:rPr>
              <w:t xml:space="preserve">An interactive H5P element (including the answer) has been excluded from this version of the text. You can view </w:t>
            </w:r>
            <w:r w:rsidR="004217EE">
              <w:rPr>
                <w:rFonts w:asciiTheme="majorBidi" w:hAnsiTheme="majorBidi" w:cstheme="majorBidi"/>
                <w:i/>
                <w:iCs/>
                <w:sz w:val="24"/>
                <w:szCs w:val="24"/>
              </w:rPr>
              <w:t>it</w:t>
            </w:r>
            <w:r w:rsidRPr="00D969E1">
              <w:rPr>
                <w:rFonts w:asciiTheme="majorBidi" w:hAnsiTheme="majorBidi" w:cstheme="majorBidi"/>
                <w:i/>
                <w:iCs/>
                <w:sz w:val="24"/>
                <w:szCs w:val="24"/>
              </w:rPr>
              <w:t xml:space="preserve"> online here</w:t>
            </w:r>
            <w:r w:rsidRPr="00D969E1">
              <w:rPr>
                <w:rFonts w:asciiTheme="majorBidi" w:hAnsiTheme="majorBidi" w:cstheme="majorBidi"/>
                <w:sz w:val="24"/>
                <w:szCs w:val="24"/>
              </w:rPr>
              <w:t>:</w:t>
            </w:r>
            <w:r>
              <w:rPr>
                <w:rFonts w:asciiTheme="majorBidi" w:hAnsiTheme="majorBidi" w:cstheme="majorBidi"/>
                <w:sz w:val="24"/>
                <w:szCs w:val="24"/>
              </w:rPr>
              <w:t xml:space="preserve"> </w:t>
            </w:r>
            <w:hyperlink r:id="rId35" w:anchor="h5p-19" w:history="1">
              <w:r w:rsidR="004217EE" w:rsidRPr="004217EE">
                <w:rPr>
                  <w:rStyle w:val="Hyperlink"/>
                  <w:rFonts w:asciiTheme="majorBidi" w:hAnsiTheme="majorBidi" w:cstheme="majorBidi"/>
                  <w:sz w:val="24"/>
                  <w:szCs w:val="24"/>
                </w:rPr>
                <w:t>https://hayneslegalwriting.lawbooks.cali.org/?p=31#h5p-19</w:t>
              </w:r>
            </w:hyperlink>
          </w:p>
        </w:tc>
      </w:tr>
    </w:tbl>
    <w:p w:rsidR="005E5CBE" w:rsidRDefault="005E5CBE" w:rsidP="00D452BF">
      <w:pPr>
        <w:spacing w:before="100" w:beforeAutospacing="1" w:after="100" w:afterAutospacing="1" w:line="240" w:lineRule="auto"/>
        <w:rPr>
          <w:rFonts w:ascii="Times New Roman" w:eastAsia="Times New Roman" w:hAnsi="Times New Roman" w:cs="Times New Roman"/>
          <w:sz w:val="24"/>
          <w:szCs w:val="24"/>
        </w:rPr>
      </w:pPr>
      <w:r w:rsidRPr="005E5CBE">
        <w:rPr>
          <w:rFonts w:ascii="Times New Roman" w:eastAsia="Times New Roman" w:hAnsi="Times New Roman" w:cs="Times New Roman"/>
          <w:sz w:val="24"/>
          <w:szCs w:val="24"/>
        </w:rPr>
        <w:t> </w:t>
      </w:r>
    </w:p>
    <w:tbl>
      <w:tblPr>
        <w:tblStyle w:val="TableGrid"/>
        <w:tblW w:w="0" w:type="auto"/>
        <w:tblLook w:val="04A0" w:firstRow="1" w:lastRow="0" w:firstColumn="1" w:lastColumn="0" w:noHBand="0" w:noVBand="1"/>
      </w:tblPr>
      <w:tblGrid>
        <w:gridCol w:w="9350"/>
      </w:tblGrid>
      <w:tr w:rsidR="00D969E1" w:rsidTr="00D969E1">
        <w:tc>
          <w:tcPr>
            <w:tcW w:w="9350" w:type="dxa"/>
            <w:shd w:val="clear" w:color="auto" w:fill="2E74B5" w:themeFill="accent1" w:themeFillShade="BF"/>
          </w:tcPr>
          <w:p w:rsidR="00D969E1" w:rsidRDefault="00D969E1" w:rsidP="00D452BF">
            <w:pPr>
              <w:spacing w:before="100" w:beforeAutospacing="1" w:after="100" w:afterAutospacing="1"/>
              <w:rPr>
                <w:rFonts w:ascii="Times New Roman" w:eastAsia="Times New Roman" w:hAnsi="Times New Roman" w:cs="Times New Roman"/>
                <w:sz w:val="24"/>
                <w:szCs w:val="24"/>
              </w:rPr>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4</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3</w:t>
            </w:r>
            <w:r w:rsidRPr="00681DE3">
              <w:rPr>
                <w:rFonts w:asciiTheme="majorHAnsi" w:hAnsiTheme="majorHAnsi" w:cstheme="majorHAnsi"/>
                <w:b/>
                <w:bCs/>
                <w:color w:val="FFFFFF" w:themeColor="background1"/>
                <w:w w:val="105"/>
                <w:sz w:val="28"/>
                <w:szCs w:val="28"/>
              </w:rPr>
              <w:t xml:space="preserve"> | Question</w:t>
            </w:r>
          </w:p>
        </w:tc>
      </w:tr>
      <w:tr w:rsidR="00D969E1" w:rsidTr="00D969E1">
        <w:tc>
          <w:tcPr>
            <w:tcW w:w="9350" w:type="dxa"/>
          </w:tcPr>
          <w:p w:rsidR="000F3379" w:rsidRDefault="000F3379" w:rsidP="00D452B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r w:rsidR="00D969E1" w:rsidRPr="005E5CBE">
              <w:rPr>
                <w:rFonts w:ascii="Times New Roman" w:eastAsia="Times New Roman" w:hAnsi="Times New Roman" w:cs="Times New Roman"/>
                <w:b/>
                <w:bCs/>
                <w:sz w:val="24"/>
                <w:szCs w:val="24"/>
              </w:rPr>
              <w:t>Instructions:</w:t>
            </w:r>
            <w:r w:rsidR="00D969E1" w:rsidRPr="005E5CBE">
              <w:rPr>
                <w:rFonts w:ascii="Times New Roman" w:eastAsia="Times New Roman" w:hAnsi="Times New Roman" w:cs="Times New Roman"/>
                <w:sz w:val="24"/>
                <w:szCs w:val="24"/>
              </w:rPr>
              <w:t xml:space="preserve"> Let's try restating an objective rule again, persuasively, from both sides. Advance through the pages below </w:t>
            </w:r>
            <w:r w:rsidR="00D969E1">
              <w:rPr>
                <w:rFonts w:ascii="Times New Roman" w:eastAsia="Times New Roman" w:hAnsi="Times New Roman" w:cs="Times New Roman"/>
                <w:sz w:val="24"/>
                <w:szCs w:val="24"/>
              </w:rPr>
              <w:t xml:space="preserve">(available only at the link below) </w:t>
            </w:r>
            <w:r w:rsidR="00D969E1" w:rsidRPr="005E5CBE">
              <w:rPr>
                <w:rFonts w:ascii="Times New Roman" w:eastAsia="Times New Roman" w:hAnsi="Times New Roman" w:cs="Times New Roman"/>
                <w:sz w:val="24"/>
                <w:szCs w:val="24"/>
              </w:rPr>
              <w:t>and complete each exercise.</w:t>
            </w:r>
            <w:r w:rsidR="00D452BF">
              <w:rPr>
                <w:rFonts w:ascii="Times New Roman" w:eastAsia="Times New Roman" w:hAnsi="Times New Roman" w:cs="Times New Roman"/>
                <w:sz w:val="24"/>
                <w:szCs w:val="24"/>
              </w:rPr>
              <w:br/>
            </w:r>
          </w:p>
        </w:tc>
      </w:tr>
      <w:tr w:rsidR="00D969E1" w:rsidTr="00D969E1">
        <w:tc>
          <w:tcPr>
            <w:tcW w:w="9350" w:type="dxa"/>
            <w:shd w:val="clear" w:color="auto" w:fill="9CC2E5" w:themeFill="accent1" w:themeFillTint="99"/>
          </w:tcPr>
          <w:p w:rsidR="00D969E1" w:rsidRDefault="00D969E1" w:rsidP="00E7507C">
            <w:pPr>
              <w:spacing w:before="100" w:beforeAutospacing="1" w:after="100" w:afterAutospacing="1"/>
              <w:rPr>
                <w:rFonts w:ascii="Times New Roman" w:eastAsia="Times New Roman" w:hAnsi="Times New Roman" w:cs="Times New Roman"/>
                <w:sz w:val="24"/>
                <w:szCs w:val="24"/>
              </w:rPr>
            </w:pPr>
            <w:r w:rsidRPr="00D969E1">
              <w:rPr>
                <w:rFonts w:asciiTheme="majorBidi" w:hAnsiTheme="majorBidi" w:cstheme="majorBidi"/>
                <w:i/>
                <w:iCs/>
                <w:sz w:val="24"/>
                <w:szCs w:val="24"/>
              </w:rPr>
              <w:t xml:space="preserve">An interactive H5P element (including the answer) has been excluded from this version of the text. You can view </w:t>
            </w:r>
            <w:r w:rsidR="004217EE">
              <w:rPr>
                <w:rFonts w:asciiTheme="majorBidi" w:hAnsiTheme="majorBidi" w:cstheme="majorBidi"/>
                <w:i/>
                <w:iCs/>
                <w:sz w:val="24"/>
                <w:szCs w:val="24"/>
              </w:rPr>
              <w:t>it</w:t>
            </w:r>
            <w:r w:rsidRPr="00D969E1">
              <w:rPr>
                <w:rFonts w:asciiTheme="majorBidi" w:hAnsiTheme="majorBidi" w:cstheme="majorBidi"/>
                <w:i/>
                <w:iCs/>
                <w:sz w:val="24"/>
                <w:szCs w:val="24"/>
              </w:rPr>
              <w:t xml:space="preserve"> online here</w:t>
            </w:r>
            <w:r w:rsidRPr="00D969E1">
              <w:rPr>
                <w:rFonts w:asciiTheme="majorBidi" w:hAnsiTheme="majorBidi" w:cstheme="majorBidi"/>
                <w:sz w:val="24"/>
                <w:szCs w:val="24"/>
              </w:rPr>
              <w:t>:</w:t>
            </w:r>
            <w:r>
              <w:rPr>
                <w:rFonts w:asciiTheme="majorBidi" w:hAnsiTheme="majorBidi" w:cstheme="majorBidi"/>
                <w:sz w:val="24"/>
                <w:szCs w:val="24"/>
              </w:rPr>
              <w:t xml:space="preserve"> </w:t>
            </w:r>
            <w:hyperlink r:id="rId36" w:anchor="h5p-20" w:history="1">
              <w:r w:rsidR="004217EE" w:rsidRPr="004217EE">
                <w:rPr>
                  <w:rStyle w:val="Hyperlink"/>
                  <w:rFonts w:asciiTheme="majorBidi" w:hAnsiTheme="majorBidi" w:cstheme="majorBidi"/>
                  <w:sz w:val="24"/>
                  <w:szCs w:val="24"/>
                </w:rPr>
                <w:t>https://hayneslegalwriting.lawbooks.cali.org/?p=31#h5p-20</w:t>
              </w:r>
            </w:hyperlink>
          </w:p>
        </w:tc>
      </w:tr>
    </w:tbl>
    <w:p w:rsidR="00D969E1" w:rsidRPr="005E5CBE" w:rsidRDefault="00D969E1" w:rsidP="005E5CBE">
      <w:pPr>
        <w:spacing w:before="100" w:beforeAutospacing="1" w:after="100" w:afterAutospacing="1" w:line="240" w:lineRule="auto"/>
        <w:rPr>
          <w:rFonts w:ascii="Times New Roman" w:eastAsia="Times New Roman" w:hAnsi="Times New Roman" w:cs="Times New Roman"/>
          <w:sz w:val="24"/>
          <w:szCs w:val="24"/>
        </w:rPr>
      </w:pPr>
    </w:p>
    <w:p w:rsidR="00D452BF" w:rsidRDefault="005E5CBE" w:rsidP="005E5CBE">
      <w:pPr>
        <w:spacing w:before="100" w:beforeAutospacing="1" w:after="100" w:afterAutospacing="1" w:line="240" w:lineRule="auto"/>
        <w:jc w:val="both"/>
        <w:rPr>
          <w:rFonts w:ascii="Times New Roman" w:eastAsia="Times New Roman" w:hAnsi="Times New Roman" w:cs="Times New Roman"/>
          <w:sz w:val="24"/>
          <w:szCs w:val="24"/>
        </w:rPr>
      </w:pPr>
      <w:r w:rsidRPr="005E5CBE">
        <w:rPr>
          <w:rFonts w:ascii="Times New Roman" w:eastAsia="Times New Roman" w:hAnsi="Times New Roman" w:cs="Times New Roman"/>
          <w:sz w:val="24"/>
          <w:szCs w:val="24"/>
        </w:rPr>
        <w:t>Now that you completed this chapter, you should be able to phrase rules in ways that are helpful to your client’s position. In the next chapter you will read about how to rebut your opponent's arguments.</w:t>
      </w:r>
    </w:p>
    <w:p w:rsidR="00D452BF" w:rsidRDefault="00D452B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8196A" w:rsidRDefault="00254348" w:rsidP="00254348">
      <w:pPr>
        <w:pStyle w:val="Heading1"/>
      </w:pPr>
      <w:bookmarkStart w:id="19" w:name="_Toc136868338"/>
      <w:r w:rsidRPr="00254348">
        <w:lastRenderedPageBreak/>
        <w:t>Chapter 5 - Writing Rebuttals Assertively</w:t>
      </w:r>
      <w:bookmarkEnd w:id="19"/>
    </w:p>
    <w:p w:rsidR="00254348" w:rsidRDefault="00254348" w:rsidP="00254348"/>
    <w:tbl>
      <w:tblPr>
        <w:tblStyle w:val="TableGrid"/>
        <w:tblW w:w="0" w:type="auto"/>
        <w:tblLook w:val="04A0" w:firstRow="1" w:lastRow="0" w:firstColumn="1" w:lastColumn="0" w:noHBand="0" w:noVBand="1"/>
      </w:tblPr>
      <w:tblGrid>
        <w:gridCol w:w="9350"/>
      </w:tblGrid>
      <w:tr w:rsidR="00254348" w:rsidTr="00254348">
        <w:tc>
          <w:tcPr>
            <w:tcW w:w="9350" w:type="dxa"/>
            <w:shd w:val="clear" w:color="auto" w:fill="A8D08D" w:themeFill="accent6" w:themeFillTint="99"/>
          </w:tcPr>
          <w:p w:rsidR="00254348" w:rsidRPr="006264CF" w:rsidRDefault="00254348" w:rsidP="00254348">
            <w:pPr>
              <w:pStyle w:val="textboxtitle"/>
              <w:rPr>
                <w:b/>
                <w:bCs/>
              </w:rPr>
            </w:pPr>
            <w:r>
              <w:rPr>
                <w:sz w:val="28"/>
                <w:szCs w:val="28"/>
              </w:rPr>
              <w:br/>
            </w:r>
            <w:r w:rsidRPr="006264CF">
              <w:rPr>
                <w:b/>
                <w:bCs/>
                <w:sz w:val="28"/>
                <w:szCs w:val="28"/>
              </w:rPr>
              <w:t>Learning Outcomes</w:t>
            </w:r>
            <w:r w:rsidRPr="006264CF">
              <w:rPr>
                <w:b/>
                <w:bCs/>
                <w:sz w:val="28"/>
                <w:szCs w:val="28"/>
              </w:rPr>
              <w:br/>
            </w:r>
          </w:p>
        </w:tc>
      </w:tr>
      <w:tr w:rsidR="00254348" w:rsidTr="00254348">
        <w:tc>
          <w:tcPr>
            <w:tcW w:w="9350" w:type="dxa"/>
            <w:shd w:val="clear" w:color="auto" w:fill="C5E0B3" w:themeFill="accent6" w:themeFillTint="66"/>
          </w:tcPr>
          <w:p w:rsidR="006264CF" w:rsidRDefault="00254348" w:rsidP="006264CF">
            <w:pPr>
              <w:pStyle w:val="ListParagraph"/>
              <w:numPr>
                <w:ilvl w:val="0"/>
                <w:numId w:val="45"/>
              </w:numPr>
            </w:pPr>
            <w:r>
              <w:t>Be able to explain where to rebut your opponent’s argument.</w:t>
            </w:r>
            <w:r w:rsidR="006264CF">
              <w:t xml:space="preserve"> </w:t>
            </w:r>
          </w:p>
          <w:p w:rsidR="00254348" w:rsidRDefault="00254348" w:rsidP="006264CF">
            <w:pPr>
              <w:pStyle w:val="ListParagraph"/>
              <w:numPr>
                <w:ilvl w:val="0"/>
                <w:numId w:val="45"/>
              </w:numPr>
            </w:pPr>
            <w:r>
              <w:t>Be able to assertively rebut</w:t>
            </w:r>
            <w:r w:rsidR="006264CF">
              <w:t xml:space="preserve"> </w:t>
            </w:r>
            <w:r w:rsidR="006264CF">
              <w:br/>
            </w:r>
            <w:r w:rsidR="006264CF">
              <w:rPr>
                <w:rFonts w:ascii="Arial" w:hAnsi="Arial" w:cs="Arial"/>
              </w:rPr>
              <w:t>•</w:t>
            </w:r>
            <w:r w:rsidR="006264CF">
              <w:t xml:space="preserve"> </w:t>
            </w:r>
            <w:r>
              <w:t>Negative facts; and</w:t>
            </w:r>
            <w:r w:rsidR="006264CF">
              <w:t xml:space="preserve"> </w:t>
            </w:r>
            <w:r w:rsidR="006264CF">
              <w:br/>
            </w:r>
            <w:r w:rsidR="006264CF">
              <w:rPr>
                <w:rFonts w:ascii="Arial" w:hAnsi="Arial" w:cs="Arial"/>
              </w:rPr>
              <w:t>•</w:t>
            </w:r>
            <w:r w:rsidR="006264CF">
              <w:t xml:space="preserve"> </w:t>
            </w:r>
            <w:r>
              <w:t>Negative law.</w:t>
            </w:r>
          </w:p>
        </w:tc>
      </w:tr>
    </w:tbl>
    <w:p w:rsidR="00254348" w:rsidRDefault="00254348" w:rsidP="00254348"/>
    <w:p w:rsidR="00254348" w:rsidRDefault="00254348" w:rsidP="00254348">
      <w:pPr>
        <w:pStyle w:val="Heading2"/>
      </w:pPr>
      <w:bookmarkStart w:id="20" w:name="_Toc136868339"/>
      <w:r>
        <w:t>Show the Reader you are Right Before you Show Them Why the Other Party is Wrong</w:t>
      </w:r>
      <w:bookmarkEnd w:id="20"/>
    </w:p>
    <w:p w:rsidR="00254348" w:rsidRDefault="00254348" w:rsidP="00254348">
      <w:pPr>
        <w:pStyle w:val="import-normal"/>
        <w:shd w:val="clear" w:color="auto" w:fill="FFFFFF"/>
        <w:jc w:val="both"/>
      </w:pPr>
      <w:r>
        <w:t xml:space="preserve">A thorough legal argument includes counters to your adversary's arguments. While it is tempting to take on your opponent’s argument before you make yours, doing so gives readers the impression that you are so overwhelmed by your opponent’s arguments you can’t make your own arguments. So, rebut your opponent’s arguments </w:t>
      </w:r>
      <w:r>
        <w:rPr>
          <w:rStyle w:val="Strong"/>
        </w:rPr>
        <w:t>after</w:t>
      </w:r>
      <w:r>
        <w:t xml:space="preserve"> you have proved your point by applying a rule to the facts, and perhaps arguing by analogy. Show the reader that you are right before you show them why the other party is wrong.</w:t>
      </w:r>
    </w:p>
    <w:p w:rsidR="00254348" w:rsidRDefault="00254348" w:rsidP="00254348">
      <w:pPr>
        <w:pStyle w:val="import-normal"/>
      </w:pPr>
      <w:r>
        <w:t>Here is the organization of a legal argument with rebuttal added:</w:t>
      </w:r>
    </w:p>
    <w:tbl>
      <w:tblPr>
        <w:tblStyle w:val="TableGrid"/>
        <w:tblW w:w="0" w:type="auto"/>
        <w:tblLook w:val="04A0" w:firstRow="1" w:lastRow="0" w:firstColumn="1" w:lastColumn="0" w:noHBand="0" w:noVBand="1"/>
      </w:tblPr>
      <w:tblGrid>
        <w:gridCol w:w="9350"/>
      </w:tblGrid>
      <w:tr w:rsidR="00254348" w:rsidTr="00254348">
        <w:tc>
          <w:tcPr>
            <w:tcW w:w="9350" w:type="dxa"/>
          </w:tcPr>
          <w:p w:rsidR="00254348" w:rsidRDefault="000F3379" w:rsidP="00254348">
            <w:pPr>
              <w:pStyle w:val="import-normal"/>
              <w:ind w:left="720"/>
            </w:pPr>
            <w:r>
              <w:rPr>
                <w:rStyle w:val="Strong"/>
              </w:rPr>
              <w:br/>
            </w:r>
            <w:r w:rsidR="00254348">
              <w:rPr>
                <w:rStyle w:val="Strong"/>
              </w:rPr>
              <w:t>C</w:t>
            </w:r>
          </w:p>
          <w:p w:rsidR="00254348" w:rsidRDefault="00254348" w:rsidP="00254348">
            <w:pPr>
              <w:pStyle w:val="import-normal"/>
              <w:ind w:left="720"/>
            </w:pPr>
            <w:r>
              <w:rPr>
                <w:rStyle w:val="Strong"/>
              </w:rPr>
              <w:t>R</w:t>
            </w:r>
          </w:p>
          <w:p w:rsidR="00254348" w:rsidRDefault="00254348" w:rsidP="00254348">
            <w:pPr>
              <w:pStyle w:val="import-normal"/>
              <w:ind w:left="720"/>
            </w:pPr>
            <w:r>
              <w:rPr>
                <w:rStyle w:val="Strong"/>
              </w:rPr>
              <w:t>E</w:t>
            </w:r>
          </w:p>
          <w:p w:rsidR="00254348" w:rsidRDefault="00254348" w:rsidP="00254348">
            <w:pPr>
              <w:numPr>
                <w:ilvl w:val="0"/>
                <w:numId w:val="17"/>
              </w:numPr>
              <w:spacing w:before="100" w:beforeAutospacing="1" w:after="100" w:afterAutospacing="1"/>
              <w:ind w:left="2160"/>
            </w:pPr>
            <w:r>
              <w:t>Rule explanation through key terms</w:t>
            </w:r>
          </w:p>
          <w:p w:rsidR="00254348" w:rsidRDefault="00254348" w:rsidP="00254348">
            <w:pPr>
              <w:numPr>
                <w:ilvl w:val="0"/>
                <w:numId w:val="17"/>
              </w:numPr>
              <w:spacing w:before="100" w:beforeAutospacing="1" w:after="100" w:afterAutospacing="1"/>
              <w:ind w:left="2160"/>
            </w:pPr>
            <w:r>
              <w:t>Rule illustrations</w:t>
            </w:r>
          </w:p>
          <w:p w:rsidR="00254348" w:rsidRDefault="00254348" w:rsidP="00254348">
            <w:pPr>
              <w:pStyle w:val="import-normal"/>
              <w:ind w:left="720"/>
            </w:pPr>
            <w:r>
              <w:rPr>
                <w:rStyle w:val="Strong"/>
              </w:rPr>
              <w:t>A</w:t>
            </w:r>
          </w:p>
          <w:p w:rsidR="00254348" w:rsidRDefault="00254348" w:rsidP="00254348">
            <w:pPr>
              <w:numPr>
                <w:ilvl w:val="0"/>
                <w:numId w:val="18"/>
              </w:numPr>
              <w:spacing w:before="100" w:beforeAutospacing="1" w:after="100" w:afterAutospacing="1"/>
              <w:ind w:left="2160"/>
            </w:pPr>
            <w:r>
              <w:t>Apply the key phrases from the rule explanation</w:t>
            </w:r>
          </w:p>
          <w:p w:rsidR="00254348" w:rsidRDefault="00254348" w:rsidP="00254348">
            <w:pPr>
              <w:numPr>
                <w:ilvl w:val="0"/>
                <w:numId w:val="18"/>
              </w:numPr>
              <w:spacing w:before="100" w:beforeAutospacing="1" w:after="100" w:afterAutospacing="1"/>
              <w:ind w:left="2160"/>
            </w:pPr>
            <w:r>
              <w:t>And add analogies to in-text rule illustration cases</w:t>
            </w:r>
          </w:p>
          <w:p w:rsidR="00254348" w:rsidRDefault="00254348" w:rsidP="00254348">
            <w:pPr>
              <w:pStyle w:val="import-normal"/>
              <w:ind w:left="720"/>
            </w:pPr>
            <w:r>
              <w:rPr>
                <w:rStyle w:val="Strong"/>
              </w:rPr>
              <w:t>Rebuttal</w:t>
            </w:r>
          </w:p>
          <w:p w:rsidR="00254348" w:rsidRDefault="00254348" w:rsidP="00254348">
            <w:pPr>
              <w:pStyle w:val="import-normal"/>
              <w:ind w:left="720"/>
            </w:pPr>
            <w:r>
              <w:rPr>
                <w:rStyle w:val="Strong"/>
              </w:rPr>
              <w:t>C</w:t>
            </w:r>
          </w:p>
          <w:p w:rsidR="00254348" w:rsidRDefault="00254348" w:rsidP="00254348">
            <w:pPr>
              <w:pStyle w:val="import-normal"/>
            </w:pPr>
          </w:p>
        </w:tc>
      </w:tr>
    </w:tbl>
    <w:p w:rsidR="00254348" w:rsidRDefault="00254348" w:rsidP="00254348">
      <w:pPr>
        <w:pStyle w:val="NormalWeb"/>
        <w:jc w:val="both"/>
      </w:pPr>
      <w:r>
        <w:lastRenderedPageBreak/>
        <w:t>Here is the annotated CREAC using rule-based reasoning and reasoning by analogy from Chapter 2, with rebuttal added. It is from a brief in opposition to summary judgment filed by a prisoner plaintiff in a civil rights claim. Key terms, which are covered in Chapter 1, are highlighted for illustrative purposes only. (R indicates the writer would insert a cite to the record):</w:t>
      </w:r>
    </w:p>
    <w:p w:rsidR="00254348" w:rsidRDefault="00FB00AD" w:rsidP="00254348">
      <w:r>
        <w:pict>
          <v:rect id="_x0000_i1030" style="width:0;height:1.5pt" o:hralign="center" o:hrstd="t" o:hr="t" fillcolor="#a0a0a0" stroked="f"/>
        </w:pict>
      </w:r>
    </w:p>
    <w:p w:rsidR="00254348" w:rsidRDefault="00254348" w:rsidP="00254348">
      <w:pPr>
        <w:pStyle w:val="NormalWeb"/>
        <w:jc w:val="both"/>
      </w:pPr>
      <w:r>
        <w:t>The evidence before this Court raises genuine issues of material fact as to whether the defendant guard knew that the plaintiff prisoner was at a substantial risk of serious harm.</w:t>
      </w:r>
      <w:r>
        <w:rPr>
          <w:rStyle w:val="FootnoteReference"/>
        </w:rPr>
        <w:footnoteReference w:id="42"/>
      </w:r>
    </w:p>
    <w:p w:rsidR="00254348" w:rsidRDefault="00254348" w:rsidP="00254348">
      <w:pPr>
        <w:pStyle w:val="NormalWeb"/>
        <w:jc w:val="both"/>
      </w:pPr>
      <w:r>
        <w:rPr>
          <w:rStyle w:val="Strong"/>
        </w:rPr>
        <w:t>Prison officials meet the knowledge prong of a deliberate indifference claim when they are subjectively aware of a substantial risk of serious harm to prisoners.</w:t>
      </w:r>
      <w:r>
        <w:rPr>
          <w:rStyle w:val="FootnoteReference"/>
          <w:b/>
          <w:bCs/>
        </w:rPr>
        <w:footnoteReference w:id="43"/>
      </w:r>
      <w:r>
        <w:t> </w:t>
      </w:r>
      <w:r>
        <w:rPr>
          <w:u w:val="single"/>
        </w:rPr>
        <w:t>Farmer</w:t>
      </w:r>
      <w:r>
        <w:t xml:space="preserve">, 511 U.S. at 837. Although an official “must be both aware of facts from which </w:t>
      </w:r>
      <w:r>
        <w:rPr>
          <w:rStyle w:val="Strong"/>
        </w:rPr>
        <w:t>the inference</w:t>
      </w:r>
      <w:r>
        <w:t xml:space="preserve"> could be drawn that a substantial risk of serious harm exists, and he must also draw the inference,” a claimant can demonstrate that an official had knowledge if a risk is obvious. </w:t>
      </w:r>
      <w:r>
        <w:rPr>
          <w:u w:val="single"/>
        </w:rPr>
        <w:t>Id.</w:t>
      </w:r>
      <w:r>
        <w:t xml:space="preserve"> at 837, 844. </w:t>
      </w:r>
      <w:r>
        <w:rPr>
          <w:rStyle w:val="Strong"/>
        </w:rPr>
        <w:t>An obvious risk</w:t>
      </w:r>
      <w:r>
        <w:t xml:space="preserve"> can be shown by evidence that prison assaults were </w:t>
      </w:r>
      <w:r>
        <w:rPr>
          <w:rStyle w:val="Strong"/>
        </w:rPr>
        <w:t>“longstanding, pervasive, well-documented</w:t>
      </w:r>
      <w:r>
        <w:t xml:space="preserve">, or expressly noted by prison officials” because these circumstances suggest an official must have known. </w:t>
      </w:r>
      <w:r>
        <w:rPr>
          <w:u w:val="single"/>
        </w:rPr>
        <w:t>Id.</w:t>
      </w:r>
      <w:r>
        <w:t xml:space="preserve"> at 842-43.</w:t>
      </w:r>
      <w:r>
        <w:rPr>
          <w:rStyle w:val="FootnoteReference"/>
        </w:rPr>
        <w:footnoteReference w:id="44"/>
      </w:r>
      <w:r>
        <w:t xml:space="preserve"> </w:t>
      </w:r>
    </w:p>
    <w:p w:rsidR="00254348" w:rsidRDefault="00254348" w:rsidP="00254348">
      <w:pPr>
        <w:pStyle w:val="NormalWeb"/>
        <w:jc w:val="both"/>
      </w:pPr>
      <w:r>
        <w:t xml:space="preserve">Whether a prison official is subjectively aware of a substantial risk of serious harm “is a question of fact subject to demonstration in the usual ways, including inference from circumstantial evidence.” </w:t>
      </w:r>
      <w:r>
        <w:rPr>
          <w:u w:val="single"/>
        </w:rPr>
        <w:t>Id.</w:t>
      </w:r>
      <w:r>
        <w:t xml:space="preserve"> at 842. Advance notice is not necessary to establish knowledge if a prisoner falls into a victim prone category. </w:t>
      </w:r>
      <w:r>
        <w:rPr>
          <w:u w:val="single"/>
        </w:rPr>
        <w:t>Id.</w:t>
      </w:r>
      <w:r>
        <w:t xml:space="preserve"> at 843; </w:t>
      </w:r>
      <w:r>
        <w:rPr>
          <w:u w:val="single"/>
        </w:rPr>
        <w:t>Corbett v. Kelly</w:t>
      </w:r>
      <w:r>
        <w:t>, No. 97-CV-0682 E, 2000 WL 1335749, at *4 (W.D.N.Y. Sept. 13, 2000).</w:t>
      </w:r>
      <w:r>
        <w:rPr>
          <w:rStyle w:val="FootnoteReference"/>
        </w:rPr>
        <w:footnoteReference w:id="45"/>
      </w:r>
      <w:r>
        <w:t xml:space="preserve"> Thus, a prison official may be put on notice that a prisoner faces a substantial risk of serious harm if there is a </w:t>
      </w:r>
      <w:r>
        <w:rPr>
          <w:rStyle w:val="Strong"/>
        </w:rPr>
        <w:t>similar history of violence</w:t>
      </w:r>
      <w:r>
        <w:t xml:space="preserve"> at the prison.</w:t>
      </w:r>
      <w:r>
        <w:rPr>
          <w:rStyle w:val="FootnoteReference"/>
        </w:rPr>
        <w:footnoteReference w:id="46"/>
      </w:r>
      <w:r>
        <w:t xml:space="preserve"> </w:t>
      </w:r>
    </w:p>
    <w:p w:rsidR="00254348" w:rsidRDefault="00254348" w:rsidP="00254348">
      <w:pPr>
        <w:pStyle w:val="NormalWeb"/>
        <w:jc w:val="both"/>
      </w:pPr>
      <w:r>
        <w:t xml:space="preserve">Plaintiffs that fit into a </w:t>
      </w:r>
      <w:r>
        <w:rPr>
          <w:rStyle w:val="Strong"/>
        </w:rPr>
        <w:t>unique class of prisoners</w:t>
      </w:r>
      <w:r>
        <w:t xml:space="preserve"> known to be </w:t>
      </w:r>
      <w:r>
        <w:rPr>
          <w:rStyle w:val="Strong"/>
        </w:rPr>
        <w:t>victim prone</w:t>
      </w:r>
      <w:r>
        <w:t xml:space="preserve"> raise the inference that prison officials must have known they were at a substantial risk of serious harm, even if advance notice was never given. See </w:t>
      </w:r>
      <w:r>
        <w:rPr>
          <w:u w:val="single"/>
        </w:rPr>
        <w:t>Farmer</w:t>
      </w:r>
      <w:r>
        <w:t xml:space="preserve">, 511 U.S. at 843. In </w:t>
      </w:r>
      <w:r>
        <w:rPr>
          <w:u w:val="single"/>
        </w:rPr>
        <w:t>Farmer</w:t>
      </w:r>
      <w:r>
        <w:t xml:space="preserve">, the petitioner prisoner, a transsexual who possessed feminine characteristics, was incarcerated, and allowed to be in the general population at a penitentiary with a history of violence. </w:t>
      </w:r>
      <w:r>
        <w:rPr>
          <w:u w:val="single"/>
        </w:rPr>
        <w:t>Id.</w:t>
      </w:r>
      <w:r>
        <w:t xml:space="preserve"> at 829-30. Within weeks, the prisoner was beaten and raped by another inmate. </w:t>
      </w:r>
      <w:r>
        <w:rPr>
          <w:u w:val="single"/>
        </w:rPr>
        <w:t>Id.</w:t>
      </w:r>
      <w:r>
        <w:t xml:space="preserve"> at 830. Finding questions of fact, the Supreme Court reversed the lower court’s dismissal on summary judgment despite the fact that the prisoner failed to notify prisoner officials of a risk of harm, holding that “the failure to make advance notice is not dispositive,” when an inmate’s victim prone status may have made the prison officials subjectively aware of a risk of harm. </w:t>
      </w:r>
      <w:r>
        <w:rPr>
          <w:u w:val="single"/>
        </w:rPr>
        <w:t>Id.</w:t>
      </w:r>
      <w:r>
        <w:t xml:space="preserve"> at 849,</w:t>
      </w:r>
      <w:r>
        <w:rPr>
          <w:rStyle w:val="FootnoteReference"/>
        </w:rPr>
        <w:footnoteReference w:id="47"/>
      </w:r>
      <w:r>
        <w:t xml:space="preserve"> see also </w:t>
      </w:r>
      <w:r>
        <w:rPr>
          <w:u w:val="single"/>
        </w:rPr>
        <w:t>Corbett</w:t>
      </w:r>
      <w:r>
        <w:t xml:space="preserve">, 2000 WL 1335749, at *4-5 </w:t>
      </w:r>
      <w:r>
        <w:lastRenderedPageBreak/>
        <w:t>(finding a genuine issue of fact about whether prison officials knew a prisoner identified in intake sheet as “victim prone” was at substantial risk of harm).</w:t>
      </w:r>
      <w:r>
        <w:rPr>
          <w:rStyle w:val="FootnoteReference"/>
        </w:rPr>
        <w:footnoteReference w:id="48"/>
      </w:r>
    </w:p>
    <w:p w:rsidR="00254348" w:rsidRDefault="00254348" w:rsidP="00254348">
      <w:pPr>
        <w:pStyle w:val="NormalWeb"/>
        <w:jc w:val="both"/>
      </w:pPr>
      <w:r>
        <w:t xml:space="preserve">Looking at the evidence in the light most favorable to Fox raises the </w:t>
      </w:r>
      <w:r>
        <w:rPr>
          <w:rStyle w:val="Strong"/>
        </w:rPr>
        <w:t>inference</w:t>
      </w:r>
      <w:r>
        <w:t xml:space="preserve"> Rath knew that Fox was at a </w:t>
      </w:r>
      <w:r>
        <w:rPr>
          <w:rStyle w:val="Strong"/>
        </w:rPr>
        <w:t xml:space="preserve">substantial risk of serious harm </w:t>
      </w:r>
      <w:r>
        <w:t xml:space="preserve">for two reasons. First, Rath knew that Ball posed a risk to Fox. And two, Rath knew that as a convicted sex offender Fox was </w:t>
      </w:r>
      <w:r>
        <w:rPr>
          <w:rStyle w:val="Strong"/>
        </w:rPr>
        <w:t>victim prone.</w:t>
      </w:r>
    </w:p>
    <w:p w:rsidR="00254348" w:rsidRDefault="00254348" w:rsidP="0000000C">
      <w:pPr>
        <w:pStyle w:val="NormalWeb"/>
        <w:jc w:val="both"/>
      </w:pPr>
      <w:r>
        <w:t xml:space="preserve">Rath knew about Ball’s </w:t>
      </w:r>
      <w:r>
        <w:rPr>
          <w:rStyle w:val="Strong"/>
        </w:rPr>
        <w:t>longstanding</w:t>
      </w:r>
      <w:r>
        <w:t xml:space="preserve"> </w:t>
      </w:r>
      <w:r>
        <w:rPr>
          <w:rStyle w:val="Strong"/>
        </w:rPr>
        <w:t>well-documented</w:t>
      </w:r>
      <w:r>
        <w:t xml:space="preserve"> </w:t>
      </w:r>
      <w:r>
        <w:rPr>
          <w:rStyle w:val="Strong"/>
        </w:rPr>
        <w:t xml:space="preserve">history of violent </w:t>
      </w:r>
      <w:r>
        <w:t xml:space="preserve">behavior towards sex offenders and he knew that Fox was a convicted sex offender. Ball had a </w:t>
      </w:r>
      <w:r>
        <w:rPr>
          <w:rStyle w:val="Strong"/>
        </w:rPr>
        <w:t>well-documented history</w:t>
      </w:r>
      <w:r>
        <w:t xml:space="preserve"> of violent offenses on his intake sheet, including an assault on a convicted sex offender at the Holding Center. </w:t>
      </w:r>
      <w:r>
        <w:rPr>
          <w:rStyle w:val="Strong"/>
        </w:rPr>
        <w:t>(R.29).</w:t>
      </w:r>
      <w:r>
        <w:t xml:space="preserve"> Rath admitted he had read the intake sheet. Moreover, Rath knew Ball was ordered to stay away from other prisoners. Ball had assaulted another prisoner earlier in the same day he assaulted Fox, and was therefore classified as a security risk. </w:t>
      </w:r>
      <w:r>
        <w:rPr>
          <w:rStyle w:val="Strong"/>
        </w:rPr>
        <w:t>(R.53, 55).</w:t>
      </w:r>
      <w:r>
        <w:t xml:space="preserve"> Rath even heard Ball threaten that prisoner hours before he assaulted Fox.</w:t>
      </w:r>
      <w:r w:rsidR="0000000C">
        <w:rPr>
          <w:rStyle w:val="FootnoteReference"/>
        </w:rPr>
        <w:footnoteReference w:id="49"/>
      </w:r>
      <w:r>
        <w:t xml:space="preserve">  </w:t>
      </w:r>
      <w:r>
        <w:rPr>
          <w:rStyle w:val="Strong"/>
        </w:rPr>
        <w:t>(R.29, 53,</w:t>
      </w:r>
      <w:r>
        <w:t xml:space="preserve"> 56). Fox a “pervert” as he beat him to death all serve as a factual basis from which a jury could rationally infer that Rath was on notice that Fox faced a substantial risk of harm.</w:t>
      </w:r>
      <w:r w:rsidR="0000000C">
        <w:rPr>
          <w:rStyle w:val="FootnoteReference"/>
        </w:rPr>
        <w:footnoteReference w:id="50"/>
      </w:r>
      <w:r>
        <w:t xml:space="preserve"> </w:t>
      </w:r>
    </w:p>
    <w:p w:rsidR="00254348" w:rsidRDefault="00254348" w:rsidP="0000000C">
      <w:pPr>
        <w:pStyle w:val="NormalWeb"/>
        <w:jc w:val="both"/>
      </w:pPr>
      <w:r>
        <w:t xml:space="preserve">Like the plaintiff prisoner in </w:t>
      </w:r>
      <w:r>
        <w:rPr>
          <w:u w:val="single"/>
        </w:rPr>
        <w:t>Farmer</w:t>
      </w:r>
      <w:r>
        <w:t xml:space="preserve">, Fox’s </w:t>
      </w:r>
      <w:r>
        <w:rPr>
          <w:rStyle w:val="Strong"/>
        </w:rPr>
        <w:t>status placed him in a unique class of prisoners who are victim prone.</w:t>
      </w:r>
      <w:r>
        <w:t xml:space="preserve"> The </w:t>
      </w:r>
      <w:r>
        <w:rPr>
          <w:u w:val="single"/>
        </w:rPr>
        <w:t>Farmer</w:t>
      </w:r>
      <w:r>
        <w:t xml:space="preserve"> plaintiff prisoner was a transsexual person, and Fox was a convicted sex offender. Both are classes of prisoners targeted by other prisoners for violence. And like the defendant prison officials in </w:t>
      </w:r>
      <w:r>
        <w:rPr>
          <w:u w:val="single"/>
        </w:rPr>
        <w:t>Farmer</w:t>
      </w:r>
      <w:r>
        <w:t xml:space="preserve"> who knew the plaintiff was transsexual, Rath admitted that he knew Fox was a convicted sex offender </w:t>
      </w:r>
      <w:r>
        <w:rPr>
          <w:rStyle w:val="Strong"/>
        </w:rPr>
        <w:t>(R.43, 58)</w:t>
      </w:r>
      <w:r>
        <w:t xml:space="preserve">. He had also read the DOJ report alleging that prison officials condoned assaults on sex offenders at the Holding Center. </w:t>
      </w:r>
      <w:r>
        <w:rPr>
          <w:rStyle w:val="Strong"/>
        </w:rPr>
        <w:t xml:space="preserve">(R.49). </w:t>
      </w:r>
      <w:r>
        <w:t xml:space="preserve">Since the evidence of the </w:t>
      </w:r>
      <w:r>
        <w:rPr>
          <w:u w:val="single"/>
        </w:rPr>
        <w:t>Farmer</w:t>
      </w:r>
      <w:r>
        <w:t xml:space="preserve"> plaintiff prisoner’s status was sufficient to raise questions of fact about the defendant prison official’s notice that he was at risk of harm, so too should the evidence of Fox’s status raise questions of fact about Rath’s notice that Fox was at risk of substantial harm.</w:t>
      </w:r>
      <w:r w:rsidR="0000000C">
        <w:rPr>
          <w:rStyle w:val="FootnoteReference"/>
        </w:rPr>
        <w:footnoteReference w:id="51"/>
      </w:r>
      <w:r w:rsidR="0000000C">
        <w:t xml:space="preserve"> </w:t>
      </w:r>
    </w:p>
    <w:p w:rsidR="00254348" w:rsidRDefault="00254348" w:rsidP="0000000C">
      <w:pPr>
        <w:pStyle w:val="import-normal"/>
        <w:jc w:val="both"/>
      </w:pPr>
      <w:r>
        <w:t xml:space="preserve">Fox’s assault could not have come as a surprise to Rath. But cf., </w:t>
      </w:r>
      <w:r>
        <w:rPr>
          <w:u w:val="single"/>
        </w:rPr>
        <w:t>Coronado v. Goord</w:t>
      </w:r>
      <w:r>
        <w:t xml:space="preserve">, No. 99 CIV. 1674(RWS), 2000 WL 1372834, at *4-6 (S.D.N.Y. 2000). In </w:t>
      </w:r>
      <w:r>
        <w:rPr>
          <w:u w:val="single"/>
        </w:rPr>
        <w:t>Coronado</w:t>
      </w:r>
      <w:r>
        <w:t xml:space="preserve">, a prisoner was stabbed in the back by several inmates in the prison yard. </w:t>
      </w:r>
      <w:r>
        <w:rPr>
          <w:u w:val="single"/>
        </w:rPr>
        <w:t>Id.</w:t>
      </w:r>
      <w:r>
        <w:t xml:space="preserve"> at *1. The prisoner claimed he was prone to attack because he had been stabbed ten years prior. </w:t>
      </w:r>
      <w:r>
        <w:rPr>
          <w:u w:val="single"/>
        </w:rPr>
        <w:t>Id.</w:t>
      </w:r>
      <w:r>
        <w:t xml:space="preserve"> The district court dismissed plaintiff’s complaint because he failed to allege the nature of other attacks in the prison yard, arguing that evidence of similar prior attacks would be necessary to establish knowledge. </w:t>
      </w:r>
      <w:r>
        <w:rPr>
          <w:u w:val="single"/>
        </w:rPr>
        <w:t>Id.</w:t>
      </w:r>
      <w:r>
        <w:t xml:space="preserve"> Unlike in </w:t>
      </w:r>
      <w:r>
        <w:rPr>
          <w:u w:val="single"/>
        </w:rPr>
        <w:t>Coronado</w:t>
      </w:r>
      <w:r>
        <w:t xml:space="preserve">, the nature of the attack in this case demonstrates a similar pattern of violence. Ball had a history of violence against sex offenders, establishing prior, similar incidences of violence that put Fox at risk. Additionally, unlike the defendants in </w:t>
      </w:r>
      <w:r>
        <w:rPr>
          <w:u w:val="single"/>
        </w:rPr>
        <w:t>Coronado,</w:t>
      </w:r>
      <w:r>
        <w:t xml:space="preserve"> Rath and other deputies at the Holding Center were aware of Fox’s victim prone status because they had been telling other inmates about his past sex offense. Furthermore, Rath was aware of a DOJ report that alleged this very behavior at the Holding Center.</w:t>
      </w:r>
      <w:r w:rsidR="0000000C">
        <w:rPr>
          <w:rStyle w:val="FootnoteReference"/>
        </w:rPr>
        <w:footnoteReference w:id="52"/>
      </w:r>
      <w:r>
        <w:t xml:space="preserve"> </w:t>
      </w:r>
    </w:p>
    <w:p w:rsidR="00254348" w:rsidRDefault="00254348" w:rsidP="0000000C">
      <w:pPr>
        <w:pStyle w:val="import-normal"/>
        <w:jc w:val="both"/>
      </w:pPr>
      <w:r>
        <w:lastRenderedPageBreak/>
        <w:t>These facts show a specific threat to sex offenders at the Holding Center and would allow a jury to draw the reasonable inference that Rath knew Fox was at risk for harm. Thus, there are questions of fact about whether Rath knew Fox was at risk of harm.</w:t>
      </w:r>
      <w:r w:rsidR="0000000C">
        <w:rPr>
          <w:rStyle w:val="FootnoteReference"/>
        </w:rPr>
        <w:footnoteReference w:id="53"/>
      </w:r>
      <w:r w:rsidR="0000000C">
        <w:t xml:space="preserve"> </w:t>
      </w:r>
    </w:p>
    <w:p w:rsidR="00254348" w:rsidRDefault="00254348" w:rsidP="00254348">
      <w:pPr>
        <w:pStyle w:val="Heading2"/>
      </w:pPr>
      <w:bookmarkStart w:id="21" w:name="_Toc136868340"/>
      <w:r>
        <w:t>Be Assertive, not Defensive with Rebuttals</w:t>
      </w:r>
      <w:bookmarkEnd w:id="21"/>
    </w:p>
    <w:p w:rsidR="00254348" w:rsidRDefault="00254348" w:rsidP="0000000C">
      <w:pPr>
        <w:pStyle w:val="import-normal"/>
        <w:shd w:val="clear" w:color="auto" w:fill="FFFFFF"/>
        <w:jc w:val="both"/>
      </w:pPr>
      <w:r>
        <w:t>Be assertive, not defensive with rebuttals</w:t>
      </w:r>
      <w:r>
        <w:rPr>
          <w:rStyle w:val="Strong"/>
        </w:rPr>
        <w:t xml:space="preserve">. </w:t>
      </w:r>
      <w:r>
        <w:t>Be conscious of how you present your argument, so you don’t unwittingly put yourself on the defensive. A frequent problem is to begin a rebuttal with a statement of your opponent’s argument. This defensive style makes your opponent’s arguments the focus of your argument. While it is tempting to introduce a counterargument with a phrase like “the defendant will argue…” don’t do it!</w:t>
      </w:r>
      <w:r>
        <w:rPr>
          <w:rStyle w:val="FootnoteReference"/>
        </w:rPr>
        <w:footnoteReference w:id="54"/>
      </w:r>
      <w:r>
        <w:t xml:space="preserve"> Instead, as explained below be assertive.</w:t>
      </w:r>
    </w:p>
    <w:p w:rsidR="00254348" w:rsidRDefault="00254348" w:rsidP="00254348">
      <w:pPr>
        <w:pStyle w:val="import-normal"/>
        <w:shd w:val="clear" w:color="auto" w:fill="FFFFFF"/>
        <w:jc w:val="both"/>
      </w:pPr>
      <w:r>
        <w:t>There are two types of rebuttals. The first are those based on facts that support your opponent but hurt you, where you raise and rebut negative facts. The second are those based on law that supports your opponent but hurts you, where you raise and distinguish negative law.</w:t>
      </w:r>
    </w:p>
    <w:p w:rsidR="00254348" w:rsidRDefault="00254348" w:rsidP="00254348">
      <w:pPr>
        <w:pStyle w:val="Heading2"/>
      </w:pPr>
      <w:bookmarkStart w:id="22" w:name="_Toc136868341"/>
      <w:r>
        <w:t xml:space="preserve">A. </w:t>
      </w:r>
      <w:r>
        <w:rPr>
          <w:rStyle w:val="Strong"/>
          <w:b w:val="0"/>
          <w:bCs w:val="0"/>
        </w:rPr>
        <w:t>Rebutting negative facts</w:t>
      </w:r>
      <w:bookmarkEnd w:id="22"/>
    </w:p>
    <w:p w:rsidR="00254348" w:rsidRDefault="00254348" w:rsidP="00254348">
      <w:pPr>
        <w:pStyle w:val="NormalWeb"/>
        <w:jc w:val="both"/>
      </w:pPr>
      <w:r>
        <w:t>Here is a rebuttal of negative facts that is defensive because it begins with the opponent’s argument that an attack on a prisoner was sudden, and highlights a “bad fact” (the prisoner’s attacker yelled “I bet you didn’t expect this")</w:t>
      </w:r>
    </w:p>
    <w:p w:rsidR="00254348" w:rsidRDefault="00254348" w:rsidP="00254348">
      <w:pPr>
        <w:pStyle w:val="NormalWeb"/>
        <w:jc w:val="both"/>
      </w:pPr>
      <w:r>
        <w:t>The defendant will argue that the attack was sudden because the prisoner’s attacker yelled “I bet you didn’t expect this” the second before he stabbed him. However, the facts before this Court raise the inference that the attacks were planned and thus not sudden.</w:t>
      </w:r>
    </w:p>
    <w:p w:rsidR="00254348" w:rsidRDefault="00254348" w:rsidP="00254348">
      <w:pPr>
        <w:pStyle w:val="NormalWeb"/>
        <w:jc w:val="both"/>
      </w:pPr>
      <w:r>
        <w:t>To write it assertively acknowledge the bad fact but begin with your point, not your adversary’s. For example:</w:t>
      </w:r>
    </w:p>
    <w:p w:rsidR="00254348" w:rsidRDefault="00254348" w:rsidP="00254348">
      <w:pPr>
        <w:pStyle w:val="NormalWeb"/>
        <w:jc w:val="both"/>
      </w:pPr>
      <w:r>
        <w:t>While the prisoner’s attacker yelled “I bet you didn’t expect this” the second before he stabbed him, the attack was not sudden. To the contrary, the facts before this Court raise the inference that the attacks were planned…</w:t>
      </w:r>
    </w:p>
    <w:p w:rsidR="00254348" w:rsidRDefault="00254348" w:rsidP="00254348">
      <w:pPr>
        <w:pStyle w:val="NormalWeb"/>
        <w:jc w:val="both"/>
      </w:pPr>
      <w:r>
        <w:t>As restated this rebuttal is assertive because it begins with the advocate’s argument (the attack was not sudden), not the adversary’s argument. It also neutralizes the “bad fact” (attacker yelled “I bet you didn’t expect this”) by juxtaposing it with a “good fact" (attack was planned).</w:t>
      </w:r>
    </w:p>
    <w:p w:rsidR="000F3379" w:rsidRDefault="000F3379" w:rsidP="00254348">
      <w:pPr>
        <w:pStyle w:val="NormalWeb"/>
        <w:jc w:val="both"/>
      </w:pPr>
    </w:p>
    <w:p w:rsidR="000F3379" w:rsidRDefault="000F3379" w:rsidP="00254348">
      <w:pPr>
        <w:pStyle w:val="NormalWeb"/>
        <w:jc w:val="both"/>
      </w:pPr>
    </w:p>
    <w:tbl>
      <w:tblPr>
        <w:tblStyle w:val="TableGrid"/>
        <w:tblW w:w="0" w:type="auto"/>
        <w:tblLook w:val="04A0" w:firstRow="1" w:lastRow="0" w:firstColumn="1" w:lastColumn="0" w:noHBand="0" w:noVBand="1"/>
      </w:tblPr>
      <w:tblGrid>
        <w:gridCol w:w="9350"/>
      </w:tblGrid>
      <w:tr w:rsidR="00BA4E89" w:rsidTr="00BA4E89">
        <w:tc>
          <w:tcPr>
            <w:tcW w:w="9350" w:type="dxa"/>
            <w:shd w:val="clear" w:color="auto" w:fill="2E74B5" w:themeFill="accent1" w:themeFillShade="BF"/>
          </w:tcPr>
          <w:p w:rsidR="00BA4E89" w:rsidRDefault="00BA4E89" w:rsidP="00A27886">
            <w:pPr>
              <w:pStyle w:val="textboxtitle"/>
              <w:rPr>
                <w:rStyle w:val="Strong"/>
              </w:rPr>
            </w:pPr>
            <w:r w:rsidRPr="00681DE3">
              <w:rPr>
                <w:rFonts w:asciiTheme="majorHAnsi" w:hAnsiTheme="majorHAnsi" w:cstheme="majorHAnsi"/>
                <w:b/>
                <w:bCs/>
                <w:color w:val="FFFFFF" w:themeColor="background1"/>
                <w:w w:val="105"/>
                <w:sz w:val="28"/>
                <w:szCs w:val="28"/>
              </w:rPr>
              <w:lastRenderedPageBreak/>
              <w:t xml:space="preserve">Exercise </w:t>
            </w:r>
            <w:r>
              <w:rPr>
                <w:rFonts w:asciiTheme="majorHAnsi" w:hAnsiTheme="majorHAnsi" w:cstheme="majorHAnsi"/>
                <w:b/>
                <w:bCs/>
                <w:color w:val="FFFFFF" w:themeColor="background1"/>
                <w:w w:val="105"/>
                <w:sz w:val="28"/>
                <w:szCs w:val="28"/>
              </w:rPr>
              <w:t>5</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1</w:t>
            </w:r>
            <w:r w:rsidRPr="00681DE3">
              <w:rPr>
                <w:rFonts w:asciiTheme="majorHAnsi" w:hAnsiTheme="majorHAnsi" w:cstheme="majorHAnsi"/>
                <w:b/>
                <w:bCs/>
                <w:color w:val="FFFFFF" w:themeColor="background1"/>
                <w:w w:val="105"/>
                <w:sz w:val="28"/>
                <w:szCs w:val="28"/>
              </w:rPr>
              <w:t xml:space="preserve"> | Question</w:t>
            </w:r>
          </w:p>
        </w:tc>
      </w:tr>
      <w:tr w:rsidR="00BA4E89" w:rsidTr="00BA4E89">
        <w:tc>
          <w:tcPr>
            <w:tcW w:w="9350" w:type="dxa"/>
          </w:tcPr>
          <w:p w:rsidR="00BA4E89" w:rsidRDefault="00A27886" w:rsidP="00A27886">
            <w:pPr>
              <w:pStyle w:val="NormalWeb"/>
              <w:rPr>
                <w:rStyle w:val="Strong"/>
              </w:rPr>
            </w:pPr>
            <w:r>
              <w:rPr>
                <w:rStyle w:val="Strong"/>
              </w:rPr>
              <w:br/>
            </w:r>
            <w:r w:rsidR="00BA4E89">
              <w:rPr>
                <w:rStyle w:val="Strong"/>
              </w:rPr>
              <w:t>Instructions:</w:t>
            </w:r>
            <w:r w:rsidR="00BA4E89">
              <w:t xml:space="preserve"> Try your hand at rebutting negative facts assertively. Advance through the pages below (available only at the link below) and complete each exercise.</w:t>
            </w:r>
            <w:r>
              <w:br/>
            </w:r>
          </w:p>
        </w:tc>
      </w:tr>
      <w:tr w:rsidR="00BA4E89" w:rsidTr="00BA4E89">
        <w:tc>
          <w:tcPr>
            <w:tcW w:w="9350" w:type="dxa"/>
            <w:shd w:val="clear" w:color="auto" w:fill="9CC2E5" w:themeFill="accent1" w:themeFillTint="99"/>
          </w:tcPr>
          <w:p w:rsidR="00BA4E89" w:rsidRDefault="00BA4E89" w:rsidP="00E7507C">
            <w:pPr>
              <w:pStyle w:val="NormalWeb"/>
              <w:rPr>
                <w:rStyle w:val="Strong"/>
              </w:rPr>
            </w:pPr>
            <w:r>
              <w:rPr>
                <w:i/>
                <w:iCs/>
              </w:rPr>
              <w:t>A</w:t>
            </w:r>
            <w:r w:rsidRPr="00E50530">
              <w:rPr>
                <w:i/>
                <w:iCs/>
              </w:rPr>
              <w:t>n interactive H5P element (including the answer) has been excluded from this version of the text. You can view it online here</w:t>
            </w:r>
            <w:r w:rsidRPr="000A3DE7">
              <w:t>:</w:t>
            </w:r>
            <w:r>
              <w:t xml:space="preserve"> </w:t>
            </w:r>
            <w:hyperlink r:id="rId37" w:anchor="h5p-21" w:history="1">
              <w:r w:rsidR="00F44DB5" w:rsidRPr="00F44DB5">
                <w:rPr>
                  <w:rStyle w:val="Hyperlink"/>
                </w:rPr>
                <w:t>https://hayneslegalwriting.lawbooks.cali.org/?p=33#h5p-21</w:t>
              </w:r>
            </w:hyperlink>
          </w:p>
        </w:tc>
      </w:tr>
    </w:tbl>
    <w:p w:rsidR="00BA4E89" w:rsidRDefault="00BA4E89" w:rsidP="00254348">
      <w:pPr>
        <w:pStyle w:val="textboxtitle"/>
        <w:rPr>
          <w:rStyle w:val="Strong"/>
        </w:rPr>
      </w:pPr>
    </w:p>
    <w:p w:rsidR="00254348" w:rsidRDefault="00254348" w:rsidP="00254348">
      <w:pPr>
        <w:pStyle w:val="Heading2"/>
      </w:pPr>
      <w:bookmarkStart w:id="23" w:name="_Toc136868342"/>
      <w:r>
        <w:rPr>
          <w:color w:val="333333"/>
          <w:shd w:val="clear" w:color="auto" w:fill="FFFFFF"/>
        </w:rPr>
        <w:t xml:space="preserve">B. </w:t>
      </w:r>
      <w:r>
        <w:rPr>
          <w:rStyle w:val="Strong"/>
          <w:b w:val="0"/>
          <w:bCs w:val="0"/>
          <w:color w:val="333333"/>
        </w:rPr>
        <w:t>Rebutting negative law</w:t>
      </w:r>
      <w:bookmarkEnd w:id="23"/>
    </w:p>
    <w:p w:rsidR="00254348" w:rsidRDefault="00254348" w:rsidP="00254348">
      <w:pPr>
        <w:pStyle w:val="import-normal"/>
        <w:shd w:val="clear" w:color="auto" w:fill="FFFFFF"/>
        <w:jc w:val="both"/>
      </w:pPr>
      <w:r>
        <w:t>After you argue that the law supports your position, rebut law that arguably supports your adversary. As with rebuttals of “bad facts,” resist the temptation to begin with your adversary’s position. Here is an example of a rebuttal of negative law, which is defensive because it begins with the opponent’s argument (when a parent knows his child is at risk of injury from exposure to lead-based paint, but does nothing to prevent it, his conduct is actionable); thus highlighting “negative law”:</w:t>
      </w:r>
    </w:p>
    <w:p w:rsidR="00254348" w:rsidRDefault="00254348" w:rsidP="00BA4E89">
      <w:pPr>
        <w:pStyle w:val="import-normal"/>
        <w:shd w:val="clear" w:color="auto" w:fill="FFFFFF"/>
        <w:ind w:left="720"/>
        <w:jc w:val="both"/>
      </w:pPr>
      <w:r>
        <w:t xml:space="preserve">The Supreme Court in Albany County held that when a parent knows his child is at risk of injury from exposure to lead-based paint, but does nothing to prevent it, his conduct is actionable. </w:t>
      </w:r>
      <w:r>
        <w:rPr>
          <w:u w:val="single"/>
        </w:rPr>
        <w:t>Cooper v. Basset</w:t>
      </w:r>
      <w:r>
        <w:t xml:space="preserve">. But the present case is distinguishable to the </w:t>
      </w:r>
      <w:r>
        <w:rPr>
          <w:u w:val="single"/>
        </w:rPr>
        <w:t>Cooper</w:t>
      </w:r>
      <w:r>
        <w:t xml:space="preserve"> case. In </w:t>
      </w:r>
      <w:r>
        <w:rPr>
          <w:u w:val="single"/>
        </w:rPr>
        <w:t>Cooper</w:t>
      </w:r>
      <w:r>
        <w:t xml:space="preserve"> (facts). In contrast here (facts).</w:t>
      </w:r>
    </w:p>
    <w:p w:rsidR="00254348" w:rsidRDefault="00254348" w:rsidP="00254348">
      <w:pPr>
        <w:pStyle w:val="import-normal"/>
      </w:pPr>
      <w:r>
        <w:t>To write it assertively acknowledge the bad law but begin with your point.</w:t>
      </w:r>
    </w:p>
    <w:p w:rsidR="00254348" w:rsidRDefault="00254348" w:rsidP="00FE60AA">
      <w:pPr>
        <w:pStyle w:val="import-normal"/>
        <w:shd w:val="clear" w:color="auto" w:fill="FFFFFF"/>
        <w:jc w:val="both"/>
      </w:pPr>
      <w:r>
        <w:t>Here is the rebuttal stated assertively, which begins with the advocate’s argument (this is not a case of parents who</w:t>
      </w:r>
      <w:r w:rsidR="0000000C">
        <w:t xml:space="preserve"> knew their child was at risk) </w:t>
      </w:r>
      <w:r>
        <w:t>and cites “negative law” only to immediately distinguish it. Note the negative law is introduced with a signal that it stands for a position contrary to the main proposition:</w:t>
      </w:r>
    </w:p>
    <w:p w:rsidR="00254348" w:rsidRDefault="00254348" w:rsidP="00BA4E89">
      <w:pPr>
        <w:pStyle w:val="import-normal"/>
        <w:shd w:val="clear" w:color="auto" w:fill="FFFFFF"/>
        <w:ind w:left="720"/>
      </w:pPr>
      <w:r>
        <w:t>This is not a case of parents who know their child is at risk of injury from exposure to lead-based paint but do nothing to prevent it.</w:t>
      </w:r>
      <w:r w:rsidR="0000000C">
        <w:rPr>
          <w:rStyle w:val="FootnoteReference"/>
        </w:rPr>
        <w:footnoteReference w:id="55"/>
      </w:r>
      <w:r w:rsidR="0000000C">
        <w:t xml:space="preserve"> </w:t>
      </w:r>
      <w:r>
        <w:t xml:space="preserve">But cf, </w:t>
      </w:r>
      <w:r>
        <w:rPr>
          <w:u w:val="single"/>
        </w:rPr>
        <w:t>Cooper v. Basset</w:t>
      </w:r>
      <w:r>
        <w:t xml:space="preserve"> (holding claim against parents actionable). The facts of the present case are distinguishable from those of the </w:t>
      </w:r>
      <w:r>
        <w:rPr>
          <w:u w:val="single"/>
        </w:rPr>
        <w:t>Cooper</w:t>
      </w:r>
      <w:r>
        <w:t xml:space="preserve"> case. In </w:t>
      </w:r>
      <w:r>
        <w:rPr>
          <w:u w:val="single"/>
        </w:rPr>
        <w:t>Cooper</w:t>
      </w:r>
      <w:r>
        <w:t xml:space="preserve"> (facts). In contrast here (facts).</w:t>
      </w:r>
    </w:p>
    <w:p w:rsidR="00A27886" w:rsidRDefault="00254348" w:rsidP="00254348">
      <w:pPr>
        <w:pStyle w:val="NormalWeb"/>
      </w:pPr>
      <w:r>
        <w:t> </w:t>
      </w:r>
    </w:p>
    <w:p w:rsidR="00A27886" w:rsidRDefault="00A27886">
      <w:pPr>
        <w:rPr>
          <w:rFonts w:ascii="Times New Roman" w:eastAsia="Times New Roman" w:hAnsi="Times New Roman" w:cs="Times New Roman"/>
          <w:sz w:val="24"/>
          <w:szCs w:val="24"/>
        </w:rPr>
      </w:pPr>
      <w:r>
        <w:br w:type="page"/>
      </w:r>
    </w:p>
    <w:tbl>
      <w:tblPr>
        <w:tblStyle w:val="TableGrid"/>
        <w:tblW w:w="0" w:type="auto"/>
        <w:tblLook w:val="04A0" w:firstRow="1" w:lastRow="0" w:firstColumn="1" w:lastColumn="0" w:noHBand="0" w:noVBand="1"/>
      </w:tblPr>
      <w:tblGrid>
        <w:gridCol w:w="9350"/>
      </w:tblGrid>
      <w:tr w:rsidR="00BA4E89" w:rsidTr="00BA4E89">
        <w:tc>
          <w:tcPr>
            <w:tcW w:w="9350" w:type="dxa"/>
            <w:shd w:val="clear" w:color="auto" w:fill="2E74B5" w:themeFill="accent1" w:themeFillShade="BF"/>
          </w:tcPr>
          <w:p w:rsidR="00BA4E89" w:rsidRDefault="00BA4E89" w:rsidP="00C14FFE">
            <w:pPr>
              <w:pStyle w:val="NormalWeb"/>
            </w:pPr>
            <w:r w:rsidRPr="00681DE3">
              <w:rPr>
                <w:rFonts w:asciiTheme="majorHAnsi" w:hAnsiTheme="majorHAnsi" w:cstheme="majorHAnsi"/>
                <w:b/>
                <w:bCs/>
                <w:color w:val="FFFFFF" w:themeColor="background1"/>
                <w:w w:val="105"/>
                <w:sz w:val="28"/>
                <w:szCs w:val="28"/>
              </w:rPr>
              <w:lastRenderedPageBreak/>
              <w:t xml:space="preserve">Exercise </w:t>
            </w:r>
            <w:r>
              <w:rPr>
                <w:rFonts w:asciiTheme="majorHAnsi" w:hAnsiTheme="majorHAnsi" w:cstheme="majorHAnsi"/>
                <w:b/>
                <w:bCs/>
                <w:color w:val="FFFFFF" w:themeColor="background1"/>
                <w:w w:val="105"/>
                <w:sz w:val="28"/>
                <w:szCs w:val="28"/>
              </w:rPr>
              <w:t>5</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2</w:t>
            </w:r>
            <w:r w:rsidRPr="00681DE3">
              <w:rPr>
                <w:rFonts w:asciiTheme="majorHAnsi" w:hAnsiTheme="majorHAnsi" w:cstheme="majorHAnsi"/>
                <w:b/>
                <w:bCs/>
                <w:color w:val="FFFFFF" w:themeColor="background1"/>
                <w:w w:val="105"/>
                <w:sz w:val="28"/>
                <w:szCs w:val="28"/>
              </w:rPr>
              <w:t xml:space="preserve"> | Question</w:t>
            </w:r>
          </w:p>
        </w:tc>
      </w:tr>
      <w:tr w:rsidR="00BA4E89" w:rsidTr="00BA4E89">
        <w:tc>
          <w:tcPr>
            <w:tcW w:w="9350" w:type="dxa"/>
          </w:tcPr>
          <w:p w:rsidR="00BA4E89" w:rsidRDefault="00BA4E89" w:rsidP="00A27886">
            <w:pPr>
              <w:pStyle w:val="NormalWeb"/>
            </w:pPr>
            <w:r>
              <w:rPr>
                <w:rStyle w:val="Strong"/>
              </w:rPr>
              <w:br/>
              <w:t>Instructions:</w:t>
            </w:r>
            <w:r>
              <w:t xml:space="preserve"> Try your hand at rebutting negative law assertively. Advance through the pages below (available only at the link below) and complete each exercise.</w:t>
            </w:r>
            <w:r w:rsidR="00A27886">
              <w:br/>
            </w:r>
          </w:p>
        </w:tc>
      </w:tr>
      <w:tr w:rsidR="00BA4E89" w:rsidTr="00BA4E89">
        <w:tc>
          <w:tcPr>
            <w:tcW w:w="9350" w:type="dxa"/>
            <w:shd w:val="clear" w:color="auto" w:fill="9CC2E5" w:themeFill="accent1" w:themeFillTint="99"/>
          </w:tcPr>
          <w:p w:rsidR="00BA4E89" w:rsidRDefault="00BA4E89" w:rsidP="00F44DB5">
            <w:pPr>
              <w:pStyle w:val="NormalWeb"/>
            </w:pPr>
            <w:r>
              <w:rPr>
                <w:i/>
                <w:iCs/>
              </w:rPr>
              <w:t>A</w:t>
            </w:r>
            <w:r w:rsidRPr="00E50530">
              <w:rPr>
                <w:i/>
                <w:iCs/>
              </w:rPr>
              <w:t>n interactive H5P element (including the answer) has been excluded from this version of the text. You can view it online here</w:t>
            </w:r>
            <w:r w:rsidRPr="000A3DE7">
              <w:t>:</w:t>
            </w:r>
            <w:r>
              <w:t xml:space="preserve"> </w:t>
            </w:r>
            <w:hyperlink r:id="rId38" w:anchor="h5p-22" w:history="1">
              <w:r w:rsidR="00F44DB5" w:rsidRPr="00F44DB5">
                <w:rPr>
                  <w:rStyle w:val="Hyperlink"/>
                </w:rPr>
                <w:t>https://hayneslegalwriting.lawbooks.cali.org/?p=33#h5p-22</w:t>
              </w:r>
            </w:hyperlink>
          </w:p>
        </w:tc>
      </w:tr>
    </w:tbl>
    <w:p w:rsidR="00254348" w:rsidRDefault="00254348" w:rsidP="00254348">
      <w:pPr>
        <w:pStyle w:val="NormalWeb"/>
      </w:pPr>
    </w:p>
    <w:p w:rsidR="00254348" w:rsidRDefault="00254348" w:rsidP="00254348">
      <w:pPr>
        <w:pStyle w:val="Heading2"/>
      </w:pPr>
      <w:bookmarkStart w:id="24" w:name="_Toc136868343"/>
      <w:r>
        <w:t xml:space="preserve">C. </w:t>
      </w:r>
      <w:r>
        <w:rPr>
          <w:rStyle w:val="Strong"/>
          <w:b w:val="0"/>
          <w:bCs w:val="0"/>
        </w:rPr>
        <w:t>Your final conclusion follows your rebuttal</w:t>
      </w:r>
      <w:bookmarkEnd w:id="24"/>
    </w:p>
    <w:p w:rsidR="00254348" w:rsidRDefault="00254348" w:rsidP="00254348">
      <w:pPr>
        <w:pStyle w:val="import-normal"/>
        <w:shd w:val="clear" w:color="auto" w:fill="FFFFFF"/>
        <w:jc w:val="both"/>
      </w:pPr>
      <w:r>
        <w:t>Your final conclusion follows the rebuttal. You need not begin a new paragraph if the rebuttal is brief, and the conclusion is straight forward. Final conclusions let a reader know you are finished with a single legal argument and show how it fits into the argument as a whole. If it is the conclusion to one of multiple single legal arguments, it signals to the reader that you are about to move onto another legal argument.</w:t>
      </w:r>
    </w:p>
    <w:p w:rsidR="00254348" w:rsidRDefault="00254348" w:rsidP="00254348">
      <w:pPr>
        <w:pStyle w:val="import-normal"/>
        <w:shd w:val="clear" w:color="auto" w:fill="FFFFFF"/>
        <w:jc w:val="both"/>
      </w:pPr>
      <w:r>
        <w:t>For example:</w:t>
      </w:r>
    </w:p>
    <w:p w:rsidR="00254348" w:rsidRDefault="00254348" w:rsidP="00794840">
      <w:pPr>
        <w:pStyle w:val="import-normal"/>
        <w:shd w:val="clear" w:color="auto" w:fill="FFFFFF"/>
        <w:ind w:left="720"/>
        <w:jc w:val="both"/>
      </w:pPr>
      <w:r>
        <w:t>Since there are questions of fact about x, the defendant’s motion must be denied. Even if this Court finds there are no questions of fact about x, as argued in the next section, there are questions of facts about y that preclude summary judgment.</w:t>
      </w:r>
    </w:p>
    <w:p w:rsidR="00254348" w:rsidRDefault="00254348" w:rsidP="00254348">
      <w:pPr>
        <w:pStyle w:val="import-normal"/>
        <w:shd w:val="clear" w:color="auto" w:fill="FFFFFF"/>
        <w:jc w:val="both"/>
      </w:pPr>
      <w:r>
        <w:t>Here’s another example:</w:t>
      </w:r>
    </w:p>
    <w:p w:rsidR="00254348" w:rsidRDefault="00254348" w:rsidP="00794840">
      <w:pPr>
        <w:pStyle w:val="import-normal"/>
        <w:shd w:val="clear" w:color="auto" w:fill="FFFFFF"/>
        <w:ind w:left="720"/>
        <w:jc w:val="both"/>
      </w:pPr>
      <w:r>
        <w:t>As a matter of law x.  And as argued in the next section as a matter of law y, the motion for summary judgment must be granted.</w:t>
      </w:r>
    </w:p>
    <w:p w:rsidR="00794840" w:rsidRDefault="00794840" w:rsidP="00794840">
      <w:pPr>
        <w:pStyle w:val="import-normal"/>
        <w:shd w:val="clear" w:color="auto" w:fill="FFFFFF"/>
        <w:ind w:left="720"/>
        <w:jc w:val="both"/>
      </w:pPr>
    </w:p>
    <w:p w:rsidR="00254348" w:rsidRDefault="00254348" w:rsidP="00254348">
      <w:pPr>
        <w:pStyle w:val="NormalWeb"/>
      </w:pPr>
      <w:r>
        <w:t>Now that you finished this chapter, you should be able to effectively rebut your opponent's factual and legal arguments.</w:t>
      </w:r>
    </w:p>
    <w:p w:rsidR="00254348" w:rsidRDefault="00254348" w:rsidP="00254348">
      <w:pPr>
        <w:pStyle w:val="NormalWeb"/>
      </w:pPr>
      <w:r>
        <w:t>In the next chapter you will learn about how to add policy and equity arguments to a brief.</w:t>
      </w:r>
    </w:p>
    <w:p w:rsidR="00F44DB5" w:rsidRDefault="00254348" w:rsidP="00254348">
      <w:pPr>
        <w:pStyle w:val="NormalWeb"/>
      </w:pPr>
      <w:r>
        <w:t> </w:t>
      </w:r>
    </w:p>
    <w:p w:rsidR="00F44DB5" w:rsidRDefault="00F44DB5">
      <w:pPr>
        <w:rPr>
          <w:rFonts w:ascii="Times New Roman" w:eastAsia="Times New Roman" w:hAnsi="Times New Roman" w:cs="Times New Roman"/>
          <w:sz w:val="24"/>
          <w:szCs w:val="24"/>
        </w:rPr>
      </w:pPr>
      <w:r>
        <w:br w:type="page"/>
      </w:r>
    </w:p>
    <w:p w:rsidR="005E5CBE" w:rsidRDefault="00C72DB0" w:rsidP="00C72DB0">
      <w:pPr>
        <w:pStyle w:val="Heading1"/>
      </w:pPr>
      <w:bookmarkStart w:id="25" w:name="_Toc136868344"/>
      <w:r w:rsidRPr="00C72DB0">
        <w:lastRenderedPageBreak/>
        <w:t>Chapter 6 - Add Arguments Based on Policy and Equity</w:t>
      </w:r>
      <w:bookmarkEnd w:id="25"/>
    </w:p>
    <w:p w:rsidR="00C72DB0" w:rsidRDefault="00C72DB0" w:rsidP="00C72DB0"/>
    <w:tbl>
      <w:tblPr>
        <w:tblStyle w:val="TableGrid"/>
        <w:tblW w:w="0" w:type="auto"/>
        <w:tblLook w:val="04A0" w:firstRow="1" w:lastRow="0" w:firstColumn="1" w:lastColumn="0" w:noHBand="0" w:noVBand="1"/>
      </w:tblPr>
      <w:tblGrid>
        <w:gridCol w:w="9350"/>
      </w:tblGrid>
      <w:tr w:rsidR="00C72DB0" w:rsidTr="00C72DB0">
        <w:tc>
          <w:tcPr>
            <w:tcW w:w="9350" w:type="dxa"/>
            <w:shd w:val="clear" w:color="auto" w:fill="A8D08D" w:themeFill="accent6" w:themeFillTint="99"/>
          </w:tcPr>
          <w:p w:rsidR="00C72DB0" w:rsidRPr="00C72DB0" w:rsidRDefault="00C72DB0" w:rsidP="00C72DB0">
            <w:pPr>
              <w:pStyle w:val="textboxtitle"/>
              <w:rPr>
                <w:b/>
                <w:bCs/>
                <w:sz w:val="28"/>
                <w:szCs w:val="28"/>
              </w:rPr>
            </w:pPr>
            <w:r w:rsidRPr="00C72DB0">
              <w:rPr>
                <w:b/>
                <w:bCs/>
                <w:sz w:val="28"/>
                <w:szCs w:val="28"/>
              </w:rPr>
              <w:t>Learning Outcomes</w:t>
            </w:r>
            <w:r w:rsidRPr="00C72DB0">
              <w:rPr>
                <w:b/>
                <w:bCs/>
                <w:sz w:val="28"/>
                <w:szCs w:val="28"/>
              </w:rPr>
              <w:br/>
            </w:r>
          </w:p>
        </w:tc>
      </w:tr>
      <w:tr w:rsidR="00C72DB0" w:rsidTr="00C72DB0">
        <w:tc>
          <w:tcPr>
            <w:tcW w:w="9350" w:type="dxa"/>
            <w:shd w:val="clear" w:color="auto" w:fill="C5E0B3" w:themeFill="accent6" w:themeFillTint="66"/>
          </w:tcPr>
          <w:p w:rsidR="00C72DB0" w:rsidRDefault="00C72DB0" w:rsidP="003B0392">
            <w:pPr>
              <w:pStyle w:val="ListParagraph"/>
              <w:numPr>
                <w:ilvl w:val="1"/>
                <w:numId w:val="17"/>
              </w:numPr>
            </w:pPr>
            <w:r w:rsidRPr="00C72DB0">
              <w:t>Be able to explain the purpose of equity and policy arguments.</w:t>
            </w:r>
          </w:p>
          <w:p w:rsidR="00C72DB0" w:rsidRPr="00C72DB0" w:rsidRDefault="00C72DB0" w:rsidP="003B0392">
            <w:pPr>
              <w:pStyle w:val="ListParagraph"/>
              <w:numPr>
                <w:ilvl w:val="1"/>
                <w:numId w:val="17"/>
              </w:numPr>
            </w:pPr>
            <w:r w:rsidRPr="00C72DB0">
              <w:t>Be able to</w:t>
            </w:r>
            <w:r>
              <w:br/>
            </w:r>
            <w:r>
              <w:rPr>
                <w:rFonts w:ascii="Arial" w:hAnsi="Arial" w:cs="Arial"/>
              </w:rPr>
              <w:t>•</w:t>
            </w:r>
            <w:r>
              <w:t xml:space="preserve"> </w:t>
            </w:r>
            <w:r w:rsidRPr="00C72DB0">
              <w:t>Write equity arguments; and</w:t>
            </w:r>
            <w:r>
              <w:br/>
            </w:r>
            <w:r>
              <w:rPr>
                <w:rFonts w:ascii="Arial" w:hAnsi="Arial" w:cs="Arial"/>
              </w:rPr>
              <w:t>•</w:t>
            </w:r>
            <w:r>
              <w:t xml:space="preserve"> </w:t>
            </w:r>
            <w:r w:rsidRPr="00C72DB0">
              <w:t>Write policy arguments.</w:t>
            </w:r>
          </w:p>
          <w:p w:rsidR="00C72DB0" w:rsidRDefault="00C72DB0" w:rsidP="00C72DB0"/>
        </w:tc>
      </w:tr>
    </w:tbl>
    <w:p w:rsidR="00C72DB0" w:rsidRDefault="00C72DB0" w:rsidP="00C72DB0"/>
    <w:p w:rsidR="00C72DB0" w:rsidRDefault="00C72DB0" w:rsidP="00C72DB0">
      <w:pPr>
        <w:pStyle w:val="Heading2"/>
      </w:pPr>
      <w:bookmarkStart w:id="26" w:name="_Toc136868345"/>
      <w:r>
        <w:t>Policy and Equity Arguments</w:t>
      </w:r>
      <w:bookmarkEnd w:id="26"/>
    </w:p>
    <w:p w:rsidR="00C72DB0" w:rsidRDefault="00C72DB0" w:rsidP="00C72DB0">
      <w:pPr>
        <w:pStyle w:val="import-normal"/>
      </w:pPr>
      <w:r>
        <w:t>The author's approach for teaching policy and equity arguments is based on Michael R. Smith, Advanced Legal Writing, pp. 92-97 (Wolters Kluwer, 3rd ed. 2008).</w:t>
      </w:r>
    </w:p>
    <w:p w:rsidR="00C72DB0" w:rsidRDefault="00C72DB0" w:rsidP="00C72DB0">
      <w:pPr>
        <w:pStyle w:val="import-normal"/>
        <w:jc w:val="both"/>
      </w:pPr>
      <w:r>
        <w:t>Equity and policy arguments are appeals to the audience’s emotions, or values. Equity arguments are focused on a person and why they are or are not sympathetic. Policy arguments appeal to the public good rather than the parties in the litigation. Both bolster but do not take the place of rule-based reasoning. Instead, like reasoning by analogy, they support your application of rules to facts.</w:t>
      </w:r>
    </w:p>
    <w:p w:rsidR="00C72DB0" w:rsidRDefault="00C72DB0" w:rsidP="00C72DB0">
      <w:pPr>
        <w:pStyle w:val="Heading2"/>
      </w:pPr>
      <w:bookmarkStart w:id="27" w:name="_Toc136868346"/>
      <w:r>
        <w:rPr>
          <w:rStyle w:val="Strong"/>
          <w:b w:val="0"/>
          <w:bCs w:val="0"/>
        </w:rPr>
        <w:t>Equity Arguments</w:t>
      </w:r>
      <w:bookmarkEnd w:id="27"/>
    </w:p>
    <w:p w:rsidR="00C72DB0" w:rsidRDefault="00C72DB0" w:rsidP="00C72DB0">
      <w:pPr>
        <w:pStyle w:val="import-pf0"/>
        <w:jc w:val="both"/>
      </w:pPr>
      <w:r>
        <w:t>Equity arguments are fact based, and designed to appeal to values that will evoke sympathy towards your client or another player in the story (a positive equity argument) or hostility toward the opposing party or another player in the story (a negative equity argument). They are essentially a plea for fairness that probably won’t affect liability but could affect settlement negotiations or evaluations of jury appeal.</w:t>
      </w:r>
    </w:p>
    <w:p w:rsidR="00C72DB0" w:rsidRDefault="00C72DB0" w:rsidP="00C72DB0">
      <w:pPr>
        <w:pStyle w:val="import-pf0"/>
        <w:jc w:val="both"/>
      </w:pPr>
      <w:r>
        <w:t>Equity arguments can be implied or express. Express equity arguments are in the argument section and are intended to bolster your rule application. For example, assume you represent the defendant driver of a car who is the daughter of her passenger killed in a motor vehicle accident. The mother’s estate sues the driver-daughter. The daughter moves for summary judgment, arguing that she faced an emergency and is thus not liable as a matter of law. While arguing that your client was faced with an emergency you could add "in a split second, a vehicle crossed over from another lane, leaving the driver with no time to maneuver around it. And just minutes after the collision, the driver was left racked with guilt when she realized her mother was dead."</w:t>
      </w:r>
    </w:p>
    <w:p w:rsidR="00C72DB0" w:rsidRDefault="00C72DB0" w:rsidP="00C72DB0">
      <w:pPr>
        <w:pStyle w:val="import-pf0"/>
        <w:jc w:val="both"/>
      </w:pPr>
      <w:r>
        <w:t xml:space="preserve">Implied equity arguments can be more effective. They are in the statement of facts, rather than the argument section. You make equity arguments in a statement of facts through strategic placement of facts, organization, and choice of words to emphasize good facts and minimize bad facts. For more on writing statements of fact see Chapter 10. You can make implied equity arguments through a compelling story in the statement of facts. The facts you emphasize to evoke favorable </w:t>
      </w:r>
      <w:r>
        <w:lastRenderedPageBreak/>
        <w:t>emotions need not be material to the legal issue.  That the daughter-driver suffers tremendous guilt over her mother’s death is not relevant to her negligence, still, this fact could very well show up in her statement of facts.</w:t>
      </w:r>
    </w:p>
    <w:p w:rsidR="00C72DB0" w:rsidRDefault="00C72DB0" w:rsidP="00C72DB0">
      <w:pPr>
        <w:pStyle w:val="import-normal"/>
        <w:jc w:val="both"/>
      </w:pPr>
      <w:r>
        <w:t>In a criminal case, as the attorney for the defendant charged with embezzlement, you might point out that she used the money she allegedly embezzled to pay for her mother’s medical bills. This fact would not affect her culpability, but could affect her sentence by evoking the sentencing judge’s sympathy and would be well placed in a statement of facts.  This approach is more subtle and more effective than are express arguments intended to evoke sympathy.</w:t>
      </w:r>
    </w:p>
    <w:p w:rsidR="00C72DB0" w:rsidRDefault="00C72DB0" w:rsidP="00C72DB0">
      <w:pPr>
        <w:pStyle w:val="Heading2"/>
      </w:pPr>
      <w:bookmarkStart w:id="28" w:name="_Toc136868347"/>
      <w:r>
        <w:rPr>
          <w:rStyle w:val="Strong"/>
          <w:b w:val="0"/>
          <w:bCs w:val="0"/>
        </w:rPr>
        <w:t>Policy Arguments</w:t>
      </w:r>
      <w:bookmarkEnd w:id="28"/>
    </w:p>
    <w:p w:rsidR="00C72DB0" w:rsidRDefault="00C72DB0" w:rsidP="00C72DB0">
      <w:pPr>
        <w:pStyle w:val="import-normal"/>
        <w:jc w:val="both"/>
      </w:pPr>
      <w:r>
        <w:t>Policy arguments appeal to the public good rather than the parties in the litigation. They argue that an outcome would either benefit (positive policy argument) or harm the public (negative policy argument). Policy arguments can be based on pre-existing statements of policy by the judiciary in a published opinion or by the legislature in a statute. They can also be based solely on the precedential impact of your case.</w:t>
      </w:r>
    </w:p>
    <w:p w:rsidR="00C72DB0" w:rsidRDefault="00C72DB0" w:rsidP="00C72DB0">
      <w:pPr>
        <w:pStyle w:val="import-normal"/>
      </w:pPr>
      <w:r>
        <w:t xml:space="preserve">1. </w:t>
      </w:r>
      <w:r>
        <w:rPr>
          <w:rStyle w:val="Strong"/>
        </w:rPr>
        <w:t>Policy analysis/argument based on pre-existing statements</w:t>
      </w:r>
    </w:p>
    <w:p w:rsidR="00C72DB0" w:rsidRDefault="00C72DB0" w:rsidP="00C72DB0">
      <w:pPr>
        <w:pStyle w:val="import-normal"/>
        <w:jc w:val="both"/>
      </w:pPr>
      <w:r>
        <w:t>Some statutes begin with express statements about the underlying policy goals. And judges often include express statements about policy to support a rule or the outcome of a particular case.</w:t>
      </w:r>
    </w:p>
    <w:p w:rsidR="00C72DB0" w:rsidRDefault="00C72DB0" w:rsidP="00C72DB0">
      <w:pPr>
        <w:pStyle w:val="import-normal"/>
        <w:jc w:val="both"/>
      </w:pPr>
      <w:r>
        <w:t>For example, the New York State Legislature states at the beginning of the state's Freedom of Information Law that its purpose is to shed light on government decision-making, which in turn both permits the electorate to make informed choices regarding governmental activities and facilitates exposure of waste, negligence, and abuse. See N.Y. Public Officers Law § 84.</w:t>
      </w:r>
    </w:p>
    <w:p w:rsidR="00C72DB0" w:rsidRDefault="00C72DB0" w:rsidP="00C72DB0">
      <w:pPr>
        <w:pStyle w:val="import-normal"/>
        <w:jc w:val="both"/>
      </w:pPr>
      <w:r>
        <w:t>If you represented the plaintiff in a lawsuit seeking the government to release a document under the statute you would include the legislative purpose in your rule explanation.  Then you would apply the purpose to the facts of your case to argue that the outcome you advocate for would further the policy underlying law because it would expose government abuse. You would begin the application with a sentence that the outcome you advocate will further the policy underlying the statute or rule. You would then apply the policy using key terms that support the outcome you advocate.</w:t>
      </w:r>
    </w:p>
    <w:p w:rsidR="00C72DB0" w:rsidRDefault="00C72DB0" w:rsidP="00C72DB0">
      <w:pPr>
        <w:pStyle w:val="import-normal"/>
        <w:jc w:val="both"/>
      </w:pPr>
      <w:r>
        <w:t>Here's an example:</w:t>
      </w:r>
    </w:p>
    <w:p w:rsidR="00C72DB0" w:rsidRDefault="00C72DB0" w:rsidP="00C72DB0">
      <w:pPr>
        <w:pStyle w:val="NormalWeb"/>
      </w:pPr>
      <w:r>
        <w:t>Include in rule explanation:  The purpose of NYS's Freedom of Information Law is to shed light on government decision-making, which in turn both permits the electorate to make informed choices regarding governmental activities and facilitates exposure of waste, negligence, and abuse. See N.Y. Public Officers Law § 84.</w:t>
      </w:r>
    </w:p>
    <w:p w:rsidR="00C72DB0" w:rsidRDefault="00C72DB0" w:rsidP="00C72DB0">
      <w:pPr>
        <w:pStyle w:val="import-normal"/>
        <w:pBdr>
          <w:bottom w:val="single" w:sz="12" w:space="1" w:color="auto"/>
        </w:pBdr>
        <w:jc w:val="both"/>
      </w:pPr>
      <w:r>
        <w:t xml:space="preserve">Include in rule application: An order requiring the Sheriff to release a video depicting five guards pushing a handcuffed prisoner into a wall will serve the purpose of New York’s Freedom of </w:t>
      </w:r>
      <w:r>
        <w:lastRenderedPageBreak/>
        <w:t>Information Law because it will expose government abuse. The Sheriff denied a FOIL request to disclose the video, asserting it fell into the public safety exception. The Sheriff should release the video to the public because it would facilitate exposure of abuse by the Erie County Sheriff’s Office.</w:t>
      </w:r>
    </w:p>
    <w:p w:rsidR="00C72DB0" w:rsidRDefault="00C72DB0" w:rsidP="00C72DB0">
      <w:pPr>
        <w:pStyle w:val="import-normal"/>
        <w:pBdr>
          <w:bottom w:val="single" w:sz="12" w:space="1" w:color="auto"/>
        </w:pBdr>
        <w:jc w:val="both"/>
      </w:pPr>
    </w:p>
    <w:p w:rsidR="00C72DB0" w:rsidRDefault="00C72DB0" w:rsidP="00C72DB0">
      <w:pPr>
        <w:pStyle w:val="import-normal"/>
      </w:pPr>
      <w:r>
        <w:rPr>
          <w:rStyle w:val="Strong"/>
          <w:u w:val="single"/>
        </w:rPr>
        <w:t>The organization of a legal argument with policy argument based on a pre-existing statement of policy:</w:t>
      </w:r>
    </w:p>
    <w:p w:rsidR="00C72DB0" w:rsidRPr="00C72DB0" w:rsidRDefault="00C72DB0" w:rsidP="00C054C6">
      <w:r w:rsidRPr="00C72DB0">
        <w:rPr>
          <w:rStyle w:val="Strong"/>
          <w:rFonts w:asciiTheme="majorBidi" w:hAnsiTheme="majorBidi"/>
          <w:sz w:val="28"/>
          <w:szCs w:val="28"/>
        </w:rPr>
        <w:t>C</w:t>
      </w:r>
    </w:p>
    <w:p w:rsidR="00C72DB0" w:rsidRPr="00C72DB0" w:rsidRDefault="00C72DB0" w:rsidP="00C054C6">
      <w:r w:rsidRPr="00C72DB0">
        <w:rPr>
          <w:rStyle w:val="Strong"/>
          <w:rFonts w:asciiTheme="majorBidi" w:hAnsiTheme="majorBidi"/>
          <w:sz w:val="28"/>
          <w:szCs w:val="28"/>
        </w:rPr>
        <w:t>R </w:t>
      </w:r>
    </w:p>
    <w:p w:rsidR="00C72DB0" w:rsidRPr="00381AFA" w:rsidRDefault="00C72DB0" w:rsidP="00C72DB0">
      <w:pPr>
        <w:numPr>
          <w:ilvl w:val="0"/>
          <w:numId w:val="21"/>
        </w:numPr>
        <w:spacing w:before="100" w:beforeAutospacing="1" w:after="100" w:afterAutospacing="1" w:line="240" w:lineRule="auto"/>
        <w:rPr>
          <w:rFonts w:asciiTheme="majorBidi" w:hAnsiTheme="majorBidi" w:cstheme="majorBidi"/>
          <w:sz w:val="24"/>
          <w:szCs w:val="24"/>
        </w:rPr>
      </w:pPr>
      <w:r w:rsidRPr="00381AFA">
        <w:rPr>
          <w:rFonts w:asciiTheme="majorBidi" w:hAnsiTheme="majorBidi" w:cstheme="majorBidi"/>
          <w:sz w:val="24"/>
          <w:szCs w:val="24"/>
        </w:rPr>
        <w:t>The element or rule at issue (“if a certain condition exists, then a certain legal condition results.”).</w:t>
      </w:r>
      <w:r w:rsidRPr="00381AFA">
        <w:rPr>
          <w:rStyle w:val="FootnoteReference"/>
          <w:rFonts w:asciiTheme="majorBidi" w:hAnsiTheme="majorBidi" w:cstheme="majorBidi"/>
          <w:sz w:val="24"/>
          <w:szCs w:val="24"/>
        </w:rPr>
        <w:footnoteReference w:id="56"/>
      </w:r>
      <w:r w:rsidRPr="00381AFA">
        <w:rPr>
          <w:rFonts w:asciiTheme="majorBidi" w:hAnsiTheme="majorBidi" w:cstheme="majorBidi"/>
          <w:sz w:val="24"/>
          <w:szCs w:val="24"/>
        </w:rPr>
        <w:t xml:space="preserve"> </w:t>
      </w:r>
    </w:p>
    <w:p w:rsidR="00C72DB0" w:rsidRPr="00C72DB0" w:rsidRDefault="00C72DB0" w:rsidP="00C054C6">
      <w:r w:rsidRPr="00C72DB0">
        <w:rPr>
          <w:rStyle w:val="Strong"/>
          <w:rFonts w:asciiTheme="majorBidi" w:hAnsiTheme="majorBidi"/>
          <w:sz w:val="28"/>
          <w:szCs w:val="28"/>
        </w:rPr>
        <w:t xml:space="preserve">E </w:t>
      </w:r>
    </w:p>
    <w:p w:rsidR="00C72DB0" w:rsidRPr="00381AFA" w:rsidRDefault="00C72DB0" w:rsidP="00C72DB0">
      <w:pPr>
        <w:numPr>
          <w:ilvl w:val="0"/>
          <w:numId w:val="22"/>
        </w:numPr>
        <w:spacing w:before="100" w:beforeAutospacing="1" w:after="100" w:afterAutospacing="1" w:line="240" w:lineRule="auto"/>
        <w:rPr>
          <w:rFonts w:asciiTheme="majorBidi" w:hAnsiTheme="majorBidi" w:cstheme="majorBidi"/>
          <w:sz w:val="24"/>
          <w:szCs w:val="24"/>
        </w:rPr>
      </w:pPr>
      <w:r w:rsidRPr="00381AFA">
        <w:rPr>
          <w:rFonts w:asciiTheme="majorBidi" w:hAnsiTheme="majorBidi" w:cstheme="majorBidi"/>
          <w:sz w:val="24"/>
          <w:szCs w:val="24"/>
        </w:rPr>
        <w:t>Explain rule through its key terms.</w:t>
      </w:r>
    </w:p>
    <w:p w:rsidR="00C72DB0" w:rsidRPr="00381AFA" w:rsidRDefault="00C72DB0" w:rsidP="00C72DB0">
      <w:pPr>
        <w:numPr>
          <w:ilvl w:val="0"/>
          <w:numId w:val="22"/>
        </w:numPr>
        <w:spacing w:before="100" w:beforeAutospacing="1" w:after="100" w:afterAutospacing="1" w:line="240" w:lineRule="auto"/>
        <w:rPr>
          <w:rFonts w:asciiTheme="majorBidi" w:hAnsiTheme="majorBidi" w:cstheme="majorBidi"/>
          <w:sz w:val="24"/>
          <w:szCs w:val="24"/>
        </w:rPr>
      </w:pPr>
      <w:r w:rsidRPr="00381AFA">
        <w:rPr>
          <w:rFonts w:asciiTheme="majorBidi" w:hAnsiTheme="majorBidi" w:cstheme="majorBidi"/>
          <w:sz w:val="24"/>
          <w:szCs w:val="24"/>
        </w:rPr>
        <w:t>Explain policy underlying the rule as expressed by a legislature or a court.</w:t>
      </w:r>
    </w:p>
    <w:p w:rsidR="00C72DB0" w:rsidRPr="00381AFA" w:rsidRDefault="00C72DB0" w:rsidP="00C72DB0">
      <w:pPr>
        <w:numPr>
          <w:ilvl w:val="0"/>
          <w:numId w:val="22"/>
        </w:numPr>
        <w:spacing w:before="100" w:beforeAutospacing="1" w:after="100" w:afterAutospacing="1" w:line="240" w:lineRule="auto"/>
        <w:rPr>
          <w:rFonts w:asciiTheme="majorBidi" w:hAnsiTheme="majorBidi" w:cstheme="majorBidi"/>
          <w:sz w:val="24"/>
          <w:szCs w:val="24"/>
        </w:rPr>
      </w:pPr>
      <w:r w:rsidRPr="00381AFA">
        <w:rPr>
          <w:rFonts w:asciiTheme="majorBidi" w:hAnsiTheme="majorBidi" w:cstheme="majorBidi"/>
          <w:sz w:val="24"/>
          <w:szCs w:val="24"/>
        </w:rPr>
        <w:t>Rule illustrations (either parenthetically or in text).</w:t>
      </w:r>
    </w:p>
    <w:p w:rsidR="00C72DB0" w:rsidRPr="00C72DB0" w:rsidRDefault="00C72DB0" w:rsidP="00C054C6">
      <w:r w:rsidRPr="00C72DB0">
        <w:rPr>
          <w:rStyle w:val="Strong"/>
          <w:rFonts w:asciiTheme="majorBidi" w:hAnsiTheme="majorBidi"/>
          <w:sz w:val="28"/>
          <w:szCs w:val="28"/>
        </w:rPr>
        <w:t>A</w:t>
      </w:r>
    </w:p>
    <w:p w:rsidR="00C72DB0" w:rsidRPr="00381AFA" w:rsidRDefault="00C72DB0" w:rsidP="00C72DB0">
      <w:pPr>
        <w:numPr>
          <w:ilvl w:val="0"/>
          <w:numId w:val="23"/>
        </w:numPr>
        <w:spacing w:before="100" w:beforeAutospacing="1" w:after="100" w:afterAutospacing="1" w:line="240" w:lineRule="auto"/>
        <w:rPr>
          <w:rFonts w:asciiTheme="majorBidi" w:hAnsiTheme="majorBidi" w:cstheme="majorBidi"/>
          <w:sz w:val="24"/>
          <w:szCs w:val="24"/>
        </w:rPr>
      </w:pPr>
      <w:r w:rsidRPr="00381AFA">
        <w:rPr>
          <w:rFonts w:asciiTheme="majorBidi" w:hAnsiTheme="majorBidi" w:cstheme="majorBidi"/>
          <w:sz w:val="24"/>
          <w:szCs w:val="24"/>
        </w:rPr>
        <w:t>Apply the key phrases from the rule cluster.</w:t>
      </w:r>
    </w:p>
    <w:p w:rsidR="00C72DB0" w:rsidRPr="00381AFA" w:rsidRDefault="00C72DB0" w:rsidP="00C72DB0">
      <w:pPr>
        <w:numPr>
          <w:ilvl w:val="0"/>
          <w:numId w:val="23"/>
        </w:numPr>
        <w:spacing w:before="100" w:beforeAutospacing="1" w:after="100" w:afterAutospacing="1" w:line="240" w:lineRule="auto"/>
        <w:rPr>
          <w:rFonts w:asciiTheme="majorBidi" w:hAnsiTheme="majorBidi" w:cstheme="majorBidi"/>
          <w:sz w:val="24"/>
          <w:szCs w:val="24"/>
        </w:rPr>
      </w:pPr>
      <w:r w:rsidRPr="00381AFA">
        <w:rPr>
          <w:rFonts w:asciiTheme="majorBidi" w:hAnsiTheme="majorBidi" w:cstheme="majorBidi"/>
          <w:sz w:val="24"/>
          <w:szCs w:val="24"/>
        </w:rPr>
        <w:t>Apply policy or its key terms to argue your application is consistent with it.</w:t>
      </w:r>
    </w:p>
    <w:p w:rsidR="00C72DB0" w:rsidRPr="00381AFA" w:rsidRDefault="00C72DB0" w:rsidP="00C72DB0">
      <w:pPr>
        <w:numPr>
          <w:ilvl w:val="0"/>
          <w:numId w:val="23"/>
        </w:numPr>
        <w:spacing w:before="100" w:beforeAutospacing="1" w:after="100" w:afterAutospacing="1" w:line="240" w:lineRule="auto"/>
        <w:rPr>
          <w:rFonts w:asciiTheme="majorBidi" w:hAnsiTheme="majorBidi" w:cstheme="majorBidi"/>
          <w:sz w:val="24"/>
          <w:szCs w:val="24"/>
        </w:rPr>
      </w:pPr>
      <w:r w:rsidRPr="00381AFA">
        <w:rPr>
          <w:rFonts w:asciiTheme="majorBidi" w:hAnsiTheme="majorBidi" w:cstheme="majorBidi"/>
          <w:sz w:val="24"/>
          <w:szCs w:val="24"/>
        </w:rPr>
        <w:t>And add analogies to in text rule illustration cases (perhaps).</w:t>
      </w:r>
    </w:p>
    <w:p w:rsidR="00C72DB0" w:rsidRDefault="00C72DB0" w:rsidP="00C054C6">
      <w:pPr>
        <w:pBdr>
          <w:bottom w:val="single" w:sz="12" w:space="1" w:color="auto"/>
        </w:pBdr>
        <w:rPr>
          <w:rStyle w:val="Strong"/>
          <w:rFonts w:asciiTheme="majorBidi" w:hAnsiTheme="majorBidi"/>
          <w:sz w:val="28"/>
          <w:szCs w:val="28"/>
        </w:rPr>
      </w:pPr>
      <w:r w:rsidRPr="00C72DB0">
        <w:rPr>
          <w:rStyle w:val="Strong"/>
          <w:rFonts w:asciiTheme="majorBidi" w:hAnsiTheme="majorBidi"/>
          <w:sz w:val="28"/>
          <w:szCs w:val="28"/>
        </w:rPr>
        <w:t>C</w:t>
      </w:r>
    </w:p>
    <w:p w:rsidR="00C054C6" w:rsidRPr="00C72DB0" w:rsidRDefault="00C054C6" w:rsidP="00C72DB0"/>
    <w:p w:rsidR="00C72DB0" w:rsidRDefault="00C72DB0" w:rsidP="00C72DB0">
      <w:pPr>
        <w:pStyle w:val="NormalWeb"/>
      </w:pPr>
      <w:r>
        <w:t>Sometimes policy statements made by judges or legislatures are lengthy. When that’s the case choose key terms from the statement that apply to your case, just as you choose key terms to explain a rule. See Chapter 1, how to explain a rule. Then apply those key terms to the facts of your case, just as you do when you apply key terms from a rule to the facts of your case.</w:t>
      </w:r>
    </w:p>
    <w:p w:rsidR="00A27886" w:rsidRDefault="00A27886">
      <w:pPr>
        <w:rPr>
          <w:rStyle w:val="Strong"/>
          <w:rFonts w:ascii="Times New Roman" w:eastAsia="Times New Roman" w:hAnsi="Times New Roman" w:cs="Times New Roman"/>
          <w:sz w:val="24"/>
          <w:szCs w:val="24"/>
        </w:rPr>
      </w:pPr>
      <w:r>
        <w:rPr>
          <w:rStyle w:val="Strong"/>
        </w:rPr>
        <w:br w:type="page"/>
      </w:r>
    </w:p>
    <w:tbl>
      <w:tblPr>
        <w:tblStyle w:val="TableGrid"/>
        <w:tblW w:w="0" w:type="auto"/>
        <w:tblLook w:val="04A0" w:firstRow="1" w:lastRow="0" w:firstColumn="1" w:lastColumn="0" w:noHBand="0" w:noVBand="1"/>
      </w:tblPr>
      <w:tblGrid>
        <w:gridCol w:w="9350"/>
      </w:tblGrid>
      <w:tr w:rsidR="00381AFA" w:rsidTr="00381AFA">
        <w:tc>
          <w:tcPr>
            <w:tcW w:w="9350" w:type="dxa"/>
            <w:shd w:val="clear" w:color="auto" w:fill="2E74B5" w:themeFill="accent1" w:themeFillShade="BF"/>
          </w:tcPr>
          <w:p w:rsidR="00381AFA" w:rsidRDefault="00381AFA" w:rsidP="00C14FFE">
            <w:pPr>
              <w:pStyle w:val="textboxtitle"/>
              <w:rPr>
                <w:rStyle w:val="Strong"/>
              </w:rPr>
            </w:pPr>
            <w:r w:rsidRPr="00681DE3">
              <w:rPr>
                <w:rFonts w:asciiTheme="majorHAnsi" w:hAnsiTheme="majorHAnsi" w:cstheme="majorHAnsi"/>
                <w:b/>
                <w:bCs/>
                <w:color w:val="FFFFFF" w:themeColor="background1"/>
                <w:w w:val="105"/>
                <w:sz w:val="28"/>
                <w:szCs w:val="28"/>
              </w:rPr>
              <w:lastRenderedPageBreak/>
              <w:t xml:space="preserve">Exercise </w:t>
            </w:r>
            <w:r>
              <w:rPr>
                <w:rFonts w:asciiTheme="majorHAnsi" w:hAnsiTheme="majorHAnsi" w:cstheme="majorHAnsi"/>
                <w:b/>
                <w:bCs/>
                <w:color w:val="FFFFFF" w:themeColor="background1"/>
                <w:w w:val="105"/>
                <w:sz w:val="28"/>
                <w:szCs w:val="28"/>
              </w:rPr>
              <w:t>6</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1 </w:t>
            </w:r>
            <w:r w:rsidRPr="00681DE3">
              <w:rPr>
                <w:rFonts w:asciiTheme="majorHAnsi" w:hAnsiTheme="majorHAnsi" w:cstheme="majorHAnsi"/>
                <w:b/>
                <w:bCs/>
                <w:color w:val="FFFFFF" w:themeColor="background1"/>
                <w:w w:val="105"/>
                <w:sz w:val="28"/>
                <w:szCs w:val="28"/>
              </w:rPr>
              <w:t>| Question</w:t>
            </w:r>
          </w:p>
        </w:tc>
      </w:tr>
      <w:tr w:rsidR="00381AFA" w:rsidTr="00381AFA">
        <w:tc>
          <w:tcPr>
            <w:tcW w:w="9350" w:type="dxa"/>
          </w:tcPr>
          <w:p w:rsidR="00381AFA" w:rsidRDefault="00381AFA" w:rsidP="00381AFA">
            <w:pPr>
              <w:pStyle w:val="NormalWeb"/>
              <w:jc w:val="both"/>
            </w:pPr>
            <w:r>
              <w:rPr>
                <w:rStyle w:val="Strong"/>
              </w:rPr>
              <w:t>Instructions:</w:t>
            </w:r>
            <w:r>
              <w:t xml:space="preserve"> Read the legislature’s policy underlying N.Y. Mental Hygiene Law sec. 81.01 and Carol’s narrative about Sally. Choose from the policy key terms relevant to Carol’s narrative. Then apply the key terms from the policy to the facts in Carol’s narrative to write:</w:t>
            </w:r>
          </w:p>
          <w:p w:rsidR="00381AFA" w:rsidRDefault="00381AFA" w:rsidP="00381AFA">
            <w:pPr>
              <w:pStyle w:val="NormalWeb"/>
            </w:pPr>
            <w:r>
              <w:t>1. a policy-based argument in support of Sally; and</w:t>
            </w:r>
            <w:r>
              <w:br/>
              <w:t>2. a policy-based argument in support of Carol.</w:t>
            </w:r>
          </w:p>
          <w:p w:rsidR="00381AFA" w:rsidRDefault="00381AFA" w:rsidP="00381AFA">
            <w:pPr>
              <w:pStyle w:val="NormalWeb"/>
              <w:jc w:val="both"/>
            </w:pPr>
            <w:r>
              <w:rPr>
                <w:rStyle w:val="Strong"/>
              </w:rPr>
              <w:t>The legislature’s policy statement underlying Mental Hygiene Law sec. 81.01: "</w:t>
            </w:r>
            <w:r>
              <w:t>The legislature finds that it is best for persons with incapacities to make available to them the least restrictive form of intervention which assists them in meeting their needs but, at the same time, permits them to exercise the independence and self-determination of which they are capable. It is the purpose of this act to promote the public welfare by establishing a guardianship system which is appropriate to satisfy either personal or property management needs of an incapacitated person in a manner tailored to the individual needs of that person, which takes in account the personal wishes, preferences and desires of the person, and which affords the person the greatest amount of independence and self-determination and participation in all the decisions affecting such person's life." N.Y. Mental Hyg. Law sec. 81.01.</w:t>
            </w:r>
          </w:p>
          <w:p w:rsidR="00381AFA" w:rsidRDefault="00381AFA" w:rsidP="00381AFA">
            <w:pPr>
              <w:pStyle w:val="NormalWeb"/>
            </w:pPr>
            <w:r>
              <w:rPr>
                <w:rStyle w:val="Strong"/>
              </w:rPr>
              <w:t>Carol’s narrative:</w:t>
            </w:r>
          </w:p>
          <w:p w:rsidR="00381AFA" w:rsidRDefault="00381AFA" w:rsidP="00381AFA">
            <w:pPr>
              <w:pStyle w:val="NormalWeb"/>
              <w:jc w:val="both"/>
            </w:pPr>
            <w:r>
              <w:t>At age seventy-nine, Sally was living alone for the first time. She had lived for decades with her late husband, who sadly passed away after a long illness. I checked in on her daily. I have known Sally since I was three years of age as she and her late husband lived next door to my parents for thirty years. I think of her as my third grandmother.</w:t>
            </w:r>
          </w:p>
          <w:p w:rsidR="00381AFA" w:rsidRDefault="00381AFA" w:rsidP="00381AFA">
            <w:pPr>
              <w:pStyle w:val="NormalWeb"/>
              <w:jc w:val="both"/>
            </w:pPr>
            <w:r>
              <w:t>Sally had always been meticulous about taking care of herself and her belongings. But within weeks of her husband’s death, she stopped bathing and paying her bills. Her house was filthy, she lived on marshmallow cookies she bought at the convenience store located next to her house, and she stopped taking her blood pressure medicine. I was pleased when she readily accepted my offer to take over paying her bills.</w:t>
            </w:r>
          </w:p>
          <w:p w:rsidR="00381AFA" w:rsidRDefault="00381AFA" w:rsidP="00381AFA">
            <w:pPr>
              <w:pStyle w:val="NormalWeb"/>
              <w:jc w:val="both"/>
            </w:pPr>
            <w:r>
              <w:t>I started thinking that Sally was incapable of managing her personal and financial affairs. I tried to convince her to move into a senior citizen’s apartment complex, but she would not consider leaving the home she had shared with her husband. She explained away her strange behavior. She said that she thought life was too short to worry about cooking and cleaning and that she didn’t want to take her medicine because of the way it made her feel. That sounded reasonable enough, so I started to think that maybe I wanted Sally to move so that I would be relieved of the responsibility of looking after her.</w:t>
            </w:r>
          </w:p>
          <w:p w:rsidR="00381AFA" w:rsidRDefault="00381AFA" w:rsidP="00381AFA">
            <w:pPr>
              <w:pStyle w:val="NormalWeb"/>
              <w:jc w:val="both"/>
            </w:pPr>
            <w:r>
              <w:t>I pleaded with her to take a shower and wash her hair, but she insisted that she wasn’t dirty. I was worried. But she was in no immediate danger.</w:t>
            </w:r>
          </w:p>
          <w:p w:rsidR="00381AFA" w:rsidRDefault="00381AFA" w:rsidP="00381AFA">
            <w:pPr>
              <w:pStyle w:val="NormalWeb"/>
              <w:jc w:val="both"/>
            </w:pPr>
            <w:r>
              <w:t xml:space="preserve">About a week later, Sally slipped and fell when she was out walking, and by the next day, her arm was swollen to twice its size. When I insisted that she go with me to see a doctor she became </w:t>
            </w:r>
            <w:r>
              <w:lastRenderedPageBreak/>
              <w:t>angry. Eventually, I located a doctor who offered to go to Sally’s house. Once he arrived, Sally did not resist his care. While he was examining Sally, he discovered a tumor on her breast that had broken through her skin. “It must have been there at least a year,” he said. “She’ll die without surgery.”</w:t>
            </w:r>
          </w:p>
          <w:p w:rsidR="00381AFA" w:rsidRDefault="00381AFA" w:rsidP="00381AFA">
            <w:pPr>
              <w:pStyle w:val="NormalWeb"/>
              <w:jc w:val="both"/>
            </w:pPr>
            <w:r>
              <w:t>Sally didn’t know what all the fuss was about, but she enjoyed the attention. She went to the hospital without protest. The doctor explained to her that she needed a mastectomy. He drew a picture for her and held her hand. He asked her if she wanted to go ahead with the operations and she nodded her head affirmatively.</w:t>
            </w:r>
          </w:p>
          <w:p w:rsidR="00381AFA" w:rsidRDefault="00381AFA" w:rsidP="00381AFA">
            <w:pPr>
              <w:pStyle w:val="NormalWeb"/>
              <w:jc w:val="both"/>
            </w:pPr>
            <w:r>
              <w:t>The operation was successful and over the next week, as I sat by her side in the hospital, Sally began to slowly regain her strength. Nonetheless, at times, she seemed disoriented. When she wandered around the hospital corridors, she couldn’t find her way back to her room, and occasionally she couldn’t remember my name. I began to wonder what would happen if Sally returned to her house and continued to live alone.</w:t>
            </w:r>
          </w:p>
          <w:p w:rsidR="00381AFA" w:rsidRDefault="00381AFA" w:rsidP="00381AFA">
            <w:pPr>
              <w:pStyle w:val="NormalWeb"/>
              <w:jc w:val="both"/>
            </w:pPr>
            <w:r>
              <w:t>When it was time for Sally to be discharged, the doctor explained that based on his observations, he didn’t think Sally was able to properly care for herself. He recommended that she be placed in a nursing home. In the midst of this discussion, Sally began yelling angrily at the doctor and me. “I can take care of myself! I have been doing things for myself all of these years and I will keep doing things for myself! You can’t tell me what to do.”</w:t>
            </w:r>
          </w:p>
          <w:p w:rsidR="00381AFA" w:rsidRDefault="00381AFA" w:rsidP="00381AFA">
            <w:pPr>
              <w:pStyle w:val="NormalWeb"/>
              <w:jc w:val="both"/>
            </w:pPr>
            <w:r>
              <w:t>Sally wants to live with her younger brother Carl. He offered Sally a room in his two-bedroom home where he lives alone. Carl is a relatively healthy 70-year-old who still works part-time and drives a car. As stated in his affidavit, while he is arthritic, he believes he is both physically and mentally capable of supervising his older sister. He offered to “look after her.”</w:t>
            </w:r>
          </w:p>
          <w:p w:rsidR="00381AFA" w:rsidRDefault="00381AFA" w:rsidP="00381AFA">
            <w:pPr>
              <w:pStyle w:val="NormalWeb"/>
              <w:jc w:val="both"/>
            </w:pPr>
            <w:r>
              <w:t>Carol initiated an article 81 petition to become Sally’s guardian. If she is successful and granted the authority to decide where Sally will live, she will arrange for Sally to live in the best nursing home she can find and will visit every other day to monitor her care. Sally and Carl oppose the petition. If they prevail, Sally will move into Carl’s apartment.</w:t>
            </w:r>
          </w:p>
          <w:p w:rsidR="00381AFA" w:rsidRDefault="00381AFA" w:rsidP="00381AFA">
            <w:pPr>
              <w:pStyle w:val="NormalWeb"/>
              <w:rPr>
                <w:rStyle w:val="Strong"/>
              </w:rPr>
            </w:pPr>
            <w:r>
              <w:t>In the space provided below, apply the policy to the facts in Carol’s narrative and write a policy-based argument in support of Sally and one in support of Carol, then compare your answers against the sample answers provided.</w:t>
            </w:r>
          </w:p>
        </w:tc>
      </w:tr>
      <w:tr w:rsidR="00381AFA" w:rsidTr="00381AFA">
        <w:tc>
          <w:tcPr>
            <w:tcW w:w="9350" w:type="dxa"/>
            <w:shd w:val="clear" w:color="auto" w:fill="9CC2E5" w:themeFill="accent1" w:themeFillTint="99"/>
          </w:tcPr>
          <w:p w:rsidR="00381AFA" w:rsidRDefault="00381AFA" w:rsidP="00E7507C">
            <w:pPr>
              <w:pStyle w:val="NormalWeb"/>
              <w:rPr>
                <w:rStyle w:val="Strong"/>
              </w:rPr>
            </w:pPr>
            <w:r>
              <w:rPr>
                <w:i/>
                <w:iCs/>
              </w:rPr>
              <w:lastRenderedPageBreak/>
              <w:t>A</w:t>
            </w:r>
            <w:r w:rsidRPr="00E50530">
              <w:rPr>
                <w:i/>
                <w:iCs/>
              </w:rPr>
              <w:t>n interactive H5P element (including the answer) has been excluded from this version of the text. You can view it online here</w:t>
            </w:r>
            <w:r w:rsidRPr="000A3DE7">
              <w:t>:</w:t>
            </w:r>
            <w:r>
              <w:t xml:space="preserve"> </w:t>
            </w:r>
            <w:hyperlink r:id="rId39" w:anchor="h5p-23" w:history="1">
              <w:r w:rsidR="00F44DB5" w:rsidRPr="00F44DB5">
                <w:rPr>
                  <w:rStyle w:val="Hyperlink"/>
                </w:rPr>
                <w:t>https://hayneslegalwriting.lawbooks.cali.org/?p=35#h5p-23</w:t>
              </w:r>
            </w:hyperlink>
          </w:p>
        </w:tc>
      </w:tr>
    </w:tbl>
    <w:p w:rsidR="00C72DB0" w:rsidRDefault="00C72DB0" w:rsidP="00C72DB0">
      <w:pPr>
        <w:pStyle w:val="import-normal"/>
      </w:pPr>
      <w:r>
        <w:rPr>
          <w:rStyle w:val="Strong"/>
        </w:rPr>
        <w:t>2. Policy analysis/argument based solely on the precedential impact of your case</w:t>
      </w:r>
    </w:p>
    <w:p w:rsidR="00C72DB0" w:rsidRDefault="00C72DB0" w:rsidP="00C72DB0">
      <w:pPr>
        <w:pStyle w:val="import-normal"/>
        <w:pBdr>
          <w:bottom w:val="single" w:sz="12" w:space="1" w:color="auto"/>
        </w:pBdr>
        <w:jc w:val="both"/>
      </w:pPr>
      <w:r>
        <w:t xml:space="preserve">If there is no policy statement made by legal authority, you can make a policy argument based on the precedential impact of your case. Focus on the precedential impact of the case being decided and the values implicated by a decision. If you want to make this type of argument, make it clear and convincing. Lay out the potential precedential rule that a decision could establish; the consequences of the rule; the value implicated by the consequences, and an explanation of how </w:t>
      </w:r>
      <w:r>
        <w:lastRenderedPageBreak/>
        <w:t>the decision would lead to those consequences. You can strengthen your policy argument by citing to non-legal sources such as scientific articles.</w:t>
      </w:r>
    </w:p>
    <w:p w:rsidR="00320F69" w:rsidRDefault="00320F69" w:rsidP="00C72DB0">
      <w:pPr>
        <w:pStyle w:val="import-normal"/>
        <w:pBdr>
          <w:bottom w:val="single" w:sz="12" w:space="1" w:color="auto"/>
        </w:pBdr>
        <w:jc w:val="both"/>
      </w:pPr>
    </w:p>
    <w:p w:rsidR="00320F69" w:rsidRDefault="00D70B5E" w:rsidP="00D70B5E">
      <w:pPr>
        <w:pStyle w:val="import-normal"/>
        <w:jc w:val="both"/>
      </w:pPr>
      <w:r>
        <w:softHyphen/>
      </w:r>
      <w:r>
        <w:softHyphen/>
      </w:r>
      <w:r>
        <w:softHyphen/>
      </w:r>
      <w:r>
        <w:softHyphen/>
      </w:r>
      <w:r>
        <w:softHyphen/>
      </w:r>
      <w:r>
        <w:softHyphen/>
      </w:r>
      <w:r>
        <w:softHyphen/>
      </w:r>
      <w:r>
        <w:softHyphen/>
      </w:r>
    </w:p>
    <w:p w:rsidR="00C72DB0" w:rsidRDefault="00C72DB0" w:rsidP="00C72DB0">
      <w:pPr>
        <w:pStyle w:val="import-normal"/>
      </w:pPr>
      <w:r>
        <w:rPr>
          <w:rStyle w:val="Strong"/>
          <w:u w:val="single"/>
        </w:rPr>
        <w:t>The organization of a legal argument with policy argument with no pre-existing statement of policy</w:t>
      </w:r>
    </w:p>
    <w:p w:rsidR="00C72DB0" w:rsidRPr="00D70B5E" w:rsidRDefault="00C72DB0" w:rsidP="00C054C6">
      <w:r w:rsidRPr="00D70B5E">
        <w:rPr>
          <w:rStyle w:val="Strong"/>
          <w:rFonts w:asciiTheme="majorBidi" w:hAnsiTheme="majorBidi"/>
          <w:sz w:val="28"/>
          <w:szCs w:val="28"/>
        </w:rPr>
        <w:t>C</w:t>
      </w:r>
    </w:p>
    <w:p w:rsidR="00C72DB0" w:rsidRPr="00D70B5E" w:rsidRDefault="00C72DB0" w:rsidP="00C054C6">
      <w:r w:rsidRPr="00D70B5E">
        <w:rPr>
          <w:rStyle w:val="Strong"/>
          <w:rFonts w:asciiTheme="majorBidi" w:hAnsiTheme="majorBidi"/>
          <w:sz w:val="28"/>
          <w:szCs w:val="28"/>
        </w:rPr>
        <w:t xml:space="preserve">R </w:t>
      </w:r>
    </w:p>
    <w:p w:rsidR="00C72DB0" w:rsidRPr="00320F69" w:rsidRDefault="00C72DB0" w:rsidP="00C72DB0">
      <w:pPr>
        <w:numPr>
          <w:ilvl w:val="0"/>
          <w:numId w:val="24"/>
        </w:numPr>
        <w:spacing w:before="100" w:beforeAutospacing="1" w:after="100" w:afterAutospacing="1" w:line="240" w:lineRule="auto"/>
        <w:rPr>
          <w:rFonts w:asciiTheme="majorBidi" w:hAnsiTheme="majorBidi" w:cstheme="majorBidi"/>
          <w:sz w:val="24"/>
          <w:szCs w:val="24"/>
        </w:rPr>
      </w:pPr>
      <w:r w:rsidRPr="00320F69">
        <w:rPr>
          <w:rFonts w:asciiTheme="majorBidi" w:hAnsiTheme="majorBidi" w:cstheme="majorBidi"/>
          <w:sz w:val="24"/>
          <w:szCs w:val="24"/>
        </w:rPr>
        <w:t>The element or rule at issue.</w:t>
      </w:r>
    </w:p>
    <w:p w:rsidR="00C72DB0" w:rsidRPr="00D70B5E" w:rsidRDefault="00C72DB0" w:rsidP="00C054C6">
      <w:r w:rsidRPr="00D70B5E">
        <w:rPr>
          <w:rStyle w:val="Strong"/>
          <w:rFonts w:asciiTheme="majorBidi" w:hAnsiTheme="majorBidi"/>
          <w:sz w:val="28"/>
          <w:szCs w:val="28"/>
        </w:rPr>
        <w:t>E</w:t>
      </w:r>
    </w:p>
    <w:p w:rsidR="00C72DB0" w:rsidRPr="00320F69" w:rsidRDefault="00C72DB0" w:rsidP="00C72DB0">
      <w:pPr>
        <w:numPr>
          <w:ilvl w:val="0"/>
          <w:numId w:val="25"/>
        </w:numPr>
        <w:spacing w:before="100" w:beforeAutospacing="1" w:after="100" w:afterAutospacing="1" w:line="240" w:lineRule="auto"/>
        <w:rPr>
          <w:rFonts w:asciiTheme="majorBidi" w:hAnsiTheme="majorBidi" w:cstheme="majorBidi"/>
          <w:sz w:val="24"/>
          <w:szCs w:val="24"/>
        </w:rPr>
      </w:pPr>
      <w:r w:rsidRPr="00320F69">
        <w:rPr>
          <w:rFonts w:asciiTheme="majorBidi" w:hAnsiTheme="majorBidi" w:cstheme="majorBidi"/>
          <w:sz w:val="24"/>
          <w:szCs w:val="24"/>
        </w:rPr>
        <w:t>Explain rule through its key terms.</w:t>
      </w:r>
    </w:p>
    <w:p w:rsidR="00C72DB0" w:rsidRPr="00320F69" w:rsidRDefault="00C72DB0" w:rsidP="00C72DB0">
      <w:pPr>
        <w:numPr>
          <w:ilvl w:val="0"/>
          <w:numId w:val="25"/>
        </w:numPr>
        <w:spacing w:before="100" w:beforeAutospacing="1" w:after="100" w:afterAutospacing="1" w:line="240" w:lineRule="auto"/>
        <w:rPr>
          <w:rFonts w:asciiTheme="majorBidi" w:hAnsiTheme="majorBidi" w:cstheme="majorBidi"/>
          <w:sz w:val="24"/>
          <w:szCs w:val="24"/>
        </w:rPr>
      </w:pPr>
      <w:r w:rsidRPr="00320F69">
        <w:rPr>
          <w:rFonts w:asciiTheme="majorBidi" w:hAnsiTheme="majorBidi" w:cstheme="majorBidi"/>
          <w:sz w:val="24"/>
          <w:szCs w:val="24"/>
        </w:rPr>
        <w:t>Rule illustrations (either parenthetically or in text).</w:t>
      </w:r>
    </w:p>
    <w:p w:rsidR="00C72DB0" w:rsidRPr="00D70B5E" w:rsidRDefault="00C72DB0" w:rsidP="00C054C6">
      <w:r w:rsidRPr="00D70B5E">
        <w:rPr>
          <w:rStyle w:val="Strong"/>
          <w:rFonts w:asciiTheme="majorBidi" w:hAnsiTheme="majorBidi"/>
          <w:sz w:val="28"/>
          <w:szCs w:val="28"/>
        </w:rPr>
        <w:t>A</w:t>
      </w:r>
    </w:p>
    <w:p w:rsidR="00C72DB0" w:rsidRPr="00320F69" w:rsidRDefault="00C72DB0" w:rsidP="00C72DB0">
      <w:pPr>
        <w:numPr>
          <w:ilvl w:val="0"/>
          <w:numId w:val="26"/>
        </w:numPr>
        <w:spacing w:before="100" w:beforeAutospacing="1" w:after="100" w:afterAutospacing="1" w:line="240" w:lineRule="auto"/>
        <w:rPr>
          <w:rFonts w:asciiTheme="majorBidi" w:hAnsiTheme="majorBidi" w:cstheme="majorBidi"/>
          <w:sz w:val="24"/>
          <w:szCs w:val="24"/>
        </w:rPr>
      </w:pPr>
      <w:r w:rsidRPr="00320F69">
        <w:rPr>
          <w:rFonts w:asciiTheme="majorBidi" w:hAnsiTheme="majorBidi" w:cstheme="majorBidi"/>
          <w:sz w:val="24"/>
          <w:szCs w:val="24"/>
        </w:rPr>
        <w:t>Apply the key phrases from the rule cluster.</w:t>
      </w:r>
    </w:p>
    <w:p w:rsidR="00C72DB0" w:rsidRPr="00320F69" w:rsidRDefault="00C72DB0" w:rsidP="00C72DB0">
      <w:pPr>
        <w:numPr>
          <w:ilvl w:val="0"/>
          <w:numId w:val="26"/>
        </w:numPr>
        <w:spacing w:before="100" w:beforeAutospacing="1" w:after="100" w:afterAutospacing="1" w:line="240" w:lineRule="auto"/>
        <w:rPr>
          <w:rFonts w:asciiTheme="majorBidi" w:hAnsiTheme="majorBidi" w:cstheme="majorBidi"/>
          <w:sz w:val="24"/>
          <w:szCs w:val="24"/>
        </w:rPr>
      </w:pPr>
      <w:r w:rsidRPr="00320F69">
        <w:rPr>
          <w:rFonts w:asciiTheme="majorBidi" w:hAnsiTheme="majorBidi" w:cstheme="majorBidi"/>
          <w:sz w:val="24"/>
          <w:szCs w:val="24"/>
        </w:rPr>
        <w:t>And add analogies to in-text rule illustration cases.</w:t>
      </w:r>
    </w:p>
    <w:p w:rsidR="00C72DB0" w:rsidRPr="00320F69" w:rsidRDefault="00C72DB0" w:rsidP="00C72DB0">
      <w:pPr>
        <w:numPr>
          <w:ilvl w:val="0"/>
          <w:numId w:val="26"/>
        </w:numPr>
        <w:spacing w:before="100" w:beforeAutospacing="1" w:after="100" w:afterAutospacing="1" w:line="240" w:lineRule="auto"/>
        <w:rPr>
          <w:rFonts w:asciiTheme="majorBidi" w:hAnsiTheme="majorBidi" w:cstheme="majorBidi"/>
          <w:sz w:val="24"/>
          <w:szCs w:val="24"/>
        </w:rPr>
      </w:pPr>
      <w:r w:rsidRPr="00320F69">
        <w:rPr>
          <w:rFonts w:asciiTheme="majorBidi" w:hAnsiTheme="majorBidi" w:cstheme="majorBidi"/>
          <w:sz w:val="24"/>
          <w:szCs w:val="24"/>
        </w:rPr>
        <w:t>Apply policy to argue your application is consistent with it. You can cite non-legal sources such as scientific articles or statistics to support your argument.</w:t>
      </w:r>
    </w:p>
    <w:p w:rsidR="00C72DB0" w:rsidRPr="00C054C6" w:rsidRDefault="00C72DB0" w:rsidP="00C054C6">
      <w:pPr>
        <w:rPr>
          <w:rFonts w:asciiTheme="majorBidi" w:hAnsiTheme="majorBidi" w:cstheme="majorBidi"/>
          <w:sz w:val="28"/>
          <w:szCs w:val="28"/>
        </w:rPr>
      </w:pPr>
      <w:r w:rsidRPr="00C054C6">
        <w:rPr>
          <w:rStyle w:val="Strong"/>
          <w:rFonts w:asciiTheme="majorBidi" w:hAnsiTheme="majorBidi" w:cstheme="majorBidi"/>
          <w:sz w:val="28"/>
          <w:szCs w:val="28"/>
        </w:rPr>
        <w:t>Rebuttal</w:t>
      </w:r>
    </w:p>
    <w:p w:rsidR="00D70B5E" w:rsidRPr="00D70B5E" w:rsidRDefault="00D70B5E" w:rsidP="00C054C6">
      <w:pPr>
        <w:pBdr>
          <w:bottom w:val="single" w:sz="12" w:space="1" w:color="auto"/>
        </w:pBdr>
      </w:pPr>
      <w:r>
        <w:rPr>
          <w:rStyle w:val="Strong"/>
          <w:rFonts w:asciiTheme="majorBidi" w:hAnsiTheme="majorBidi"/>
          <w:sz w:val="28"/>
          <w:szCs w:val="28"/>
        </w:rPr>
        <w:t>C</w:t>
      </w:r>
    </w:p>
    <w:p w:rsidR="00C72DB0" w:rsidRDefault="00C72DB0" w:rsidP="00C72DB0">
      <w:pPr>
        <w:pStyle w:val="import-pf0"/>
      </w:pPr>
      <w:r>
        <w:t>Here are two annotated policy arguments based on the precedential impact concerning the use of force by prison guards on prisoners:</w:t>
      </w:r>
    </w:p>
    <w:p w:rsidR="00C72DB0" w:rsidRDefault="00C72DB0" w:rsidP="00D70B5E">
      <w:pPr>
        <w:pStyle w:val="import-normal"/>
        <w:jc w:val="both"/>
      </w:pPr>
      <w:r>
        <w:t>1. A decision denying the defendant corrections officers’ summary judgment would establish a rule that officers may not use force even when faced with a noncompliant inmate.</w:t>
      </w:r>
      <w:r w:rsidR="00D70B5E">
        <w:rPr>
          <w:rStyle w:val="FootnoteReference"/>
        </w:rPr>
        <w:footnoteReference w:id="57"/>
      </w:r>
      <w:r w:rsidR="00D70B5E">
        <w:t xml:space="preserve"> </w:t>
      </w:r>
      <w:r>
        <w:t>Under such a rule the workplace for corrections officers would become more dangerous because inmates would feel at liberty to disregard orders.</w:t>
      </w:r>
      <w:r w:rsidR="00D70B5E">
        <w:rPr>
          <w:rStyle w:val="FootnoteReference"/>
        </w:rPr>
        <w:footnoteReference w:id="58"/>
      </w:r>
      <w:r w:rsidR="00D70B5E">
        <w:t xml:space="preserve"> </w:t>
      </w:r>
      <w:r>
        <w:t xml:space="preserve">Even under the current rule that permits officers to use </w:t>
      </w:r>
      <w:r>
        <w:lastRenderedPageBreak/>
        <w:t>reasonable force, officers put themselves at risk every day. In 2013, the most recent year the statistic is available x inmates inflicted serious injuries on xx officers.</w:t>
      </w:r>
      <w:r w:rsidR="00D70B5E">
        <w:rPr>
          <w:rStyle w:val="FootnoteReference"/>
        </w:rPr>
        <w:footnoteReference w:id="59"/>
      </w:r>
      <w:r w:rsidR="00D70B5E">
        <w:t xml:space="preserve"> </w:t>
      </w:r>
    </w:p>
    <w:p w:rsidR="00C72DB0" w:rsidRDefault="00C72DB0" w:rsidP="00D70B5E">
      <w:pPr>
        <w:pStyle w:val="import-normal"/>
        <w:jc w:val="both"/>
      </w:pPr>
      <w:r>
        <w:t>2. A decision granting the defendant guards' summary judgment would establish a rule that officers may use force against defenseless prisoners.</w:t>
      </w:r>
      <w:r w:rsidR="00D70B5E">
        <w:rPr>
          <w:rStyle w:val="FootnoteReference"/>
        </w:rPr>
        <w:footnoteReference w:id="60"/>
      </w:r>
      <w:r w:rsidR="00D70B5E">
        <w:t xml:space="preserve"> </w:t>
      </w:r>
      <w:r>
        <w:t>Under such a rule prisoners could be subject to the malicious use of force by guards simply because the guards do not like them.</w:t>
      </w:r>
      <w:r w:rsidR="00D70B5E">
        <w:rPr>
          <w:rStyle w:val="FootnoteReference"/>
        </w:rPr>
        <w:footnoteReference w:id="61"/>
      </w:r>
      <w:r>
        <w:t xml:space="preserve"> Even under the current rule that prohibits the malicious use of force prisoners are subject to the arbitrary use of force. In 2013, the most recent year the statistic is available x prisoners were seriously injured because of beatings inflicted by guards.</w:t>
      </w:r>
      <w:r w:rsidR="00D70B5E">
        <w:rPr>
          <w:rStyle w:val="FootnoteReference"/>
        </w:rPr>
        <w:footnoteReference w:id="62"/>
      </w:r>
      <w:r>
        <w:t xml:space="preserve"> </w:t>
      </w:r>
    </w:p>
    <w:tbl>
      <w:tblPr>
        <w:tblStyle w:val="TableGrid"/>
        <w:tblW w:w="0" w:type="auto"/>
        <w:tblLook w:val="04A0" w:firstRow="1" w:lastRow="0" w:firstColumn="1" w:lastColumn="0" w:noHBand="0" w:noVBand="1"/>
      </w:tblPr>
      <w:tblGrid>
        <w:gridCol w:w="9350"/>
      </w:tblGrid>
      <w:tr w:rsidR="005B4D00" w:rsidTr="005B4D00">
        <w:tc>
          <w:tcPr>
            <w:tcW w:w="9350" w:type="dxa"/>
            <w:shd w:val="clear" w:color="auto" w:fill="2E74B5" w:themeFill="accent1" w:themeFillShade="BF"/>
          </w:tcPr>
          <w:p w:rsidR="005B4D00" w:rsidRDefault="005B4D00" w:rsidP="00C14FFE">
            <w:pPr>
              <w:pStyle w:val="import-normal"/>
              <w:jc w:val="both"/>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6</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2 </w:t>
            </w:r>
            <w:r w:rsidRPr="00681DE3">
              <w:rPr>
                <w:rFonts w:asciiTheme="majorHAnsi" w:hAnsiTheme="majorHAnsi" w:cstheme="majorHAnsi"/>
                <w:b/>
                <w:bCs/>
                <w:color w:val="FFFFFF" w:themeColor="background1"/>
                <w:w w:val="105"/>
                <w:sz w:val="28"/>
                <w:szCs w:val="28"/>
              </w:rPr>
              <w:t>| Question</w:t>
            </w:r>
          </w:p>
        </w:tc>
      </w:tr>
      <w:tr w:rsidR="005B4D00" w:rsidTr="005B4D00">
        <w:tc>
          <w:tcPr>
            <w:tcW w:w="9350" w:type="dxa"/>
          </w:tcPr>
          <w:p w:rsidR="005B4D00" w:rsidRDefault="00A27886" w:rsidP="00A27886">
            <w:pPr>
              <w:pStyle w:val="NormalWeb"/>
            </w:pPr>
            <w:r>
              <w:rPr>
                <w:rStyle w:val="Strong"/>
              </w:rPr>
              <w:br/>
            </w:r>
            <w:r w:rsidR="005B4D00">
              <w:rPr>
                <w:rStyle w:val="Strong"/>
              </w:rPr>
              <w:t>Question:</w:t>
            </w:r>
            <w:r w:rsidR="005B4D00">
              <w:t xml:space="preserve"> Rearrange these sentences (available only from the link below) to make a policy argument based on the precedential impact concerning a case of childhood lead poisoning.</w:t>
            </w:r>
            <w:r>
              <w:br/>
            </w:r>
          </w:p>
        </w:tc>
      </w:tr>
      <w:tr w:rsidR="005B4D00" w:rsidTr="005B4D00">
        <w:tc>
          <w:tcPr>
            <w:tcW w:w="9350" w:type="dxa"/>
            <w:shd w:val="clear" w:color="auto" w:fill="9CC2E5" w:themeFill="accent1" w:themeFillTint="99"/>
          </w:tcPr>
          <w:p w:rsidR="005B4D00" w:rsidRDefault="005B4D00" w:rsidP="00E7507C">
            <w:pPr>
              <w:pStyle w:val="NormalWeb"/>
            </w:pPr>
            <w:r>
              <w:rPr>
                <w:i/>
                <w:iCs/>
              </w:rPr>
              <w:t>A</w:t>
            </w:r>
            <w:r w:rsidRPr="00E50530">
              <w:rPr>
                <w:i/>
                <w:iCs/>
              </w:rPr>
              <w:t>n interactive H5P element (including the answer) has been excluded from this version of the text. You can view it online here</w:t>
            </w:r>
            <w:r w:rsidRPr="000A3DE7">
              <w:t>:</w:t>
            </w:r>
            <w:r>
              <w:t xml:space="preserve"> </w:t>
            </w:r>
            <w:hyperlink r:id="rId40" w:anchor="h5p-24" w:history="1">
              <w:r w:rsidR="00F44DB5" w:rsidRPr="00F44DB5">
                <w:rPr>
                  <w:rStyle w:val="Hyperlink"/>
                </w:rPr>
                <w:t>https://hayneslegalwriting.lawbooks.cali.org/?p=35#h5p-24</w:t>
              </w:r>
            </w:hyperlink>
          </w:p>
        </w:tc>
      </w:tr>
    </w:tbl>
    <w:p w:rsidR="005B4D00" w:rsidRDefault="005B4D00" w:rsidP="00D70B5E">
      <w:pPr>
        <w:pStyle w:val="import-normal"/>
        <w:jc w:val="both"/>
      </w:pPr>
    </w:p>
    <w:p w:rsidR="00C72DB0" w:rsidRDefault="00C72DB0" w:rsidP="00C72DB0">
      <w:pPr>
        <w:pStyle w:val="import-normal"/>
      </w:pPr>
      <w:r>
        <w:t>Now that you completed this chapter you should know how to add equity and policy-based reasoning to your argument. </w:t>
      </w:r>
    </w:p>
    <w:p w:rsidR="00C72DB0" w:rsidRDefault="00C72DB0">
      <w:r>
        <w:br w:type="page"/>
      </w:r>
    </w:p>
    <w:p w:rsidR="005E5CBE" w:rsidRDefault="00181D3E" w:rsidP="00181D3E">
      <w:pPr>
        <w:pStyle w:val="Heading1"/>
      </w:pPr>
      <w:bookmarkStart w:id="29" w:name="_Toc136868348"/>
      <w:r w:rsidRPr="00181D3E">
        <w:lastRenderedPageBreak/>
        <w:t>Introduction to Chapters 7-8 - Headings and Issue Statements/Questions Presented</w:t>
      </w:r>
      <w:bookmarkEnd w:id="29"/>
    </w:p>
    <w:p w:rsidR="00181D3E" w:rsidRDefault="00181D3E" w:rsidP="00181D3E"/>
    <w:p w:rsidR="00181D3E" w:rsidRDefault="00181D3E" w:rsidP="00A27886">
      <w:pPr>
        <w:jc w:val="both"/>
        <w:rPr>
          <w:rFonts w:asciiTheme="majorBidi" w:hAnsiTheme="majorBidi" w:cstheme="majorBidi"/>
          <w:sz w:val="24"/>
          <w:szCs w:val="24"/>
        </w:rPr>
      </w:pPr>
      <w:r w:rsidRPr="00181D3E">
        <w:rPr>
          <w:rFonts w:asciiTheme="majorBidi" w:hAnsiTheme="majorBidi" w:cstheme="majorBidi"/>
          <w:sz w:val="24"/>
          <w:szCs w:val="24"/>
        </w:rPr>
        <w:t>Chapter 7 is about headings that guide your reader through the issues you objectively analyze or persuasively argue. Chapter 8 is about issues statements (for objective analysis) and questions presented (for persuasive argument), which frame the issues you write about. Both help your reader understand your analysis or argument. Both help writers, too, because when they identify and write headings, and issue statements or questions presented effectively, they learn to write succinctly about their issue, the law that governs the issue, the legally significant facts that the law is applied to, the conclusions they want their reader to adopt, and the reasons why their reader should adopt those conclusions.</w:t>
      </w:r>
    </w:p>
    <w:p w:rsidR="00181D3E" w:rsidRDefault="00181D3E">
      <w:pPr>
        <w:rPr>
          <w:rFonts w:asciiTheme="majorBidi" w:hAnsiTheme="majorBidi" w:cstheme="majorBidi"/>
          <w:sz w:val="24"/>
          <w:szCs w:val="24"/>
        </w:rPr>
      </w:pPr>
      <w:r>
        <w:rPr>
          <w:rFonts w:asciiTheme="majorBidi" w:hAnsiTheme="majorBidi" w:cstheme="majorBidi"/>
          <w:sz w:val="24"/>
          <w:szCs w:val="24"/>
        </w:rPr>
        <w:br w:type="page"/>
      </w:r>
    </w:p>
    <w:p w:rsidR="00181D3E" w:rsidRDefault="00181D3E" w:rsidP="00181D3E">
      <w:pPr>
        <w:pStyle w:val="Heading1"/>
      </w:pPr>
      <w:bookmarkStart w:id="30" w:name="_Toc136868349"/>
      <w:r w:rsidRPr="00181D3E">
        <w:lastRenderedPageBreak/>
        <w:t xml:space="preserve">Chapter 7 </w:t>
      </w:r>
      <w:r>
        <w:t>–</w:t>
      </w:r>
      <w:r w:rsidRPr="00181D3E">
        <w:t xml:space="preserve"> Headings</w:t>
      </w:r>
      <w:bookmarkEnd w:id="30"/>
    </w:p>
    <w:p w:rsidR="00181D3E" w:rsidRDefault="00181D3E" w:rsidP="00181D3E"/>
    <w:tbl>
      <w:tblPr>
        <w:tblStyle w:val="TableGrid"/>
        <w:tblW w:w="0" w:type="auto"/>
        <w:tblLook w:val="04A0" w:firstRow="1" w:lastRow="0" w:firstColumn="1" w:lastColumn="0" w:noHBand="0" w:noVBand="1"/>
      </w:tblPr>
      <w:tblGrid>
        <w:gridCol w:w="9350"/>
      </w:tblGrid>
      <w:tr w:rsidR="00181D3E" w:rsidTr="00181D3E">
        <w:tc>
          <w:tcPr>
            <w:tcW w:w="9350" w:type="dxa"/>
            <w:shd w:val="clear" w:color="auto" w:fill="A8D08D" w:themeFill="accent6" w:themeFillTint="99"/>
          </w:tcPr>
          <w:p w:rsidR="00181D3E" w:rsidRPr="00181D3E" w:rsidRDefault="00181D3E" w:rsidP="00181D3E">
            <w:pPr>
              <w:pStyle w:val="textboxtitle"/>
              <w:rPr>
                <w:b/>
                <w:bCs/>
                <w:sz w:val="28"/>
                <w:szCs w:val="28"/>
              </w:rPr>
            </w:pPr>
            <w:r w:rsidRPr="00181D3E">
              <w:rPr>
                <w:b/>
                <w:bCs/>
                <w:sz w:val="28"/>
                <w:szCs w:val="28"/>
              </w:rPr>
              <w:t>Learning Outcomes</w:t>
            </w:r>
            <w:r w:rsidRPr="00181D3E">
              <w:rPr>
                <w:b/>
                <w:bCs/>
                <w:sz w:val="28"/>
                <w:szCs w:val="28"/>
              </w:rPr>
              <w:br/>
            </w:r>
          </w:p>
        </w:tc>
      </w:tr>
      <w:tr w:rsidR="00181D3E" w:rsidTr="00181D3E">
        <w:tc>
          <w:tcPr>
            <w:tcW w:w="9350" w:type="dxa"/>
            <w:shd w:val="clear" w:color="auto" w:fill="C5E0B3" w:themeFill="accent6" w:themeFillTint="66"/>
          </w:tcPr>
          <w:p w:rsidR="00181D3E" w:rsidRDefault="00181D3E" w:rsidP="00181D3E">
            <w:pPr>
              <w:pStyle w:val="ListParagraph"/>
            </w:pPr>
          </w:p>
          <w:p w:rsidR="00181D3E" w:rsidRDefault="00181D3E" w:rsidP="003B0392">
            <w:pPr>
              <w:pStyle w:val="ListParagraph"/>
              <w:numPr>
                <w:ilvl w:val="1"/>
                <w:numId w:val="25"/>
              </w:numPr>
            </w:pPr>
            <w:r>
              <w:t>Be able to explain the purpose of headings and when to use them.</w:t>
            </w:r>
          </w:p>
          <w:p w:rsidR="00181D3E" w:rsidRDefault="00181D3E" w:rsidP="003B0392">
            <w:pPr>
              <w:pStyle w:val="ListParagraph"/>
              <w:numPr>
                <w:ilvl w:val="1"/>
                <w:numId w:val="25"/>
              </w:numPr>
            </w:pPr>
            <w:r>
              <w:t>Be able to explain the difference between headings and point headings.</w:t>
            </w:r>
          </w:p>
          <w:p w:rsidR="00181D3E" w:rsidRDefault="00181D3E" w:rsidP="003B0392">
            <w:pPr>
              <w:pStyle w:val="ListParagraph"/>
              <w:numPr>
                <w:ilvl w:val="1"/>
                <w:numId w:val="25"/>
              </w:numPr>
            </w:pPr>
            <w:r>
              <w:t>Be able to write point headings for both major contentions and for sub-issues.</w:t>
            </w:r>
          </w:p>
          <w:p w:rsidR="00181D3E" w:rsidRDefault="00181D3E" w:rsidP="00181D3E"/>
        </w:tc>
      </w:tr>
    </w:tbl>
    <w:p w:rsidR="00181D3E" w:rsidRDefault="00181D3E" w:rsidP="00181D3E"/>
    <w:p w:rsidR="00181D3E" w:rsidRDefault="00181D3E" w:rsidP="00181D3E">
      <w:pPr>
        <w:pStyle w:val="Heading2"/>
      </w:pPr>
      <w:bookmarkStart w:id="31" w:name="_Toc136868350"/>
      <w:r>
        <w:t>Headings Explained</w:t>
      </w:r>
      <w:bookmarkEnd w:id="31"/>
    </w:p>
    <w:p w:rsidR="00181D3E" w:rsidRDefault="00181D3E" w:rsidP="00181D3E">
      <w:pPr>
        <w:pStyle w:val="import-normal"/>
        <w:jc w:val="both"/>
      </w:pPr>
      <w:r>
        <w:t>You might use headings to divide topics and help your reader easily navigate a document. Or you might use headings when writing a statement of facts, particularly when the facts are complex and raise separate issues. Headings in a statement of facts simply describe the facts that follow. For example, in a claim for injuries arising from a collision, the statement of facts could be divided by headings “the collision” and “the plaintiff’s injuries" to help the reader easily follow the story.</w:t>
      </w:r>
    </w:p>
    <w:p w:rsidR="00181D3E" w:rsidRDefault="00181D3E" w:rsidP="00181D3E">
      <w:pPr>
        <w:pStyle w:val="import-normal"/>
        <w:jc w:val="both"/>
      </w:pPr>
      <w:r>
        <w:t>Similarly, you might choose to use headings to break up a client letter or objective memo covering more than one issue. The headings would identify the issue and your conclusion about it. For example, a memo discussing whether to accept a client with a claim of medical malpractice could be divided by headings “Evidence that the physician departed from the standard of care is weak” and “As a result of the alleged malpractice, the plaintiff lost the use of her left leg.”</w:t>
      </w:r>
    </w:p>
    <w:p w:rsidR="00181D3E" w:rsidRDefault="00181D3E" w:rsidP="00181D3E">
      <w:pPr>
        <w:pStyle w:val="import-normal"/>
        <w:jc w:val="both"/>
      </w:pPr>
      <w:r>
        <w:t>In contrast, are headings in briefs that provide readers with a persuasive outline of an argument. They appear in two different places in a brief, in the table of contents, and within the argument. They direct the reader to draw the conclusions that favor the writer’s client, illustrate the relationship between and among the various sections of the argument, and signal to the reader they just finished a point and will now move on to another. These persuasive headings are referred to as point headings.</w:t>
      </w:r>
    </w:p>
    <w:p w:rsidR="00181D3E" w:rsidRDefault="00181D3E" w:rsidP="00181D3E">
      <w:pPr>
        <w:pStyle w:val="import-normal"/>
        <w:jc w:val="both"/>
      </w:pPr>
      <w:r>
        <w:t>A point heading in a brief that sets forth a major contention is labeled with a Roman numeral. A major contention stands on its own. Its relevance is not dependent on a broader contention. For example, "The defendant contractor is not negligent as a matter of law because he did not owe the plaintiff a duty." This contention stands on its own because the court would grant summary judgment if proven.</w:t>
      </w:r>
    </w:p>
    <w:p w:rsidR="00181D3E" w:rsidRDefault="00181D3E" w:rsidP="00181D3E">
      <w:pPr>
        <w:pStyle w:val="import-normal"/>
        <w:jc w:val="both"/>
      </w:pPr>
      <w:r>
        <w:t>In contrast is a sub-heading that sets forth a contention dependent on another contention. For example, sub-headings A and B are in the annotated headings below. Even if proven, neither alone would settle an issue before a court.</w:t>
      </w:r>
    </w:p>
    <w:p w:rsidR="00181D3E" w:rsidRDefault="00181D3E" w:rsidP="00181D3E">
      <w:pPr>
        <w:pStyle w:val="import-normal"/>
        <w:jc w:val="both"/>
      </w:pPr>
      <w:r>
        <w:lastRenderedPageBreak/>
        <w:t>Generally, when writing a persuasive heading, include either a conclusion, or an action you want the court to take; plus, a reason the court should take the action or agree with your conclusion.</w:t>
      </w:r>
      <w:r>
        <w:rPr>
          <w:rStyle w:val="FootnoteReference"/>
        </w:rPr>
        <w:footnoteReference w:id="63"/>
      </w:r>
      <w:r>
        <w:t xml:space="preserve"> </w:t>
      </w:r>
    </w:p>
    <w:p w:rsidR="00181D3E" w:rsidRDefault="00181D3E" w:rsidP="00181D3E">
      <w:pPr>
        <w:pStyle w:val="import-normal"/>
        <w:jc w:val="both"/>
      </w:pPr>
      <w:r>
        <w:t>Headings are full, single sentences, not phrases or multiple sentences.</w:t>
      </w:r>
    </w:p>
    <w:p w:rsidR="00181D3E" w:rsidRDefault="00181D3E" w:rsidP="00181D3E">
      <w:pPr>
        <w:pStyle w:val="import-normal"/>
        <w:jc w:val="both"/>
      </w:pPr>
      <w:r>
        <w:t>When you have multiple reasons why a court should accept your major contention those reasons are set forth in sub-headings. However, you should have no sub-headings if you have just one reason. A solitary sub-heading is inappropriate because you cannot divide something into just one sub-section. If you find yourself with an A, but no B, or with a 1, but no 2, either create a B or a 2, or incorporate the substance of A or 1 into the point heading itself.</w:t>
      </w:r>
    </w:p>
    <w:p w:rsidR="00181D3E" w:rsidRDefault="00181D3E" w:rsidP="00181D3E">
      <w:pPr>
        <w:pStyle w:val="import-normal"/>
        <w:jc w:val="both"/>
      </w:pPr>
      <w:r>
        <w:t>Beyond this, the format for point headings varies. Check court rules for any required format.</w:t>
      </w:r>
    </w:p>
    <w:tbl>
      <w:tblPr>
        <w:tblStyle w:val="TableGrid"/>
        <w:tblW w:w="0" w:type="auto"/>
        <w:tblLook w:val="04A0" w:firstRow="1" w:lastRow="0" w:firstColumn="1" w:lastColumn="0" w:noHBand="0" w:noVBand="1"/>
      </w:tblPr>
      <w:tblGrid>
        <w:gridCol w:w="9350"/>
      </w:tblGrid>
      <w:tr w:rsidR="00181D3E" w:rsidTr="00181D3E">
        <w:tc>
          <w:tcPr>
            <w:tcW w:w="9350" w:type="dxa"/>
          </w:tcPr>
          <w:p w:rsidR="00181D3E" w:rsidRDefault="00181D3E" w:rsidP="00181D3E">
            <w:pPr>
              <w:pStyle w:val="import-normal"/>
            </w:pPr>
            <w:r>
              <w:rPr>
                <w:rStyle w:val="Strong"/>
                <w:rFonts w:eastAsiaTheme="majorEastAsia"/>
              </w:rPr>
              <w:br/>
              <w:t>This:</w:t>
            </w:r>
            <w:r>
              <w:br/>
              <w:t>Major Contention</w:t>
            </w:r>
          </w:p>
          <w:p w:rsidR="00181D3E" w:rsidRDefault="00181D3E" w:rsidP="00181D3E">
            <w:pPr>
              <w:pStyle w:val="import-normal"/>
            </w:pPr>
            <w:r>
              <w:t>A.</w:t>
            </w:r>
          </w:p>
          <w:p w:rsidR="00181D3E" w:rsidRDefault="00181D3E" w:rsidP="00181D3E">
            <w:pPr>
              <w:pStyle w:val="import-normal"/>
            </w:pPr>
            <w:r>
              <w:t>B.</w:t>
            </w:r>
          </w:p>
          <w:p w:rsidR="00181D3E" w:rsidRDefault="00181D3E" w:rsidP="00181D3E">
            <w:pPr>
              <w:pStyle w:val="import-normal"/>
              <w:jc w:val="both"/>
            </w:pPr>
          </w:p>
        </w:tc>
      </w:tr>
    </w:tbl>
    <w:p w:rsidR="00181D3E" w:rsidRDefault="00181D3E" w:rsidP="00181D3E">
      <w:pPr>
        <w:pStyle w:val="import-normal"/>
        <w:jc w:val="both"/>
      </w:pPr>
    </w:p>
    <w:tbl>
      <w:tblPr>
        <w:tblStyle w:val="TableGrid"/>
        <w:tblW w:w="0" w:type="auto"/>
        <w:tblLook w:val="04A0" w:firstRow="1" w:lastRow="0" w:firstColumn="1" w:lastColumn="0" w:noHBand="0" w:noVBand="1"/>
      </w:tblPr>
      <w:tblGrid>
        <w:gridCol w:w="9350"/>
      </w:tblGrid>
      <w:tr w:rsidR="00181D3E" w:rsidTr="00181D3E">
        <w:tc>
          <w:tcPr>
            <w:tcW w:w="9350" w:type="dxa"/>
          </w:tcPr>
          <w:p w:rsidR="00181D3E" w:rsidRDefault="00181D3E" w:rsidP="00181D3E">
            <w:pPr>
              <w:pStyle w:val="import-normal"/>
            </w:pPr>
            <w:r>
              <w:rPr>
                <w:rStyle w:val="Strong"/>
                <w:rFonts w:eastAsiaTheme="majorEastAsia"/>
              </w:rPr>
              <w:br/>
              <w:t>Not this:</w:t>
            </w:r>
            <w:r>
              <w:br/>
              <w:t>I. Major Contention</w:t>
            </w:r>
          </w:p>
          <w:p w:rsidR="00181D3E" w:rsidRDefault="00181D3E" w:rsidP="00181D3E">
            <w:pPr>
              <w:pStyle w:val="import-normal"/>
            </w:pPr>
            <w:r>
              <w:t>A.</w:t>
            </w:r>
          </w:p>
          <w:p w:rsidR="00181D3E" w:rsidRDefault="00181D3E" w:rsidP="00181D3E">
            <w:pPr>
              <w:pStyle w:val="NormalWeb"/>
            </w:pPr>
          </w:p>
        </w:tc>
      </w:tr>
    </w:tbl>
    <w:p w:rsidR="00181D3E" w:rsidRDefault="00181D3E" w:rsidP="00181D3E">
      <w:pPr>
        <w:pStyle w:val="NormalWeb"/>
      </w:pPr>
    </w:p>
    <w:p w:rsidR="00181D3E" w:rsidRDefault="00181D3E">
      <w:pPr>
        <w:rPr>
          <w:rFonts w:ascii="Times New Roman" w:eastAsia="Times New Roman" w:hAnsi="Times New Roman" w:cs="Times New Roman"/>
          <w:sz w:val="24"/>
          <w:szCs w:val="24"/>
        </w:rPr>
      </w:pPr>
      <w:r>
        <w:br w:type="page"/>
      </w:r>
    </w:p>
    <w:p w:rsidR="00181D3E" w:rsidRDefault="00181D3E" w:rsidP="00181D3E">
      <w:pPr>
        <w:pStyle w:val="import-normal"/>
      </w:pPr>
      <w:r>
        <w:lastRenderedPageBreak/>
        <w:t>When you have major contention, but no sub-headings, include facts in support of your conclusion or request in the heading.</w:t>
      </w:r>
    </w:p>
    <w:tbl>
      <w:tblPr>
        <w:tblStyle w:val="TableGrid"/>
        <w:tblW w:w="0" w:type="auto"/>
        <w:tblLook w:val="04A0" w:firstRow="1" w:lastRow="0" w:firstColumn="1" w:lastColumn="0" w:noHBand="0" w:noVBand="1"/>
      </w:tblPr>
      <w:tblGrid>
        <w:gridCol w:w="9350"/>
      </w:tblGrid>
      <w:tr w:rsidR="00181D3E" w:rsidTr="00181D3E">
        <w:tc>
          <w:tcPr>
            <w:tcW w:w="9350" w:type="dxa"/>
          </w:tcPr>
          <w:p w:rsidR="00181D3E" w:rsidRDefault="00181D3E" w:rsidP="00181D3E">
            <w:pPr>
              <w:pStyle w:val="import-normal"/>
            </w:pPr>
            <w:r>
              <w:rPr>
                <w:rStyle w:val="Strong"/>
                <w:rFonts w:eastAsiaTheme="majorEastAsia"/>
              </w:rPr>
              <w:br/>
              <w:t>This:</w:t>
            </w:r>
          </w:p>
          <w:p w:rsidR="00181D3E" w:rsidRDefault="00181D3E" w:rsidP="00181D3E">
            <w:pPr>
              <w:pStyle w:val="import-normal"/>
            </w:pPr>
            <w:r>
              <w:t>THERE ARE QUESTIONS OF FACT ABOUT WHETHER THE DEFENDANT DRIVER WAS NEGLIGENT BECAUSE SHE SAW THE PLAINTIFF LOSE CONTROL OF HER VEHICLE THIRTY SECONDS BEFORE SHE CROSSED INTO THE DEFENDANT’S LANE OF TRAFFIC</w:t>
            </w:r>
          </w:p>
          <w:p w:rsidR="00181D3E" w:rsidRDefault="00181D3E" w:rsidP="00181D3E">
            <w:pPr>
              <w:pStyle w:val="import-normal"/>
            </w:pPr>
          </w:p>
        </w:tc>
      </w:tr>
    </w:tbl>
    <w:p w:rsidR="00181D3E" w:rsidRDefault="00181D3E" w:rsidP="00181D3E">
      <w:pPr>
        <w:pStyle w:val="import-normal"/>
      </w:pPr>
    </w:p>
    <w:tbl>
      <w:tblPr>
        <w:tblStyle w:val="TableGrid"/>
        <w:tblW w:w="0" w:type="auto"/>
        <w:tblLook w:val="04A0" w:firstRow="1" w:lastRow="0" w:firstColumn="1" w:lastColumn="0" w:noHBand="0" w:noVBand="1"/>
      </w:tblPr>
      <w:tblGrid>
        <w:gridCol w:w="9350"/>
      </w:tblGrid>
      <w:tr w:rsidR="00181D3E" w:rsidTr="00181D3E">
        <w:tc>
          <w:tcPr>
            <w:tcW w:w="9350" w:type="dxa"/>
          </w:tcPr>
          <w:p w:rsidR="00181D3E" w:rsidRDefault="00181D3E" w:rsidP="00181D3E">
            <w:pPr>
              <w:pStyle w:val="NormalWeb"/>
            </w:pPr>
            <w:r>
              <w:rPr>
                <w:rStyle w:val="Strong"/>
                <w:rFonts w:eastAsiaTheme="majorEastAsia"/>
              </w:rPr>
              <w:br/>
              <w:t>Not this:</w:t>
            </w:r>
          </w:p>
          <w:p w:rsidR="00181D3E" w:rsidRDefault="00181D3E" w:rsidP="00181D3E">
            <w:pPr>
              <w:pStyle w:val="import-normal"/>
            </w:pPr>
            <w:r>
              <w:t>I. THERE ARE QUESTIONS OF FACT ABOUT WHETHER THE DEFENDANT DRIVER WAS NEGLIGENT</w:t>
            </w:r>
          </w:p>
          <w:p w:rsidR="00181D3E" w:rsidRDefault="00181D3E" w:rsidP="00181D3E">
            <w:pPr>
              <w:pStyle w:val="import-normal"/>
            </w:pPr>
            <w:r>
              <w:t xml:space="preserve">A. </w:t>
            </w:r>
            <w:r>
              <w:rPr>
                <w:u w:val="single"/>
              </w:rPr>
              <w:t>The Defendant Driver Saw the Plaintiff Begin to Lose Control of Her Vehicle Thirty Seconds Before She Crossed into the Defendant’s Lane of Traffic</w:t>
            </w:r>
          </w:p>
          <w:p w:rsidR="00181D3E" w:rsidRDefault="00181D3E" w:rsidP="00181D3E">
            <w:pPr>
              <w:pStyle w:val="import-normal"/>
            </w:pPr>
          </w:p>
        </w:tc>
      </w:tr>
    </w:tbl>
    <w:p w:rsidR="00A27886" w:rsidRDefault="00181D3E" w:rsidP="00181D3E">
      <w:pPr>
        <w:pStyle w:val="import-normal"/>
      </w:pPr>
      <w:r>
        <w:t> </w:t>
      </w:r>
    </w:p>
    <w:p w:rsidR="00A27886" w:rsidRDefault="00A27886">
      <w:pPr>
        <w:rPr>
          <w:rFonts w:ascii="Times New Roman" w:eastAsia="Times New Roman" w:hAnsi="Times New Roman" w:cs="Times New Roman"/>
          <w:sz w:val="24"/>
          <w:szCs w:val="24"/>
        </w:rPr>
      </w:pPr>
      <w:r>
        <w:br w:type="page"/>
      </w:r>
    </w:p>
    <w:p w:rsidR="00181D3E" w:rsidRDefault="00181D3E" w:rsidP="00992F59">
      <w:pPr>
        <w:pStyle w:val="Heading2"/>
      </w:pPr>
      <w:bookmarkStart w:id="32" w:name="_Toc136868351"/>
      <w:r>
        <w:lastRenderedPageBreak/>
        <w:t>Annotated Examples</w:t>
      </w:r>
      <w:bookmarkEnd w:id="32"/>
    </w:p>
    <w:p w:rsidR="00181D3E" w:rsidRDefault="00181D3E" w:rsidP="00181D3E">
      <w:pPr>
        <w:pStyle w:val="NormalWeb"/>
      </w:pPr>
      <w:r>
        <w:t>Here are two annotated examples of a major contention heading supported by sub-headings:</w:t>
      </w:r>
    </w:p>
    <w:p w:rsidR="00181D3E" w:rsidRDefault="00181D3E" w:rsidP="00992F59">
      <w:pPr>
        <w:pStyle w:val="NormalWeb"/>
      </w:pPr>
      <w:r>
        <w:t>I. THE DISTRICT COURT'S ORDER REQUIRING DISCLOSURE OF THE FAMILY MEMBERS' IQ TESTS SHOULD BE AFFIRMED</w:t>
      </w:r>
      <w:r w:rsidR="00992F59">
        <w:rPr>
          <w:rStyle w:val="FootnoteReference"/>
        </w:rPr>
        <w:footnoteReference w:id="64"/>
      </w:r>
      <w:r w:rsidR="00992F59">
        <w:t xml:space="preserve"> </w:t>
      </w:r>
      <w:r>
        <w:t>BECAUSE THE TESTS ARE NONPRIVILEGED ACADEMIC RECORDS AND ARE RELEVANT TO DETERMINING THE CAUSE OF PLAINTIFF'S DEVELOPMENTAL PROBLEMS</w:t>
      </w:r>
      <w:r w:rsidR="00992F59">
        <w:rPr>
          <w:rStyle w:val="FootnoteReference"/>
        </w:rPr>
        <w:footnoteReference w:id="65"/>
      </w:r>
      <w:r w:rsidR="00992F59">
        <w:t xml:space="preserve"> </w:t>
      </w:r>
    </w:p>
    <w:p w:rsidR="00181D3E" w:rsidRDefault="00181D3E" w:rsidP="00992F59">
      <w:pPr>
        <w:pStyle w:val="import-normal"/>
        <w:ind w:left="1440" w:firstLine="720"/>
      </w:pPr>
      <w:r>
        <w:t>A</w:t>
      </w:r>
      <w:r>
        <w:rPr>
          <w:rStyle w:val="Strong"/>
          <w:rFonts w:eastAsiaTheme="majorEastAsia"/>
        </w:rPr>
        <w:t xml:space="preserve">. </w:t>
      </w:r>
      <w:r>
        <w:rPr>
          <w:u w:val="single"/>
        </w:rPr>
        <w:t>The IQ tests are nonprivileged</w:t>
      </w:r>
      <w:r w:rsidR="00992F59">
        <w:rPr>
          <w:rStyle w:val="FootnoteReference"/>
          <w:u w:val="single"/>
        </w:rPr>
        <w:footnoteReference w:id="66"/>
      </w:r>
      <w:r w:rsidR="00992F59" w:rsidRPr="00992F59">
        <w:rPr>
          <w:u w:val="single"/>
        </w:rPr>
        <w:t xml:space="preserve"> </w:t>
      </w:r>
      <w:r>
        <w:rPr>
          <w:u w:val="single"/>
        </w:rPr>
        <w:t>evidence because they were administered for academic placement and Plaintiff’s family members had no relationship with the school psychologist.</w:t>
      </w:r>
      <w:r w:rsidR="00992F59">
        <w:rPr>
          <w:rStyle w:val="FootnoteReference"/>
          <w:u w:val="single"/>
        </w:rPr>
        <w:footnoteReference w:id="67"/>
      </w:r>
      <w:r w:rsidR="00992F59">
        <w:t> </w:t>
      </w:r>
    </w:p>
    <w:p w:rsidR="00181D3E" w:rsidRDefault="00181D3E" w:rsidP="00992F59">
      <w:pPr>
        <w:pStyle w:val="import-normal"/>
        <w:ind w:left="1440" w:firstLine="720"/>
      </w:pPr>
      <w:r>
        <w:t xml:space="preserve">B. </w:t>
      </w:r>
      <w:r>
        <w:rPr>
          <w:u w:val="single"/>
        </w:rPr>
        <w:t>The IQ tests are relevant</w:t>
      </w:r>
      <w:r w:rsidR="00992F59">
        <w:rPr>
          <w:rStyle w:val="FootnoteReference"/>
          <w:u w:val="single"/>
        </w:rPr>
        <w:footnoteReference w:id="68"/>
      </w:r>
      <w:r w:rsidR="00992F59">
        <w:rPr>
          <w:u w:val="single"/>
        </w:rPr>
        <w:t xml:space="preserve"> be</w:t>
      </w:r>
      <w:r>
        <w:rPr>
          <w:u w:val="single"/>
        </w:rPr>
        <w:t>cause their value in determining whether heredity caused Plaintiff’s developmental problems is greater than the minimal burden imposed on Plaintiff’s family members by the discovery.</w:t>
      </w:r>
      <w:r>
        <w:t xml:space="preserve"> </w:t>
      </w:r>
      <w:r w:rsidR="00992F59">
        <w:rPr>
          <w:rStyle w:val="FootnoteReference"/>
        </w:rPr>
        <w:footnoteReference w:id="69"/>
      </w:r>
    </w:p>
    <w:p w:rsidR="00181D3E" w:rsidRDefault="00181D3E" w:rsidP="00181D3E">
      <w:pPr>
        <w:pStyle w:val="NormalWeb"/>
      </w:pPr>
      <w:r>
        <w:t> </w:t>
      </w:r>
    </w:p>
    <w:p w:rsidR="00181D3E" w:rsidRDefault="00FB00AD" w:rsidP="00181D3E">
      <w:r>
        <w:pict>
          <v:rect id="_x0000_i1031" style="width:0;height:1.5pt" o:hralign="center" o:hrstd="t" o:hr="t" fillcolor="#a0a0a0" stroked="f"/>
        </w:pict>
      </w:r>
    </w:p>
    <w:p w:rsidR="00181D3E" w:rsidRDefault="00181D3E" w:rsidP="00992F59">
      <w:pPr>
        <w:pStyle w:val="import-normal"/>
        <w:jc w:val="both"/>
      </w:pPr>
      <w:r>
        <w:t>I. THIS COURT SHOULD DENY THE DEFENDANT'S MOTION FOR A PROTECTIVE ORDER</w:t>
      </w:r>
      <w:r w:rsidR="00992F59">
        <w:rPr>
          <w:rStyle w:val="FootnoteReference"/>
        </w:rPr>
        <w:footnoteReference w:id="70"/>
      </w:r>
      <w:r w:rsidR="00992F59">
        <w:t xml:space="preserve"> B</w:t>
      </w:r>
      <w:r>
        <w:t>ECAUSE THE COC DOCUMENTS ARE ALREADY ACCESSIBLE AND THE DEFENDANT HAS NO PRIVACY INTEREST IN THEM.</w:t>
      </w:r>
      <w:r w:rsidR="00992F59">
        <w:rPr>
          <w:rStyle w:val="FootnoteReference"/>
        </w:rPr>
        <w:footnoteReference w:id="71"/>
      </w:r>
      <w:r>
        <w:t xml:space="preserve"> </w:t>
      </w:r>
    </w:p>
    <w:p w:rsidR="00181D3E" w:rsidRDefault="00181D3E" w:rsidP="00992F59">
      <w:pPr>
        <w:pStyle w:val="import-normal"/>
        <w:ind w:left="720"/>
        <w:jc w:val="both"/>
      </w:pPr>
      <w:r>
        <w:t>A. The COC Documents are Presumed to be Accessible to the Plaintiff</w:t>
      </w:r>
      <w:r w:rsidR="00992F59">
        <w:rPr>
          <w:rStyle w:val="FootnoteReference"/>
        </w:rPr>
        <w:footnoteReference w:id="72"/>
      </w:r>
      <w:r w:rsidR="00992F59">
        <w:t xml:space="preserve"> </w:t>
      </w:r>
      <w:r>
        <w:t>Because They are “Judicial Documents”</w:t>
      </w:r>
      <w:r w:rsidR="00992F59">
        <w:rPr>
          <w:rStyle w:val="FootnoteReference"/>
        </w:rPr>
        <w:footnoteReference w:id="73"/>
      </w:r>
    </w:p>
    <w:p w:rsidR="00181D3E" w:rsidRDefault="00181D3E" w:rsidP="00992F59">
      <w:pPr>
        <w:pStyle w:val="import-normal"/>
        <w:ind w:left="720"/>
      </w:pPr>
      <w:r>
        <w:t>B. The Defendants Have No Privacy Interest in the COC Documents</w:t>
      </w:r>
      <w:r w:rsidR="00992F59">
        <w:rPr>
          <w:rStyle w:val="FootnoteReference"/>
        </w:rPr>
        <w:footnoteReference w:id="74"/>
      </w:r>
      <w:r w:rsidR="00992F59">
        <w:t xml:space="preserve"> </w:t>
      </w:r>
      <w:r>
        <w:t>Because they Should Expect Public Scrutiny of Conditions in the Erie County Holding Center.</w:t>
      </w:r>
      <w:r w:rsidR="00992F59">
        <w:rPr>
          <w:rStyle w:val="FootnoteReference"/>
        </w:rPr>
        <w:footnoteReference w:id="75"/>
      </w:r>
      <w:r>
        <w:t xml:space="preserve"> </w:t>
      </w:r>
    </w:p>
    <w:p w:rsidR="00992F59" w:rsidRDefault="00992F59" w:rsidP="00181D3E">
      <w:pPr>
        <w:pStyle w:val="textboxtitle"/>
        <w:rPr>
          <w:rStyle w:val="Strong"/>
          <w:rFonts w:eastAsiaTheme="majorEastAsia"/>
        </w:rPr>
      </w:pPr>
    </w:p>
    <w:tbl>
      <w:tblPr>
        <w:tblStyle w:val="TableGrid"/>
        <w:tblW w:w="0" w:type="auto"/>
        <w:tblLook w:val="04A0" w:firstRow="1" w:lastRow="0" w:firstColumn="1" w:lastColumn="0" w:noHBand="0" w:noVBand="1"/>
      </w:tblPr>
      <w:tblGrid>
        <w:gridCol w:w="9350"/>
      </w:tblGrid>
      <w:tr w:rsidR="005B4D00" w:rsidTr="00CC164A">
        <w:tc>
          <w:tcPr>
            <w:tcW w:w="9350" w:type="dxa"/>
            <w:shd w:val="clear" w:color="auto" w:fill="2E74B5" w:themeFill="accent1" w:themeFillShade="BF"/>
          </w:tcPr>
          <w:p w:rsidR="005B4D00" w:rsidRDefault="00CC164A" w:rsidP="00181D3E">
            <w:pPr>
              <w:pStyle w:val="textboxtitle"/>
              <w:rPr>
                <w:rStyle w:val="Strong"/>
                <w:rFonts w:eastAsiaTheme="majorEastAsia"/>
              </w:rPr>
            </w:pPr>
            <w:r w:rsidRPr="00681DE3">
              <w:rPr>
                <w:rFonts w:asciiTheme="majorHAnsi" w:hAnsiTheme="majorHAnsi" w:cstheme="majorHAnsi"/>
                <w:b/>
                <w:bCs/>
                <w:color w:val="FFFFFF" w:themeColor="background1"/>
                <w:w w:val="105"/>
                <w:sz w:val="28"/>
                <w:szCs w:val="28"/>
              </w:rPr>
              <w:lastRenderedPageBreak/>
              <w:t xml:space="preserve">Exercise </w:t>
            </w:r>
            <w:r>
              <w:rPr>
                <w:rFonts w:asciiTheme="majorHAnsi" w:hAnsiTheme="majorHAnsi" w:cstheme="majorHAnsi"/>
                <w:b/>
                <w:bCs/>
                <w:color w:val="FFFFFF" w:themeColor="background1"/>
                <w:w w:val="105"/>
                <w:sz w:val="28"/>
                <w:szCs w:val="28"/>
              </w:rPr>
              <w:t>7</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1 </w:t>
            </w:r>
            <w:r w:rsidRPr="00681DE3">
              <w:rPr>
                <w:rFonts w:asciiTheme="majorHAnsi" w:hAnsiTheme="majorHAnsi" w:cstheme="majorHAnsi"/>
                <w:b/>
                <w:bCs/>
                <w:color w:val="FFFFFF" w:themeColor="background1"/>
                <w:w w:val="105"/>
                <w:sz w:val="28"/>
                <w:szCs w:val="28"/>
              </w:rPr>
              <w:t>| Question</w:t>
            </w:r>
          </w:p>
        </w:tc>
      </w:tr>
      <w:tr w:rsidR="005B4D00" w:rsidTr="005B4D00">
        <w:tc>
          <w:tcPr>
            <w:tcW w:w="9350" w:type="dxa"/>
          </w:tcPr>
          <w:p w:rsidR="005B4D00" w:rsidRDefault="00A27886" w:rsidP="00A27886">
            <w:pPr>
              <w:pStyle w:val="NormalWeb"/>
              <w:rPr>
                <w:rStyle w:val="Strong"/>
                <w:rFonts w:eastAsiaTheme="majorEastAsia"/>
              </w:rPr>
            </w:pPr>
            <w:r>
              <w:rPr>
                <w:rStyle w:val="Strong"/>
                <w:rFonts w:eastAsiaTheme="majorEastAsia"/>
              </w:rPr>
              <w:br/>
            </w:r>
            <w:r w:rsidR="00CC164A">
              <w:rPr>
                <w:rStyle w:val="Strong"/>
                <w:rFonts w:eastAsiaTheme="majorEastAsia"/>
              </w:rPr>
              <w:t>Question:</w:t>
            </w:r>
            <w:r w:rsidR="00CC164A">
              <w:t xml:space="preserve"> Label the parts of this example (available only at the link below) by dragging the labels into the correct boxes. (Label comes after the sentence to which it belongs.)</w:t>
            </w:r>
            <w:r>
              <w:br/>
            </w:r>
          </w:p>
        </w:tc>
      </w:tr>
      <w:tr w:rsidR="005B4D00" w:rsidTr="00CC164A">
        <w:tc>
          <w:tcPr>
            <w:tcW w:w="9350" w:type="dxa"/>
            <w:shd w:val="clear" w:color="auto" w:fill="9CC2E5" w:themeFill="accent1" w:themeFillTint="99"/>
          </w:tcPr>
          <w:p w:rsidR="005B4D00" w:rsidRDefault="00CC164A" w:rsidP="00F44DB5">
            <w:pPr>
              <w:pStyle w:val="NormalWeb"/>
              <w:rPr>
                <w:rStyle w:val="Strong"/>
                <w:rFonts w:eastAsiaTheme="majorEastAsia"/>
              </w:rPr>
            </w:pPr>
            <w:r>
              <w:rPr>
                <w:i/>
                <w:iCs/>
              </w:rPr>
              <w:t>A</w:t>
            </w:r>
            <w:r w:rsidRPr="00E50530">
              <w:rPr>
                <w:i/>
                <w:iCs/>
              </w:rPr>
              <w:t>n interactive H5P element (including the answer) has been excluded from this version of the text. You can view it online here</w:t>
            </w:r>
            <w:r>
              <w:rPr>
                <w:i/>
                <w:iCs/>
              </w:rPr>
              <w:t xml:space="preserve">: </w:t>
            </w:r>
            <w:hyperlink r:id="rId41" w:anchor="h5p-25" w:history="1">
              <w:r w:rsidR="00F44DB5" w:rsidRPr="008B060A">
                <w:rPr>
                  <w:rStyle w:val="Hyperlink"/>
                </w:rPr>
                <w:t>https://hayneslegalwriting.lawbooks.cali.org/?p=38#h5p-25</w:t>
              </w:r>
            </w:hyperlink>
          </w:p>
        </w:tc>
      </w:tr>
    </w:tbl>
    <w:p w:rsidR="00FE60AA" w:rsidRDefault="00FE60AA" w:rsidP="00181D3E">
      <w:pPr>
        <w:pStyle w:val="import-normal"/>
      </w:pPr>
    </w:p>
    <w:p w:rsidR="00181D3E" w:rsidRDefault="00181D3E" w:rsidP="00181D3E">
      <w:pPr>
        <w:pStyle w:val="import-normal"/>
      </w:pPr>
      <w:r>
        <w:t>Headings should be about the case before the court, not abstract pronouncements about the law.</w:t>
      </w:r>
    </w:p>
    <w:p w:rsidR="00181D3E" w:rsidRDefault="00FB00AD" w:rsidP="00181D3E">
      <w:r>
        <w:pict>
          <v:rect id="_x0000_i1032" style="width:0;height:1.5pt" o:hralign="center" o:hrstd="t" o:hr="t" fillcolor="#a0a0a0" stroked="f"/>
        </w:pict>
      </w:r>
    </w:p>
    <w:p w:rsidR="00181D3E" w:rsidRDefault="00181D3E" w:rsidP="00181D3E">
      <w:pPr>
        <w:pStyle w:val="import-normal"/>
      </w:pPr>
      <w:r>
        <w:t>Here is a heading that is weak because it is an abstract pronouncement of the law:</w:t>
      </w:r>
    </w:p>
    <w:p w:rsidR="00181D3E" w:rsidRDefault="00181D3E" w:rsidP="00181D3E">
      <w:pPr>
        <w:pStyle w:val="import-normal"/>
        <w:jc w:val="center"/>
      </w:pPr>
      <w:r>
        <w:t>Landlord’s Notice of Chipping Paint May be Proved by Circumstantial Evidence.</w:t>
      </w:r>
    </w:p>
    <w:p w:rsidR="00181D3E" w:rsidRDefault="00FB00AD" w:rsidP="00181D3E">
      <w:r>
        <w:pict>
          <v:rect id="_x0000_i1033" style="width:0;height:1.5pt" o:hralign="center" o:hrstd="t" o:hr="t" fillcolor="#a0a0a0" stroked="f"/>
        </w:pict>
      </w:r>
    </w:p>
    <w:p w:rsidR="00181D3E" w:rsidRDefault="00181D3E" w:rsidP="00181D3E">
      <w:pPr>
        <w:pStyle w:val="import-normal"/>
      </w:pPr>
      <w:r>
        <w:t>This heading is strong because it is about the case before the court:</w:t>
      </w:r>
    </w:p>
    <w:p w:rsidR="00181D3E" w:rsidRDefault="00181D3E" w:rsidP="00A27886">
      <w:pPr>
        <w:pStyle w:val="import-normal"/>
        <w:ind w:left="720"/>
      </w:pPr>
      <w:r>
        <w:t>This Court Should Deny the Defendant Landlord’s Motion for Summary Judgment</w:t>
      </w:r>
      <w:r w:rsidR="00992F59">
        <w:rPr>
          <w:rStyle w:val="FootnoteReference"/>
        </w:rPr>
        <w:footnoteReference w:id="76"/>
      </w:r>
      <w:r>
        <w:t xml:space="preserve"> Because the Circumstantial Evidence That the Defendant Knew of the Chipping at the Rental Property Creates Questions of Fact</w:t>
      </w:r>
      <w:r w:rsidR="00992F59">
        <w:rPr>
          <w:rStyle w:val="FootnoteReference"/>
        </w:rPr>
        <w:footnoteReference w:id="77"/>
      </w:r>
      <w:r>
        <w:t xml:space="preserve"> </w:t>
      </w:r>
    </w:p>
    <w:p w:rsidR="00181D3E" w:rsidRDefault="00FB00AD" w:rsidP="00181D3E">
      <w:r>
        <w:pict>
          <v:rect id="_x0000_i1034" style="width:0;height:1.5pt" o:hralign="center" o:hrstd="t" o:hr="t" fillcolor="#a0a0a0" stroked="f"/>
        </w:pict>
      </w:r>
    </w:p>
    <w:p w:rsidR="00FE60AA" w:rsidRDefault="00FE60AA">
      <w:pPr>
        <w:rPr>
          <w:rFonts w:ascii="Times New Roman" w:eastAsia="Times New Roman" w:hAnsi="Times New Roman" w:cs="Times New Roman"/>
          <w:sz w:val="24"/>
          <w:szCs w:val="24"/>
        </w:rPr>
      </w:pPr>
      <w:r>
        <w:br w:type="page"/>
      </w:r>
    </w:p>
    <w:p w:rsidR="00181D3E" w:rsidRDefault="00181D3E" w:rsidP="00181D3E">
      <w:pPr>
        <w:pStyle w:val="import-normal"/>
        <w:jc w:val="both"/>
      </w:pPr>
      <w:r>
        <w:lastRenderedPageBreak/>
        <w:t>As you plan your argument think about whether you have more than one reason a court should do what you ask it to do or why it should adopt the conclusion you ask it to adopt. These will be your sub-points. Then ask, whether your sub-points are supported by more than one reason. If so, they will be your sub-sub points.</w:t>
      </w:r>
    </w:p>
    <w:tbl>
      <w:tblPr>
        <w:tblStyle w:val="TableGrid"/>
        <w:tblW w:w="0" w:type="auto"/>
        <w:tblLook w:val="04A0" w:firstRow="1" w:lastRow="0" w:firstColumn="1" w:lastColumn="0" w:noHBand="0" w:noVBand="1"/>
      </w:tblPr>
      <w:tblGrid>
        <w:gridCol w:w="9350"/>
      </w:tblGrid>
      <w:tr w:rsidR="00CC164A" w:rsidTr="00CC164A">
        <w:tc>
          <w:tcPr>
            <w:tcW w:w="9350" w:type="dxa"/>
            <w:shd w:val="clear" w:color="auto" w:fill="2E74B5" w:themeFill="accent1" w:themeFillShade="BF"/>
          </w:tcPr>
          <w:p w:rsidR="00CC164A" w:rsidRDefault="00CC164A" w:rsidP="00CC164A">
            <w:pPr>
              <w:pStyle w:val="import-normal"/>
              <w:jc w:val="both"/>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7</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2 </w:t>
            </w:r>
            <w:r w:rsidRPr="00681DE3">
              <w:rPr>
                <w:rFonts w:asciiTheme="majorHAnsi" w:hAnsiTheme="majorHAnsi" w:cstheme="majorHAnsi"/>
                <w:b/>
                <w:bCs/>
                <w:color w:val="FFFFFF" w:themeColor="background1"/>
                <w:w w:val="105"/>
                <w:sz w:val="28"/>
                <w:szCs w:val="28"/>
              </w:rPr>
              <w:t>| Question</w:t>
            </w:r>
          </w:p>
        </w:tc>
      </w:tr>
      <w:tr w:rsidR="00CC164A" w:rsidTr="00CC164A">
        <w:tc>
          <w:tcPr>
            <w:tcW w:w="9350" w:type="dxa"/>
          </w:tcPr>
          <w:p w:rsidR="00CC164A" w:rsidRDefault="00CC164A" w:rsidP="00CC164A">
            <w:pPr>
              <w:pStyle w:val="NormalWeb"/>
            </w:pPr>
            <w:r>
              <w:rPr>
                <w:rStyle w:val="Strong"/>
                <w:rFonts w:eastAsiaTheme="majorEastAsia"/>
              </w:rPr>
              <w:t>Question:</w:t>
            </w:r>
            <w:r>
              <w:t xml:space="preserve"> Write a point heading and sub-headings, if needed, for this brief opposition to summary judgment, then compare your answer with the sample answer provided.</w:t>
            </w:r>
          </w:p>
          <w:p w:rsidR="00CC164A" w:rsidRDefault="00CC164A" w:rsidP="00CC164A">
            <w:pPr>
              <w:pStyle w:val="NormalWeb"/>
            </w:pPr>
            <w:r>
              <w:t xml:space="preserve">Prison officials meet the knowledge prong of a deliberate indifference claim when they are subjectively aware of a substantial risk of serious harm to prisoners. </w:t>
            </w:r>
            <w:r>
              <w:rPr>
                <w:u w:val="single"/>
              </w:rPr>
              <w:t>Farmer</w:t>
            </w:r>
            <w:r>
              <w:t xml:space="preserve">, 511 U.S. at 837. Although an official “must be aware of facts from which the inference could be drawn that a substantial risk of serious harm exists, and he must also draw the inference,” a claimant can demonstrate that an official had knowledge if a risk is obvious. </w:t>
            </w:r>
            <w:r>
              <w:rPr>
                <w:u w:val="single"/>
              </w:rPr>
              <w:t>Id</w:t>
            </w:r>
            <w:r>
              <w:t xml:space="preserve">. at 837, 844. An obvious risk can be shown by evidence that prison assaults were “longstanding, pervasive, well-documented, or expressly noted by prison officials” because these circumstances suggest an official must have known. </w:t>
            </w:r>
            <w:r>
              <w:rPr>
                <w:u w:val="single"/>
              </w:rPr>
              <w:t>Id.</w:t>
            </w:r>
            <w:r>
              <w:t xml:space="preserve"> at 842-43.</w:t>
            </w:r>
          </w:p>
          <w:p w:rsidR="00CC164A" w:rsidRDefault="00CC164A" w:rsidP="00CC164A">
            <w:pPr>
              <w:pStyle w:val="NormalWeb"/>
            </w:pPr>
            <w:r>
              <w:t xml:space="preserve">Whether a prison official is subjectively aware of a substantial risk of serious harm “is a question of fact subject to demonstration in the usual ways, including inference from circumstantial evidence.” </w:t>
            </w:r>
            <w:r>
              <w:rPr>
                <w:u w:val="single"/>
              </w:rPr>
              <w:t>Id.</w:t>
            </w:r>
            <w:r>
              <w:t xml:space="preserve"> at 842. Advance notice is not necessary to establish knowledge if a prisoner falls into a victim prone category. </w:t>
            </w:r>
            <w:r>
              <w:rPr>
                <w:u w:val="single"/>
              </w:rPr>
              <w:t>Id.</w:t>
            </w:r>
            <w:r>
              <w:t xml:space="preserve"> at 843; </w:t>
            </w:r>
            <w:r>
              <w:rPr>
                <w:u w:val="single"/>
              </w:rPr>
              <w:t>Corbett v. Kelly</w:t>
            </w:r>
            <w:r>
              <w:t>, No. 97-CV-0682 E, 2000 WL 1335749, at *4 (W.D.N.Y. Sept. 13, 2000). Thus, a prison official may be put on notice that a prisoner faces a substantial risk of serious harm if there is a similar history of violence at the prison</w:t>
            </w:r>
            <w:r>
              <w:rPr>
                <w:rStyle w:val="Strong"/>
                <w:rFonts w:eastAsiaTheme="majorEastAsia"/>
              </w:rPr>
              <w:t>.</w:t>
            </w:r>
          </w:p>
          <w:p w:rsidR="00CC164A" w:rsidRDefault="00CC164A" w:rsidP="00CC164A">
            <w:pPr>
              <w:pStyle w:val="NormalWeb"/>
            </w:pPr>
            <w:r>
              <w:t xml:space="preserve">Plaintiffs that fit into a unique class of prisoners known to be victim prone raise the inference that prison officials must have known they were at a substantial risk of serious harm, even if advance notice was never given. See </w:t>
            </w:r>
            <w:r>
              <w:rPr>
                <w:u w:val="single"/>
              </w:rPr>
              <w:t>Farmer</w:t>
            </w:r>
            <w:r>
              <w:t xml:space="preserve">, 511 U.S. at 843. In </w:t>
            </w:r>
            <w:r>
              <w:rPr>
                <w:u w:val="single"/>
              </w:rPr>
              <w:t>Farmer</w:t>
            </w:r>
            <w:r>
              <w:t xml:space="preserve">, the petitioner prisoner, a transsexual who possessed feminine characteristics, was incarcerated and allowed to be in the general population at a penitentiary with a history of violence. </w:t>
            </w:r>
            <w:r>
              <w:rPr>
                <w:u w:val="single"/>
              </w:rPr>
              <w:t>Id.</w:t>
            </w:r>
            <w:r>
              <w:t xml:space="preserve"> at 829-30. Within weeks, the prisoner was beaten and raped by another inmate. </w:t>
            </w:r>
            <w:r>
              <w:rPr>
                <w:u w:val="single"/>
              </w:rPr>
              <w:t>Id.</w:t>
            </w:r>
            <w:r>
              <w:t xml:space="preserve"> at 830. Finding questions of fact, the Supreme Court reversed the lower court’s dismissal on summary judgment despite the fact that the prisoner failed to notify prisoner officials of a risk of harm, holding that “the failure to make advance notice is not dispositive,” when an inmate’s victim prone status may have made the prison officials subjectively aware of a risk of harm. </w:t>
            </w:r>
            <w:r>
              <w:rPr>
                <w:u w:val="single"/>
              </w:rPr>
              <w:t>Id.</w:t>
            </w:r>
            <w:r>
              <w:t xml:space="preserve"> at 831; see also </w:t>
            </w:r>
            <w:r>
              <w:rPr>
                <w:u w:val="single"/>
              </w:rPr>
              <w:t>Corbett</w:t>
            </w:r>
            <w:r>
              <w:t>, 2000 WL 1335749, at *4-5 (finding a genuine issue of fact about whether prison officials knew a prisoner identified in the intake sheet as “victim prone” was at substantial risk of harm).</w:t>
            </w:r>
          </w:p>
          <w:p w:rsidR="00CC164A" w:rsidRDefault="00CC164A" w:rsidP="00CC164A">
            <w:pPr>
              <w:pStyle w:val="NormalWeb"/>
            </w:pPr>
            <w:r>
              <w:t>Looking at the evidence in the light most favorable to Fox raises the inference Rath knew that Fox was at a substantial risk of serious harm for two reasons. One, Rath knew that as a convicted sex offender, Fox was victim prone</w:t>
            </w:r>
            <w:r>
              <w:rPr>
                <w:rStyle w:val="Strong"/>
                <w:rFonts w:eastAsiaTheme="majorEastAsia"/>
              </w:rPr>
              <w:t>.</w:t>
            </w:r>
            <w:r>
              <w:t xml:space="preserve"> After all, Rath admitted he knew that the DOJ </w:t>
            </w:r>
            <w:r>
              <w:lastRenderedPageBreak/>
              <w:t>found sex offenders at the Holding Center were targeted, and he knew that Fox was a convicted sex offender. (R.30).</w:t>
            </w:r>
          </w:p>
          <w:p w:rsidR="00CC164A" w:rsidRDefault="00CC164A" w:rsidP="00CC164A">
            <w:pPr>
              <w:pStyle w:val="NormalWeb"/>
            </w:pPr>
            <w:r>
              <w:t>Two, Rath knew about Ball’s longstanding well-documented history of violent behavior towards sex offenders, and he knew Ball was a security risk, ordered to stay away from other prisoners. Ball had a well-documented history of violent offenses on his intake sheet, including an assault on a convicted sex offender at the Holding Center. (R.29). Because Ball had assaulted another prisoner earlier the same day he assaulted Fox, he was classified as a security risk and ordered not to comingle with other prisoners (R.53, 55). Rath heard Ball threaten that prisoner hours before he assaulted Fox. And Rath admitted he had read both Ball’s intake sheet and the order that classified Ball as a security risk. (R.29, 53). Ball called Fox a “pervert” as he beat him to death. All serve as a factual basis from which a jury could rationally infer that Rath was on notice that Fox faced a substantial risk of harm.</w:t>
            </w:r>
          </w:p>
          <w:p w:rsidR="00CC164A" w:rsidRDefault="00CC164A" w:rsidP="00CC164A">
            <w:pPr>
              <w:pStyle w:val="NormalWeb"/>
            </w:pPr>
            <w:r>
              <w:t xml:space="preserve">Like the plaintiff prisoner in </w:t>
            </w:r>
            <w:r>
              <w:rPr>
                <w:u w:val="single"/>
              </w:rPr>
              <w:t>Farmer</w:t>
            </w:r>
            <w:r>
              <w:t xml:space="preserve">, Fox’s status placed him in a unique class of prisoners at substantial risk of serious harm because they are victim prone. The </w:t>
            </w:r>
            <w:r>
              <w:rPr>
                <w:u w:val="single"/>
              </w:rPr>
              <w:t>Farmer</w:t>
            </w:r>
            <w:r>
              <w:t xml:space="preserve"> plaintiff prisoner was a transsexual person, and Fox was a convicted sex offender. Both classes of prisoners are targeted by other prisoners for violence. And like the defendant prison officials in </w:t>
            </w:r>
            <w:r>
              <w:rPr>
                <w:u w:val="single"/>
              </w:rPr>
              <w:t>Farmer</w:t>
            </w:r>
            <w:r>
              <w:t xml:space="preserve"> who knew the plaintiff was transsexual, Rath knew that Fox was a convicted sex offender. Rath admitted that he knew Fox was a convicted sex offender (Rath EBT at x). He had also read the DOJ report alleging that prison officials condoned assaults on sex offenders at the Holding Center. (Rath EBT at x) Since the evidence of the </w:t>
            </w:r>
            <w:r>
              <w:rPr>
                <w:u w:val="single"/>
              </w:rPr>
              <w:t>Farmer</w:t>
            </w:r>
            <w:r>
              <w:t xml:space="preserve"> plaintiff prisoner’s status was sufficient to raise questions of fact about the defendant prison official’s notice that he was at risk of harm, so too should the evidence of Fox’s status raise questions of fact about Rath’s notice that Fox was at risk of substantial harm.</w:t>
            </w:r>
          </w:p>
          <w:p w:rsidR="00CC164A" w:rsidRDefault="00CC164A" w:rsidP="00CC164A">
            <w:pPr>
              <w:pStyle w:val="NormalWeb"/>
            </w:pPr>
            <w:r>
              <w:t xml:space="preserve">Fox’s assault could not have come as a surprise to Rath. But cf., </w:t>
            </w:r>
            <w:r>
              <w:rPr>
                <w:u w:val="single"/>
              </w:rPr>
              <w:t>Coronado v. Goord</w:t>
            </w:r>
            <w:r>
              <w:t xml:space="preserve">, No. 99 CIV. 1674 (RWS), 2000 WL 1372834, at *4-6 (S.D.N.Y. 2000). In </w:t>
            </w:r>
            <w:r>
              <w:rPr>
                <w:u w:val="single"/>
              </w:rPr>
              <w:t>Coronado</w:t>
            </w:r>
            <w:r>
              <w:t xml:space="preserve">, a prisoner was stabbed in the back by several inmates in the prison yard. </w:t>
            </w:r>
            <w:r>
              <w:rPr>
                <w:u w:val="single"/>
              </w:rPr>
              <w:t>Id.</w:t>
            </w:r>
            <w:r>
              <w:t xml:space="preserve"> at *1. The prisoner claimed he was prone to attack because he had been stabbed ten years prior. </w:t>
            </w:r>
            <w:r>
              <w:rPr>
                <w:u w:val="single"/>
              </w:rPr>
              <w:t>Id.</w:t>
            </w:r>
            <w:r>
              <w:t xml:space="preserve"> The district court dismissed plaintiff’s complaint because he failed to allege the nature of the earlier attack in the prison yard, reasoning that evidence of similar prior attacks would be necessary to establish knowledge. </w:t>
            </w:r>
            <w:r>
              <w:rPr>
                <w:u w:val="single"/>
              </w:rPr>
              <w:t>Id.</w:t>
            </w:r>
            <w:r>
              <w:t xml:space="preserve"> Unlike in </w:t>
            </w:r>
            <w:r>
              <w:rPr>
                <w:u w:val="single"/>
              </w:rPr>
              <w:t>Coronado</w:t>
            </w:r>
            <w:r>
              <w:t>, the nature of the attack in this case demonstrates a similar pattern of violence. Ball had a history of violence against sex offenders, establishing prior, similar incidences of violence that put Fox at risk.</w:t>
            </w:r>
          </w:p>
          <w:p w:rsidR="00CC164A" w:rsidRDefault="00CC164A" w:rsidP="00A27886">
            <w:pPr>
              <w:pStyle w:val="NormalWeb"/>
            </w:pPr>
            <w:r>
              <w:t xml:space="preserve">Additionally, unlike the defendants in </w:t>
            </w:r>
            <w:r>
              <w:rPr>
                <w:u w:val="single"/>
              </w:rPr>
              <w:t>Coronado</w:t>
            </w:r>
            <w:r>
              <w:t xml:space="preserve"> where there was no evidence of the reason for the attack, Rath and other deputies at the Holding Center were aware of Fox’s victim prone status because they had been telling other inmates about his past sex offense. Furthermore, Rath was aware of a DOJ report that alleged this very behavior at the Holding Center. These facts show a specific threat to sex offenders at the Holding Center and would allow a jury to draw the reasonable inference that Rath knew Fox was at risk.</w:t>
            </w:r>
            <w:r w:rsidR="00A27886">
              <w:br/>
            </w:r>
          </w:p>
        </w:tc>
      </w:tr>
      <w:tr w:rsidR="00CC164A" w:rsidTr="00CC164A">
        <w:tc>
          <w:tcPr>
            <w:tcW w:w="9350" w:type="dxa"/>
            <w:shd w:val="clear" w:color="auto" w:fill="9CC2E5" w:themeFill="accent1" w:themeFillTint="99"/>
          </w:tcPr>
          <w:p w:rsidR="00CC164A" w:rsidRDefault="00CC164A" w:rsidP="00E7507C">
            <w:pPr>
              <w:pStyle w:val="NormalWeb"/>
            </w:pPr>
            <w:r>
              <w:rPr>
                <w:i/>
                <w:iCs/>
              </w:rPr>
              <w:lastRenderedPageBreak/>
              <w:t>A</w:t>
            </w:r>
            <w:r w:rsidRPr="00E50530">
              <w:rPr>
                <w:i/>
                <w:iCs/>
              </w:rPr>
              <w:t>n interactive H5P element (including the answer) has been excluded from this version of the text. You can view it online here</w:t>
            </w:r>
            <w:r w:rsidR="00F44DB5">
              <w:rPr>
                <w:i/>
                <w:iCs/>
              </w:rPr>
              <w:t xml:space="preserve">: </w:t>
            </w:r>
            <w:hyperlink r:id="rId42" w:anchor="h5p-26" w:history="1">
              <w:r w:rsidR="00F44DB5" w:rsidRPr="00F44DB5">
                <w:rPr>
                  <w:rStyle w:val="Hyperlink"/>
                </w:rPr>
                <w:t>https://hayneslegalwriting.lawbooks.cali.org/?p=38#h5p-26</w:t>
              </w:r>
            </w:hyperlink>
          </w:p>
        </w:tc>
      </w:tr>
    </w:tbl>
    <w:p w:rsidR="00181D3E" w:rsidRDefault="00181D3E" w:rsidP="00181D3E">
      <w:pPr>
        <w:pStyle w:val="NormalWeb"/>
      </w:pPr>
      <w:r>
        <w:lastRenderedPageBreak/>
        <w:t>Now that you completed this chapter, you should know the purpose of and be able to write headings for statements of fact and client letters. You should also be able to state the purpose of and write point headings for issues and sub-issues. In the next chapter, you will read about how to write issue statements and questions presented.</w:t>
      </w:r>
    </w:p>
    <w:p w:rsidR="00181D3E" w:rsidRDefault="00181D3E">
      <w:r>
        <w:br w:type="page"/>
      </w:r>
    </w:p>
    <w:p w:rsidR="008938D4" w:rsidRDefault="008744D9" w:rsidP="008744D9">
      <w:pPr>
        <w:pStyle w:val="Heading1"/>
      </w:pPr>
      <w:bookmarkStart w:id="33" w:name="_Toc136868352"/>
      <w:r w:rsidRPr="008744D9">
        <w:lastRenderedPageBreak/>
        <w:t>Chapter 8 - Issue Statements and Questions Presented</w:t>
      </w:r>
      <w:bookmarkEnd w:id="33"/>
    </w:p>
    <w:p w:rsidR="008744D9" w:rsidRDefault="008744D9" w:rsidP="008744D9"/>
    <w:tbl>
      <w:tblPr>
        <w:tblStyle w:val="TableGrid"/>
        <w:tblW w:w="0" w:type="auto"/>
        <w:tblLook w:val="04A0" w:firstRow="1" w:lastRow="0" w:firstColumn="1" w:lastColumn="0" w:noHBand="0" w:noVBand="1"/>
      </w:tblPr>
      <w:tblGrid>
        <w:gridCol w:w="9350"/>
      </w:tblGrid>
      <w:tr w:rsidR="008744D9" w:rsidTr="008744D9">
        <w:tc>
          <w:tcPr>
            <w:tcW w:w="9350" w:type="dxa"/>
            <w:shd w:val="clear" w:color="auto" w:fill="A8D08D" w:themeFill="accent6" w:themeFillTint="99"/>
          </w:tcPr>
          <w:p w:rsidR="008744D9" w:rsidRPr="008744D9" w:rsidRDefault="008744D9" w:rsidP="008744D9">
            <w:pPr>
              <w:pStyle w:val="textboxtitle"/>
              <w:rPr>
                <w:b/>
                <w:bCs/>
                <w:sz w:val="28"/>
                <w:szCs w:val="28"/>
              </w:rPr>
            </w:pPr>
            <w:r w:rsidRPr="008744D9">
              <w:rPr>
                <w:b/>
                <w:bCs/>
                <w:sz w:val="28"/>
                <w:szCs w:val="28"/>
              </w:rPr>
              <w:t>Learning Outcomes</w:t>
            </w:r>
            <w:r w:rsidRPr="008744D9">
              <w:rPr>
                <w:b/>
                <w:bCs/>
                <w:sz w:val="28"/>
                <w:szCs w:val="28"/>
              </w:rPr>
              <w:br/>
            </w:r>
          </w:p>
        </w:tc>
      </w:tr>
      <w:tr w:rsidR="008744D9" w:rsidTr="008744D9">
        <w:tc>
          <w:tcPr>
            <w:tcW w:w="9350" w:type="dxa"/>
            <w:shd w:val="clear" w:color="auto" w:fill="C5E0B3" w:themeFill="accent6" w:themeFillTint="66"/>
          </w:tcPr>
          <w:p w:rsidR="008744D9" w:rsidRDefault="008744D9" w:rsidP="008744D9">
            <w:pPr>
              <w:pStyle w:val="ListParagraph"/>
              <w:ind w:left="1440"/>
            </w:pPr>
          </w:p>
          <w:p w:rsidR="008744D9" w:rsidRDefault="008744D9" w:rsidP="003B0392">
            <w:pPr>
              <w:pStyle w:val="ListParagraph"/>
              <w:numPr>
                <w:ilvl w:val="1"/>
                <w:numId w:val="24"/>
              </w:numPr>
            </w:pPr>
            <w:r>
              <w:t>Be able to explain the difference between an issue statement and a question presented.</w:t>
            </w:r>
          </w:p>
          <w:p w:rsidR="008744D9" w:rsidRDefault="008744D9" w:rsidP="003B0392">
            <w:pPr>
              <w:pStyle w:val="ListParagraph"/>
              <w:numPr>
                <w:ilvl w:val="1"/>
                <w:numId w:val="24"/>
              </w:numPr>
            </w:pPr>
            <w:r>
              <w:t>Be able to write</w:t>
            </w:r>
            <w:r>
              <w:br/>
            </w:r>
            <w:r>
              <w:rPr>
                <w:rFonts w:ascii="Arial" w:hAnsi="Arial" w:cs="Arial"/>
              </w:rPr>
              <w:t>•</w:t>
            </w:r>
            <w:r>
              <w:t xml:space="preserve"> Issue statements; and</w:t>
            </w:r>
            <w:r>
              <w:br/>
            </w:r>
            <w:r>
              <w:rPr>
                <w:rFonts w:ascii="Arial" w:hAnsi="Arial" w:cs="Arial"/>
              </w:rPr>
              <w:t xml:space="preserve">• </w:t>
            </w:r>
            <w:r>
              <w:t>Questions presented</w:t>
            </w:r>
          </w:p>
          <w:p w:rsidR="008744D9" w:rsidRDefault="008744D9" w:rsidP="008744D9"/>
        </w:tc>
      </w:tr>
    </w:tbl>
    <w:p w:rsidR="008744D9" w:rsidRDefault="008744D9" w:rsidP="008744D9"/>
    <w:p w:rsidR="008744D9" w:rsidRPr="006B2C47" w:rsidRDefault="008744D9" w:rsidP="006B2C47">
      <w:pPr>
        <w:rPr>
          <w:rFonts w:asciiTheme="majorBidi" w:hAnsiTheme="majorBidi" w:cstheme="majorBidi"/>
          <w:sz w:val="28"/>
          <w:szCs w:val="28"/>
        </w:rPr>
      </w:pPr>
      <w:r w:rsidRPr="006B2C47">
        <w:rPr>
          <w:rFonts w:asciiTheme="majorBidi" w:hAnsiTheme="majorBidi" w:cstheme="majorBidi"/>
          <w:sz w:val="28"/>
          <w:szCs w:val="28"/>
        </w:rPr>
        <w:t>Issue Statements/Questions Presented</w:t>
      </w:r>
    </w:p>
    <w:p w:rsidR="008744D9" w:rsidRDefault="008744D9" w:rsidP="008744D9">
      <w:pPr>
        <w:pStyle w:val="NormalWeb"/>
        <w:jc w:val="both"/>
      </w:pPr>
      <w:r>
        <w:rPr>
          <w:color w:val="333333"/>
          <w:shd w:val="clear" w:color="auto" w:fill="FFFFFF"/>
        </w:rPr>
        <w:t>Issue statements objectively identify the issue addressed in an objective memo, while questions presented persuasively frame the issue before the court. </w:t>
      </w:r>
    </w:p>
    <w:p w:rsidR="008744D9" w:rsidRDefault="008744D9" w:rsidP="008744D9">
      <w:pPr>
        <w:pStyle w:val="import-normal"/>
        <w:jc w:val="both"/>
      </w:pPr>
      <w:r>
        <w:t>The elements of both sub-headings are 1. the law,  2. the question itself (the issue), and 3. legally significant facts.</w:t>
      </w:r>
      <w:r>
        <w:rPr>
          <w:rStyle w:val="FootnoteReference"/>
        </w:rPr>
        <w:footnoteReference w:id="78"/>
      </w:r>
      <w:r>
        <w:t xml:space="preserve"> The difference lies in the way you state each part. Each part is stated objectively in an issue statement, since the purpose is merely to give readers the information needed to resolve an issue. In contrast, each part is stated persuasively in a question presented, since the purpose is to suggest to readers the conclusion advocated.</w:t>
      </w:r>
    </w:p>
    <w:p w:rsidR="008744D9" w:rsidRDefault="008744D9" w:rsidP="008744D9">
      <w:pPr>
        <w:pStyle w:val="import-normal"/>
        <w:jc w:val="both"/>
      </w:pPr>
      <w:r>
        <w:t>There are two formulas. One is “Under (law with brief explanation) does (question itself aka issue) when (legally significant facts)?”</w:t>
      </w:r>
      <w:r>
        <w:rPr>
          <w:rStyle w:val="FootnoteReference"/>
        </w:rPr>
        <w:footnoteReference w:id="79"/>
      </w:r>
      <w:r>
        <w:t xml:space="preserve"> For example, here is an objective issue statement stated in the formula:</w:t>
      </w:r>
    </w:p>
    <w:p w:rsidR="008744D9" w:rsidRDefault="008744D9" w:rsidP="008744D9">
      <w:pPr>
        <w:pStyle w:val="import-normal"/>
        <w:jc w:val="both"/>
      </w:pPr>
      <w:r>
        <w:t>Under the New York State's Freedom of Information Law, which provides government agencies shall make available for public inspection and copying all records, except those they may deny access to (law with brief objective explanation) must the government release the video (issue stated objectively) of an interaction between a prisoner and some guards ( facts stated objectively)?</w:t>
      </w:r>
    </w:p>
    <w:p w:rsidR="008744D9" w:rsidRDefault="008744D9" w:rsidP="008744D9">
      <w:pPr>
        <w:pStyle w:val="import-normal"/>
        <w:jc w:val="both"/>
      </w:pPr>
      <w:r>
        <w:t>Restated as a persuasive question presented, the law, the issue, and the facts are stated in a manner designed to invoke an answer that favors one party. Here is the issue statement restated as a question presented:</w:t>
      </w:r>
    </w:p>
    <w:p w:rsidR="008744D9" w:rsidRDefault="008744D9" w:rsidP="008744D9">
      <w:pPr>
        <w:pStyle w:val="import-normal"/>
        <w:jc w:val="both"/>
      </w:pPr>
      <w:r>
        <w:t xml:space="preserve">Under New York State's Freedom of Information Law, whose purpose is to provide government transparency (law with brief explanation), may the State or any of its subdivisions or agencies </w:t>
      </w:r>
      <w:r>
        <w:lastRenderedPageBreak/>
        <w:t>suppress a videotape recording (this is the issue) containing scenes of jail guards beating a handcuffed detainee (these are the legally significant facts)?</w:t>
      </w:r>
    </w:p>
    <w:p w:rsidR="008744D9" w:rsidRDefault="008744D9" w:rsidP="008744D9">
      <w:pPr>
        <w:pStyle w:val="import-normal"/>
        <w:jc w:val="both"/>
      </w:pPr>
      <w:r>
        <w:t>The other format is “Whether (the question itself/issue) under (law &amp; simple explanation) when (key facts)?”</w:t>
      </w:r>
      <w:r>
        <w:rPr>
          <w:rStyle w:val="FootnoteReference"/>
        </w:rPr>
        <w:footnoteReference w:id="80"/>
      </w:r>
      <w:r>
        <w:t xml:space="preserve"> </w:t>
      </w:r>
    </w:p>
    <w:p w:rsidR="008744D9" w:rsidRDefault="008744D9" w:rsidP="008744D9">
      <w:pPr>
        <w:pStyle w:val="import-normal"/>
        <w:jc w:val="both"/>
      </w:pPr>
      <w:r>
        <w:t>Here is the question presented above in the under, when, does formula, restated in the whether, under, when formula:</w:t>
      </w:r>
    </w:p>
    <w:p w:rsidR="008744D9" w:rsidRDefault="008744D9" w:rsidP="008744D9">
      <w:pPr>
        <w:pStyle w:val="import-normal"/>
        <w:jc w:val="both"/>
      </w:pPr>
      <w:r>
        <w:t>Whether the State or any of its subdivisions or agencies may suppress a videotape recording (issue) under the New York State's Freedom of Information Law, whose purpose is to provide government transparency (law with brief explanation), when the recording contains scenes of jail guards beating a handcuffed detainee (legally significant facts)?</w:t>
      </w:r>
    </w:p>
    <w:tbl>
      <w:tblPr>
        <w:tblStyle w:val="TableGrid"/>
        <w:tblW w:w="0" w:type="auto"/>
        <w:tblLook w:val="04A0" w:firstRow="1" w:lastRow="0" w:firstColumn="1" w:lastColumn="0" w:noHBand="0" w:noVBand="1"/>
      </w:tblPr>
      <w:tblGrid>
        <w:gridCol w:w="9350"/>
      </w:tblGrid>
      <w:tr w:rsidR="00CC164A" w:rsidTr="00CC164A">
        <w:tc>
          <w:tcPr>
            <w:tcW w:w="9350" w:type="dxa"/>
            <w:shd w:val="clear" w:color="auto" w:fill="2E74B5" w:themeFill="accent1" w:themeFillShade="BF"/>
          </w:tcPr>
          <w:p w:rsidR="00CC164A" w:rsidRDefault="00CC164A" w:rsidP="00CC164A">
            <w:pPr>
              <w:pStyle w:val="import-normal"/>
              <w:jc w:val="both"/>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8</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1 </w:t>
            </w:r>
            <w:r w:rsidRPr="00681DE3">
              <w:rPr>
                <w:rFonts w:asciiTheme="majorHAnsi" w:hAnsiTheme="majorHAnsi" w:cstheme="majorHAnsi"/>
                <w:b/>
                <w:bCs/>
                <w:color w:val="FFFFFF" w:themeColor="background1"/>
                <w:w w:val="105"/>
                <w:sz w:val="28"/>
                <w:szCs w:val="28"/>
              </w:rPr>
              <w:t>| Question</w:t>
            </w:r>
          </w:p>
        </w:tc>
      </w:tr>
      <w:tr w:rsidR="00CC164A" w:rsidTr="00CC164A">
        <w:tc>
          <w:tcPr>
            <w:tcW w:w="9350" w:type="dxa"/>
          </w:tcPr>
          <w:p w:rsidR="00CC164A" w:rsidRDefault="00CC164A" w:rsidP="00CC164A">
            <w:pPr>
              <w:pStyle w:val="NormalWeb"/>
            </w:pPr>
            <w:r>
              <w:rPr>
                <w:rStyle w:val="Strong"/>
              </w:rPr>
              <w:t xml:space="preserve">Instructions: </w:t>
            </w:r>
            <w:r>
              <w:t>The last two questions presented are written from the position of the party who wants disclosure. Here is the question presented from the position of the party who does not want disclosure.</w:t>
            </w:r>
          </w:p>
          <w:p w:rsidR="00CC164A" w:rsidRPr="00CC164A" w:rsidRDefault="00CC164A" w:rsidP="00CC164A">
            <w:pPr>
              <w:jc w:val="both"/>
              <w:rPr>
                <w:rFonts w:asciiTheme="majorBidi" w:hAnsiTheme="majorBidi" w:cstheme="majorBidi"/>
                <w:sz w:val="24"/>
                <w:szCs w:val="24"/>
              </w:rPr>
            </w:pPr>
            <w:r w:rsidRPr="00CC164A">
              <w:rPr>
                <w:rFonts w:asciiTheme="majorBidi" w:hAnsiTheme="majorBidi" w:cstheme="majorBidi"/>
                <w:sz w:val="24"/>
                <w:szCs w:val="24"/>
              </w:rPr>
              <w:t>Under New York’s Freedom of Information Law, which excludes from disclosure government records that if public could jeopardize public safety (this is the law with brief explanation), did the County sustain its burden to articulate a specific justification for denying a prisoner’s request for the release of a video (issue) that shows how sheriff’s deputies respond when a prisoner refuses to follow orders during transport from court to a holding cell (legally significant facts)?</w:t>
            </w:r>
          </w:p>
          <w:p w:rsidR="00CC164A" w:rsidRDefault="00CC164A" w:rsidP="00A27886">
            <w:pPr>
              <w:pStyle w:val="NormalWeb"/>
            </w:pPr>
            <w:r>
              <w:t>Advance through the pages (available only at the link below) to complete the exercise.</w:t>
            </w:r>
            <w:r w:rsidR="00A27886">
              <w:br/>
            </w:r>
          </w:p>
        </w:tc>
      </w:tr>
      <w:tr w:rsidR="00CC164A" w:rsidTr="00CC164A">
        <w:tc>
          <w:tcPr>
            <w:tcW w:w="9350" w:type="dxa"/>
            <w:shd w:val="clear" w:color="auto" w:fill="9CC2E5" w:themeFill="accent1" w:themeFillTint="99"/>
          </w:tcPr>
          <w:p w:rsidR="00CC164A" w:rsidRDefault="00CC164A" w:rsidP="00E7507C">
            <w:pPr>
              <w:pStyle w:val="NormalWeb"/>
            </w:pPr>
            <w:r>
              <w:rPr>
                <w:i/>
                <w:iCs/>
              </w:rPr>
              <w:t>A</w:t>
            </w:r>
            <w:r w:rsidRPr="00E50530">
              <w:rPr>
                <w:i/>
                <w:iCs/>
              </w:rPr>
              <w:t>n interactive H5P element (including the answer) has been excluded from this version of the text. You can view it online here</w:t>
            </w:r>
            <w:r w:rsidRPr="00F44DB5">
              <w:t xml:space="preserve">: </w:t>
            </w:r>
            <w:hyperlink r:id="rId43" w:anchor="h5p-27" w:history="1">
              <w:r w:rsidR="00F44DB5" w:rsidRPr="00F44DB5">
                <w:rPr>
                  <w:rStyle w:val="Hyperlink"/>
                </w:rPr>
                <w:t>https://hayneslegalwriting.lawbooks.cali.org/?p=40#h5p-27</w:t>
              </w:r>
            </w:hyperlink>
          </w:p>
        </w:tc>
      </w:tr>
    </w:tbl>
    <w:p w:rsidR="008744D9" w:rsidRDefault="008744D9" w:rsidP="008744D9">
      <w:pPr>
        <w:pStyle w:val="NormalWeb"/>
      </w:pPr>
    </w:p>
    <w:tbl>
      <w:tblPr>
        <w:tblStyle w:val="TableGrid"/>
        <w:tblW w:w="0" w:type="auto"/>
        <w:tblLook w:val="04A0" w:firstRow="1" w:lastRow="0" w:firstColumn="1" w:lastColumn="0" w:noHBand="0" w:noVBand="1"/>
      </w:tblPr>
      <w:tblGrid>
        <w:gridCol w:w="9350"/>
      </w:tblGrid>
      <w:tr w:rsidR="00CC164A" w:rsidTr="00CC164A">
        <w:tc>
          <w:tcPr>
            <w:tcW w:w="9350" w:type="dxa"/>
            <w:shd w:val="clear" w:color="auto" w:fill="2E74B5" w:themeFill="accent1" w:themeFillShade="BF"/>
          </w:tcPr>
          <w:p w:rsidR="00CC164A" w:rsidRDefault="00CC164A" w:rsidP="008744D9">
            <w:pPr>
              <w:pStyle w:val="NormalWeb"/>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8</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2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1</w:t>
            </w:r>
          </w:p>
        </w:tc>
      </w:tr>
      <w:tr w:rsidR="00CC164A" w:rsidTr="00CC164A">
        <w:tc>
          <w:tcPr>
            <w:tcW w:w="9350" w:type="dxa"/>
          </w:tcPr>
          <w:p w:rsidR="00CC164A" w:rsidRDefault="00CC164A" w:rsidP="00A27886">
            <w:pPr>
              <w:pStyle w:val="NormalWeb"/>
            </w:pPr>
            <w:r>
              <w:rPr>
                <w:rStyle w:val="Strong"/>
              </w:rPr>
              <w:t>Question 1:</w:t>
            </w:r>
            <w:r>
              <w:t xml:space="preserve"> Identify the elements in the following question presented by dragging the labels into the correct boxes. (Label comes after the phrase to which it belongs.)</w:t>
            </w:r>
            <w:r w:rsidR="00A27886">
              <w:br/>
            </w:r>
          </w:p>
        </w:tc>
      </w:tr>
      <w:tr w:rsidR="00CC164A" w:rsidTr="00CC164A">
        <w:tc>
          <w:tcPr>
            <w:tcW w:w="9350" w:type="dxa"/>
            <w:shd w:val="clear" w:color="auto" w:fill="9CC2E5" w:themeFill="accent1" w:themeFillTint="99"/>
          </w:tcPr>
          <w:p w:rsidR="00CC164A" w:rsidRDefault="00CC164A" w:rsidP="00E7507C">
            <w:pPr>
              <w:pStyle w:val="NormalWeb"/>
            </w:pPr>
            <w:r>
              <w:rPr>
                <w:i/>
                <w:iCs/>
              </w:rPr>
              <w:t>A</w:t>
            </w:r>
            <w:r w:rsidRPr="00E50530">
              <w:rPr>
                <w:i/>
                <w:iCs/>
              </w:rPr>
              <w:t>n interactive H5P element (including the answer) has been excluded from this version of the text. You can view it online here</w:t>
            </w:r>
            <w:r>
              <w:rPr>
                <w:i/>
                <w:iCs/>
              </w:rPr>
              <w:t xml:space="preserve">: </w:t>
            </w:r>
            <w:hyperlink r:id="rId44" w:anchor="h5p-28" w:history="1">
              <w:r w:rsidR="00F44DB5" w:rsidRPr="00F44DB5">
                <w:rPr>
                  <w:rStyle w:val="Hyperlink"/>
                </w:rPr>
                <w:t>https://hayneslegalwriting.lawbooks.cali.org/?p=40#h5p-28</w:t>
              </w:r>
            </w:hyperlink>
          </w:p>
        </w:tc>
      </w:tr>
    </w:tbl>
    <w:p w:rsidR="00E7507C" w:rsidRDefault="00E7507C" w:rsidP="008744D9">
      <w:pPr>
        <w:pStyle w:val="NormalWeb"/>
      </w:pPr>
    </w:p>
    <w:p w:rsidR="00E7507C" w:rsidRDefault="00E7507C">
      <w:pPr>
        <w:rPr>
          <w:rFonts w:ascii="Times New Roman" w:eastAsia="Times New Roman" w:hAnsi="Times New Roman" w:cs="Times New Roman"/>
          <w:sz w:val="24"/>
          <w:szCs w:val="24"/>
        </w:rPr>
      </w:pPr>
      <w:r>
        <w:br w:type="page"/>
      </w:r>
    </w:p>
    <w:tbl>
      <w:tblPr>
        <w:tblStyle w:val="TableGrid"/>
        <w:tblW w:w="0" w:type="auto"/>
        <w:tblLook w:val="04A0" w:firstRow="1" w:lastRow="0" w:firstColumn="1" w:lastColumn="0" w:noHBand="0" w:noVBand="1"/>
      </w:tblPr>
      <w:tblGrid>
        <w:gridCol w:w="9350"/>
      </w:tblGrid>
      <w:tr w:rsidR="00012A73" w:rsidTr="00012A73">
        <w:tc>
          <w:tcPr>
            <w:tcW w:w="9350" w:type="dxa"/>
            <w:shd w:val="clear" w:color="auto" w:fill="2E74B5" w:themeFill="accent1" w:themeFillShade="BF"/>
          </w:tcPr>
          <w:p w:rsidR="00012A73" w:rsidRDefault="00012A73" w:rsidP="008744D9">
            <w:pPr>
              <w:pStyle w:val="NormalWeb"/>
            </w:pPr>
            <w:r w:rsidRPr="00681DE3">
              <w:rPr>
                <w:rFonts w:asciiTheme="majorHAnsi" w:hAnsiTheme="majorHAnsi" w:cstheme="majorHAnsi"/>
                <w:b/>
                <w:bCs/>
                <w:color w:val="FFFFFF" w:themeColor="background1"/>
                <w:w w:val="105"/>
                <w:sz w:val="28"/>
                <w:szCs w:val="28"/>
              </w:rPr>
              <w:lastRenderedPageBreak/>
              <w:t xml:space="preserve">Exercise </w:t>
            </w:r>
            <w:r>
              <w:rPr>
                <w:rFonts w:asciiTheme="majorHAnsi" w:hAnsiTheme="majorHAnsi" w:cstheme="majorHAnsi"/>
                <w:b/>
                <w:bCs/>
                <w:color w:val="FFFFFF" w:themeColor="background1"/>
                <w:w w:val="105"/>
                <w:sz w:val="28"/>
                <w:szCs w:val="28"/>
              </w:rPr>
              <w:t>8</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2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2</w:t>
            </w:r>
          </w:p>
        </w:tc>
      </w:tr>
      <w:tr w:rsidR="00012A73" w:rsidTr="00012A73">
        <w:tc>
          <w:tcPr>
            <w:tcW w:w="9350" w:type="dxa"/>
          </w:tcPr>
          <w:p w:rsidR="00012A73" w:rsidRDefault="000F2ED7" w:rsidP="00A27886">
            <w:pPr>
              <w:pStyle w:val="NormalWeb"/>
            </w:pPr>
            <w:r>
              <w:rPr>
                <w:rStyle w:val="Strong"/>
              </w:rPr>
              <w:t xml:space="preserve">Question 2: </w:t>
            </w:r>
            <w:r>
              <w:t>Now rewrite the question presented using the "Under (law w/brief explanation) does (question itself aka issue) when (legally significant facts)" format.</w:t>
            </w:r>
            <w:r w:rsidR="00A27886">
              <w:br/>
            </w:r>
          </w:p>
        </w:tc>
      </w:tr>
      <w:tr w:rsidR="00012A73" w:rsidTr="00012A73">
        <w:tc>
          <w:tcPr>
            <w:tcW w:w="9350" w:type="dxa"/>
            <w:shd w:val="clear" w:color="auto" w:fill="9CC2E5" w:themeFill="accent1" w:themeFillTint="99"/>
          </w:tcPr>
          <w:p w:rsidR="00012A73" w:rsidRDefault="00012A73" w:rsidP="00F44DB5">
            <w:pPr>
              <w:pStyle w:val="NormalWeb"/>
            </w:pPr>
            <w:r>
              <w:rPr>
                <w:i/>
                <w:iCs/>
              </w:rPr>
              <w:t>A</w:t>
            </w:r>
            <w:r w:rsidRPr="00E50530">
              <w:rPr>
                <w:i/>
                <w:iCs/>
              </w:rPr>
              <w:t>n interactive H5P element (including the answer) has been excluded from this version of the text. You can view it online here</w:t>
            </w:r>
            <w:r>
              <w:rPr>
                <w:i/>
                <w:iCs/>
              </w:rPr>
              <w:t xml:space="preserve">: </w:t>
            </w:r>
            <w:hyperlink r:id="rId45" w:anchor="h5p-29" w:history="1">
              <w:r w:rsidR="00F44DB5" w:rsidRPr="00F44DB5">
                <w:rPr>
                  <w:rStyle w:val="Hyperlink"/>
                </w:rPr>
                <w:t>https://hayneslegalwriting.lawbooks.cali.org/?p=40#h5p-29</w:t>
              </w:r>
            </w:hyperlink>
          </w:p>
        </w:tc>
      </w:tr>
    </w:tbl>
    <w:p w:rsidR="00012A73" w:rsidRDefault="00012A73" w:rsidP="008744D9">
      <w:pPr>
        <w:pStyle w:val="NormalWeb"/>
      </w:pPr>
    </w:p>
    <w:tbl>
      <w:tblPr>
        <w:tblStyle w:val="TableGrid"/>
        <w:tblW w:w="0" w:type="auto"/>
        <w:tblLook w:val="04A0" w:firstRow="1" w:lastRow="0" w:firstColumn="1" w:lastColumn="0" w:noHBand="0" w:noVBand="1"/>
      </w:tblPr>
      <w:tblGrid>
        <w:gridCol w:w="9350"/>
      </w:tblGrid>
      <w:tr w:rsidR="000F2ED7" w:rsidTr="000F2ED7">
        <w:tc>
          <w:tcPr>
            <w:tcW w:w="9350" w:type="dxa"/>
            <w:shd w:val="clear" w:color="auto" w:fill="2E74B5" w:themeFill="accent1" w:themeFillShade="BF"/>
          </w:tcPr>
          <w:p w:rsidR="000F2ED7" w:rsidRDefault="000F2ED7" w:rsidP="008744D9">
            <w:pPr>
              <w:pStyle w:val="NormalWeb"/>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8</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3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3</w:t>
            </w:r>
          </w:p>
        </w:tc>
      </w:tr>
      <w:tr w:rsidR="000F2ED7" w:rsidTr="000F2ED7">
        <w:tc>
          <w:tcPr>
            <w:tcW w:w="9350" w:type="dxa"/>
          </w:tcPr>
          <w:p w:rsidR="000F2ED7" w:rsidRDefault="000F2ED7" w:rsidP="000F2ED7">
            <w:pPr>
              <w:pStyle w:val="NormalWeb"/>
            </w:pPr>
            <w:r>
              <w:rPr>
                <w:b/>
                <w:bCs/>
              </w:rPr>
              <w:t xml:space="preserve">Instructions: </w:t>
            </w:r>
            <w:r>
              <w:t>There are a few frequent problems to avoid when writing your question presented. Advance through the pages below (available only at the link below) to learn how to identify and address them.</w:t>
            </w:r>
            <w:r w:rsidR="00A27886">
              <w:br/>
            </w:r>
          </w:p>
        </w:tc>
      </w:tr>
      <w:tr w:rsidR="000F2ED7" w:rsidTr="00C14FFE">
        <w:tc>
          <w:tcPr>
            <w:tcW w:w="9350" w:type="dxa"/>
            <w:shd w:val="clear" w:color="auto" w:fill="9CC2E5" w:themeFill="accent1" w:themeFillTint="99"/>
          </w:tcPr>
          <w:p w:rsidR="000F2ED7" w:rsidRDefault="000F2ED7" w:rsidP="00E7507C">
            <w:pPr>
              <w:pStyle w:val="NormalWeb"/>
            </w:pPr>
            <w:r>
              <w:rPr>
                <w:i/>
                <w:iCs/>
              </w:rPr>
              <w:t>A</w:t>
            </w:r>
            <w:r w:rsidRPr="00E50530">
              <w:rPr>
                <w:i/>
                <w:iCs/>
              </w:rPr>
              <w:t>n interactive H5P element (including the answer) has been excluded from this version of the text. You can view it online here</w:t>
            </w:r>
            <w:r>
              <w:rPr>
                <w:i/>
                <w:iCs/>
              </w:rPr>
              <w:t xml:space="preserve">: </w:t>
            </w:r>
            <w:hyperlink r:id="rId46" w:anchor="h5p-30" w:history="1">
              <w:r w:rsidR="00F44DB5" w:rsidRPr="00F44DB5">
                <w:rPr>
                  <w:rStyle w:val="Hyperlink"/>
                </w:rPr>
                <w:t>https://hayneslegalwriting.lawbooks.cali.org/?p=40#h5p-30</w:t>
              </w:r>
            </w:hyperlink>
          </w:p>
        </w:tc>
      </w:tr>
    </w:tbl>
    <w:p w:rsidR="000F2ED7" w:rsidRDefault="000F2ED7" w:rsidP="008744D9">
      <w:pPr>
        <w:pStyle w:val="NormalWeb"/>
      </w:pPr>
    </w:p>
    <w:tbl>
      <w:tblPr>
        <w:tblStyle w:val="TableGrid"/>
        <w:tblW w:w="0" w:type="auto"/>
        <w:tblLook w:val="04A0" w:firstRow="1" w:lastRow="0" w:firstColumn="1" w:lastColumn="0" w:noHBand="0" w:noVBand="1"/>
      </w:tblPr>
      <w:tblGrid>
        <w:gridCol w:w="9350"/>
      </w:tblGrid>
      <w:tr w:rsidR="00C14FFE" w:rsidTr="00C14FFE">
        <w:tc>
          <w:tcPr>
            <w:tcW w:w="9350" w:type="dxa"/>
            <w:shd w:val="clear" w:color="auto" w:fill="2E74B5" w:themeFill="accent1" w:themeFillShade="BF"/>
          </w:tcPr>
          <w:p w:rsidR="00C14FFE" w:rsidRDefault="00C14FFE" w:rsidP="008744D9">
            <w:pPr>
              <w:pStyle w:val="NormalWeb"/>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8</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4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4</w:t>
            </w:r>
          </w:p>
        </w:tc>
      </w:tr>
      <w:tr w:rsidR="00C14FFE" w:rsidTr="00C14FFE">
        <w:tc>
          <w:tcPr>
            <w:tcW w:w="9350" w:type="dxa"/>
          </w:tcPr>
          <w:p w:rsidR="00C14FFE" w:rsidRDefault="00C14FFE" w:rsidP="00C14FFE">
            <w:pPr>
              <w:pStyle w:val="NormalWeb"/>
            </w:pPr>
            <w:r>
              <w:rPr>
                <w:rStyle w:val="Strong"/>
              </w:rPr>
              <w:t>Question:</w:t>
            </w:r>
            <w:r>
              <w:t xml:space="preserve"> Write a question presented for the following brief opposition to summary judgment first introduced in Chapter 7, then compare your answer with the sample answer provided.</w:t>
            </w:r>
          </w:p>
          <w:p w:rsidR="00C14FFE" w:rsidRDefault="00C14FFE" w:rsidP="00C14FFE">
            <w:pPr>
              <w:pStyle w:val="NormalWeb"/>
            </w:pPr>
            <w:r>
              <w:t xml:space="preserve">Prison officials meet the knowledge prong of a deliberate indifference claim when they are subjectively aware of a substantial risk of serious harm to prisoners. </w:t>
            </w:r>
            <w:r>
              <w:rPr>
                <w:u w:val="single"/>
              </w:rPr>
              <w:t>Farmer</w:t>
            </w:r>
            <w:r>
              <w:t xml:space="preserve">, 511 U.S. at 837. Although an official “must be aware of facts from which the inference could be drawn that a substantial risk of serious harm exists, and he must also draw the inference,” a claimant can demonstrate that an official had knowledge if a risk is obvious. </w:t>
            </w:r>
            <w:r>
              <w:rPr>
                <w:u w:val="single"/>
              </w:rPr>
              <w:t>Id</w:t>
            </w:r>
            <w:r>
              <w:t xml:space="preserve">. at 837, 844. An obvious risk can be shown by evidence that prison assaults were “longstanding, pervasive, well-documented, or expressly noted by prison officials” because these circumstances suggest an official must have known. </w:t>
            </w:r>
            <w:r>
              <w:rPr>
                <w:u w:val="single"/>
              </w:rPr>
              <w:t>Id.</w:t>
            </w:r>
            <w:r>
              <w:t xml:space="preserve"> at 842-43.</w:t>
            </w:r>
          </w:p>
          <w:p w:rsidR="00C14FFE" w:rsidRDefault="00C14FFE" w:rsidP="00C14FFE">
            <w:pPr>
              <w:pStyle w:val="NormalWeb"/>
            </w:pPr>
            <w:r>
              <w:t xml:space="preserve">Whether a prison official is subjectively aware of a substantial risk of serious harm “is a question of fact subject to demonstration in the usual ways, including inference from circumstantial evidence.” </w:t>
            </w:r>
            <w:r>
              <w:rPr>
                <w:u w:val="single"/>
              </w:rPr>
              <w:t>Id.</w:t>
            </w:r>
            <w:r>
              <w:t xml:space="preserve"> at 842. Advance notice is not necessary to establish knowledge if a prisoner falls into a victim prone category. </w:t>
            </w:r>
            <w:r>
              <w:rPr>
                <w:u w:val="single"/>
              </w:rPr>
              <w:t>Id.</w:t>
            </w:r>
            <w:r>
              <w:t xml:space="preserve"> at 843; </w:t>
            </w:r>
            <w:r>
              <w:rPr>
                <w:u w:val="single"/>
              </w:rPr>
              <w:t>Corbett v. Kelly</w:t>
            </w:r>
            <w:r>
              <w:t>, No. 97-CV-0682 E, 2000 WL 1335749, at *4 (W.D.N.Y. Sept. 13, 2000). Thus, a prison official may be put on notice that a prisoner faces a substantial risk of serious harm if there is a similar history of violence at the prison</w:t>
            </w:r>
            <w:r>
              <w:rPr>
                <w:rStyle w:val="Strong"/>
              </w:rPr>
              <w:t>.</w:t>
            </w:r>
          </w:p>
          <w:p w:rsidR="00C14FFE" w:rsidRDefault="00C14FFE" w:rsidP="00C14FFE">
            <w:pPr>
              <w:pStyle w:val="NormalWeb"/>
            </w:pPr>
            <w:r>
              <w:t xml:space="preserve">Plaintiffs that fit into a unique class of prisoners known to be victim prone raise the inference that prison officials must have known they were at a substantial risk of serious harm, even if advance notice was never given. See </w:t>
            </w:r>
            <w:r>
              <w:rPr>
                <w:u w:val="single"/>
              </w:rPr>
              <w:t>Farmer</w:t>
            </w:r>
            <w:r>
              <w:t xml:space="preserve">, 511 U.S. at 843. In </w:t>
            </w:r>
            <w:r>
              <w:rPr>
                <w:u w:val="single"/>
              </w:rPr>
              <w:t>Farmer</w:t>
            </w:r>
            <w:r>
              <w:t xml:space="preserve">, the petitioner prisoner, a transsexual who possessed feminine characteristics, was incarcerated and allowed </w:t>
            </w:r>
            <w:r>
              <w:lastRenderedPageBreak/>
              <w:t xml:space="preserve">to be in the general population at a penitentiary with a history of violence. </w:t>
            </w:r>
            <w:r>
              <w:rPr>
                <w:u w:val="single"/>
              </w:rPr>
              <w:t>Id.</w:t>
            </w:r>
            <w:r>
              <w:t xml:space="preserve"> at 829-30. Within weeks, the prisoner was beaten and raped by another inmate. </w:t>
            </w:r>
            <w:r>
              <w:rPr>
                <w:u w:val="single"/>
              </w:rPr>
              <w:t>Id.</w:t>
            </w:r>
            <w:r>
              <w:t xml:space="preserve"> at 830. Finding questions of fact, the Supreme Court reversed the lower court’s dismissal on summary judgment despite the fact that the prisoner failed to notify prisoner officials of a risk of harm, holding that “the failure to make advance notice is not dispositive,” when an inmate’s victim prone status may have made the prison officials subjectively aware of a risk of harm. </w:t>
            </w:r>
            <w:r>
              <w:rPr>
                <w:u w:val="single"/>
              </w:rPr>
              <w:t>Id.</w:t>
            </w:r>
            <w:r>
              <w:t xml:space="preserve"> at 831; see also </w:t>
            </w:r>
            <w:r>
              <w:rPr>
                <w:u w:val="single"/>
              </w:rPr>
              <w:t>Corbett</w:t>
            </w:r>
            <w:r>
              <w:t>, 2000 WL 1335749, at *4-5 (finding a genuine issue of fact about whether prison officials knew a prisoner identified in the intake sheet as “victim prone” was at substantial risk of harm).</w:t>
            </w:r>
          </w:p>
          <w:p w:rsidR="00C14FFE" w:rsidRDefault="00C14FFE" w:rsidP="00C14FFE">
            <w:pPr>
              <w:pStyle w:val="NormalWeb"/>
            </w:pPr>
            <w:r>
              <w:t>Looking at the evidence in the light most favorable to Fox raises the inference Rath knew that Fox was at a substantial risk of serious harm for two reasons. One, Rath knew that as a convicted sex offender, Fox was victim prone</w:t>
            </w:r>
            <w:r>
              <w:rPr>
                <w:rStyle w:val="Strong"/>
              </w:rPr>
              <w:t>.</w:t>
            </w:r>
            <w:r>
              <w:t xml:space="preserve"> After all, Rath admitted he knew that the DOJ found sex offenders at the Holding Center were targeted, and he knew that Fox was a convicted sex offender. (R.30).</w:t>
            </w:r>
          </w:p>
          <w:p w:rsidR="00C14FFE" w:rsidRDefault="00C14FFE" w:rsidP="00C14FFE">
            <w:pPr>
              <w:pStyle w:val="NormalWeb"/>
            </w:pPr>
            <w:r>
              <w:t>Two, Rath knew about Ball’s longstanding well-documented history of violent behavior towards sex offenders, and he knew Ball was a security risk, ordered to stay away from other prisoners. Ball had a well-documented history of violent offenses on his intake sheet, including an assault on a convicted sex offender at the Holding Center. (R.29). Because Ball had assaulted another prisoner earlier the same day he assaulted Fox, he was classified as a security risk and ordered not to comingle with other prisoners (R.53, 55). Rath heard Ball threaten that prisoner hours before he assaulted Fox. And Rath admitted he had read both Ball’s intake sheet and the order that classified Ball as a security risk. (R.29, 53). Ball called Fox a “pervert” as he beat him to death. All serve as a factual basis from which a jury could rationally infer that Rath was on notice that Fox faced a substantial risk of harm.</w:t>
            </w:r>
          </w:p>
          <w:p w:rsidR="00C14FFE" w:rsidRDefault="00C14FFE" w:rsidP="00C14FFE">
            <w:pPr>
              <w:pStyle w:val="NormalWeb"/>
            </w:pPr>
            <w:r>
              <w:t xml:space="preserve">Like the plaintiff prisoner in </w:t>
            </w:r>
            <w:r>
              <w:rPr>
                <w:u w:val="single"/>
              </w:rPr>
              <w:t>Farmer</w:t>
            </w:r>
            <w:r>
              <w:t xml:space="preserve">, Fox’s status placed him in a unique class of prisoners at substantial risk of serious harm because they are victim prone. The </w:t>
            </w:r>
            <w:r>
              <w:rPr>
                <w:u w:val="single"/>
              </w:rPr>
              <w:t>Farmer</w:t>
            </w:r>
            <w:r>
              <w:t xml:space="preserve"> plaintiff prisoner was a transsexual person, and Fox was a convicted sex offender. Both classes of prisoners are targeted by other prisoners for violence. And like the defendant prison officials in </w:t>
            </w:r>
            <w:r>
              <w:rPr>
                <w:u w:val="single"/>
              </w:rPr>
              <w:t>Farmer</w:t>
            </w:r>
            <w:r>
              <w:t xml:space="preserve"> who knew the plaintiff was transsexual, Rath knew that Fox was a convicted sex offender. Rath admitted that he knew Fox was a convicted sex offender (Rath EBT at x). He had also read the DOJ report alleging that prison officials condoned assaults on sex offenders at the Holding Center. (Rath EBT at x) Since the evidence of the </w:t>
            </w:r>
            <w:r>
              <w:rPr>
                <w:u w:val="single"/>
              </w:rPr>
              <w:t>Farmer</w:t>
            </w:r>
            <w:r>
              <w:t xml:space="preserve"> plaintiff prisoner’s status was sufficient to raise questions of fact about the defendant prison official’s notice that he was at risk of harm, so too should the evidence of Fox’s status raise questions of fact about Rath’s notice that Fox was at risk of substantial harm.</w:t>
            </w:r>
          </w:p>
          <w:p w:rsidR="00C14FFE" w:rsidRDefault="00C14FFE" w:rsidP="00C14FFE">
            <w:pPr>
              <w:pStyle w:val="NormalWeb"/>
            </w:pPr>
            <w:r>
              <w:t xml:space="preserve">Fox’s assault could not have come as a surprise to Rath. But cf., </w:t>
            </w:r>
            <w:r>
              <w:rPr>
                <w:u w:val="single"/>
              </w:rPr>
              <w:t>Coronado v. Goord</w:t>
            </w:r>
            <w:r>
              <w:t xml:space="preserve">, No. 99 CIV. 1674 (RWS), 2000 WL 1372834, at *4-6 (S.D.N.Y. 2000). In </w:t>
            </w:r>
            <w:r>
              <w:rPr>
                <w:u w:val="single"/>
              </w:rPr>
              <w:t>Coronado</w:t>
            </w:r>
            <w:r>
              <w:t xml:space="preserve">, a prisoner was stabbed in the back by several inmates in the prison yard. </w:t>
            </w:r>
            <w:r>
              <w:rPr>
                <w:u w:val="single"/>
              </w:rPr>
              <w:t>Id.</w:t>
            </w:r>
            <w:r>
              <w:t xml:space="preserve"> at *1. The prisoner claimed he was prone to attack because he had been stabbed ten years prior. </w:t>
            </w:r>
            <w:r>
              <w:rPr>
                <w:u w:val="single"/>
              </w:rPr>
              <w:t>Id.</w:t>
            </w:r>
            <w:r>
              <w:t xml:space="preserve"> The district court dismissed plaintiff’s complaint because he failed to allege the nature of the earlier attack in the prison yard, reasoning that evidence of similar prior attacks would be necessary to establish </w:t>
            </w:r>
            <w:r>
              <w:lastRenderedPageBreak/>
              <w:t xml:space="preserve">knowledge. </w:t>
            </w:r>
            <w:r>
              <w:rPr>
                <w:u w:val="single"/>
              </w:rPr>
              <w:t>Id.</w:t>
            </w:r>
            <w:r>
              <w:t xml:space="preserve"> Unlike in </w:t>
            </w:r>
            <w:r>
              <w:rPr>
                <w:u w:val="single"/>
              </w:rPr>
              <w:t>Coronado</w:t>
            </w:r>
            <w:r>
              <w:t>, the nature of the attack in this case demonstrates a similar pattern of violence. Ball had a history of violence against sex offenders, establishing prior, similar incidences of violence that put Fox at risk.</w:t>
            </w:r>
          </w:p>
          <w:p w:rsidR="00C14FFE" w:rsidRDefault="00C14FFE" w:rsidP="00A27886">
            <w:pPr>
              <w:pStyle w:val="NormalWeb"/>
            </w:pPr>
            <w:r>
              <w:t xml:space="preserve">Additionally, unlike the defendants in </w:t>
            </w:r>
            <w:r>
              <w:rPr>
                <w:u w:val="single"/>
              </w:rPr>
              <w:t>Coronado</w:t>
            </w:r>
            <w:r>
              <w:t xml:space="preserve"> where there was no evidence of the reason for the attack, Rath and other deputies at the Holding Center were aware of Fox’s victim prone status because they had been telling other inmates about his past sex offense. Furthermore, Rath was aware of a DOJ report that alleged this very behavior at the Holding Center. These facts show a specific threat to sex offenders at the Holding Center and would allow a jury to draw the reasonable inference that Rath knew Fox was at risk.</w:t>
            </w:r>
            <w:r w:rsidR="00A27886">
              <w:br/>
            </w:r>
          </w:p>
        </w:tc>
      </w:tr>
      <w:tr w:rsidR="00C14FFE" w:rsidTr="00C14FFE">
        <w:tc>
          <w:tcPr>
            <w:tcW w:w="9350" w:type="dxa"/>
            <w:shd w:val="clear" w:color="auto" w:fill="9CC2E5" w:themeFill="accent1" w:themeFillTint="99"/>
          </w:tcPr>
          <w:p w:rsidR="00C14FFE" w:rsidRDefault="00C14FFE" w:rsidP="00E7507C">
            <w:pPr>
              <w:pStyle w:val="NormalWeb"/>
            </w:pPr>
            <w:r>
              <w:rPr>
                <w:i/>
                <w:iCs/>
              </w:rPr>
              <w:lastRenderedPageBreak/>
              <w:t>A</w:t>
            </w:r>
            <w:r w:rsidRPr="00E50530">
              <w:rPr>
                <w:i/>
                <w:iCs/>
              </w:rPr>
              <w:t>n interactive H5P element (including the answer) has been excluded from this version of the text. You can view it online here</w:t>
            </w:r>
            <w:r>
              <w:rPr>
                <w:i/>
                <w:iCs/>
              </w:rPr>
              <w:t xml:space="preserve">: </w:t>
            </w:r>
            <w:hyperlink r:id="rId47" w:anchor="h5p-31" w:history="1">
              <w:r w:rsidR="00F44DB5" w:rsidRPr="00F44DB5">
                <w:rPr>
                  <w:rStyle w:val="Hyperlink"/>
                </w:rPr>
                <w:t>https://hayneslegalwriting.lawbooks.cali.org/?p=40#h5p-31</w:t>
              </w:r>
            </w:hyperlink>
          </w:p>
        </w:tc>
      </w:tr>
    </w:tbl>
    <w:p w:rsidR="00C14FFE" w:rsidRDefault="00C14FFE" w:rsidP="008744D9">
      <w:pPr>
        <w:pStyle w:val="NormalWeb"/>
      </w:pPr>
    </w:p>
    <w:p w:rsidR="008744D9" w:rsidRDefault="008744D9" w:rsidP="00A27886">
      <w:r>
        <w:t>  </w:t>
      </w:r>
    </w:p>
    <w:p w:rsidR="008744D9" w:rsidRDefault="008744D9" w:rsidP="008744D9">
      <w:pPr>
        <w:pStyle w:val="NormalWeb"/>
      </w:pPr>
      <w:r>
        <w:t>Having completed this chapter you should be able to write objective issue statements and persuasive questions presented.</w:t>
      </w:r>
    </w:p>
    <w:p w:rsidR="008744D9" w:rsidRDefault="008744D9">
      <w:pPr>
        <w:rPr>
          <w:rFonts w:ascii="Times New Roman" w:eastAsia="Times New Roman" w:hAnsi="Times New Roman" w:cs="Times New Roman"/>
          <w:sz w:val="24"/>
          <w:szCs w:val="24"/>
        </w:rPr>
      </w:pPr>
      <w:r>
        <w:br w:type="page"/>
      </w:r>
    </w:p>
    <w:p w:rsidR="008744D9" w:rsidRDefault="00A97AA0" w:rsidP="00A97AA0">
      <w:pPr>
        <w:pStyle w:val="Heading1"/>
        <w:rPr>
          <w:rFonts w:eastAsia="Times New Roman"/>
        </w:rPr>
      </w:pPr>
      <w:bookmarkStart w:id="34" w:name="_Toc136868353"/>
      <w:r w:rsidRPr="00A97AA0">
        <w:rPr>
          <w:rFonts w:eastAsia="Times New Roman"/>
        </w:rPr>
        <w:lastRenderedPageBreak/>
        <w:t>Introduction to Chapters 9-10 - Your Client's Story</w:t>
      </w:r>
      <w:bookmarkEnd w:id="34"/>
    </w:p>
    <w:p w:rsidR="00A97AA0" w:rsidRDefault="00A97AA0" w:rsidP="00A97AA0"/>
    <w:p w:rsidR="00A97AA0" w:rsidRDefault="00A97AA0" w:rsidP="00A27886">
      <w:pPr>
        <w:jc w:val="both"/>
        <w:rPr>
          <w:rFonts w:asciiTheme="majorBidi" w:hAnsiTheme="majorBidi" w:cstheme="majorBidi"/>
          <w:sz w:val="24"/>
          <w:szCs w:val="24"/>
        </w:rPr>
      </w:pPr>
      <w:r w:rsidRPr="00A97AA0">
        <w:rPr>
          <w:rFonts w:asciiTheme="majorBidi" w:hAnsiTheme="majorBidi" w:cstheme="majorBidi"/>
          <w:sz w:val="24"/>
          <w:szCs w:val="24"/>
        </w:rPr>
        <w:t>Chapters 9 and 10 are about how to find and write your client's story. Chapter 9 will help you find a theme for that story, while Chapter 10 will help you incorporate the theme into a credible and persuasive statement of facts.</w:t>
      </w:r>
    </w:p>
    <w:p w:rsidR="00A97AA0" w:rsidRDefault="00A97AA0">
      <w:pPr>
        <w:rPr>
          <w:rFonts w:asciiTheme="majorBidi" w:hAnsiTheme="majorBidi" w:cstheme="majorBidi"/>
          <w:sz w:val="24"/>
          <w:szCs w:val="24"/>
        </w:rPr>
      </w:pPr>
      <w:r>
        <w:rPr>
          <w:rFonts w:asciiTheme="majorBidi" w:hAnsiTheme="majorBidi" w:cstheme="majorBidi"/>
          <w:sz w:val="24"/>
          <w:szCs w:val="24"/>
        </w:rPr>
        <w:br w:type="page"/>
      </w:r>
    </w:p>
    <w:p w:rsidR="00A97AA0" w:rsidRDefault="00A97AA0" w:rsidP="00A97AA0">
      <w:pPr>
        <w:pStyle w:val="Heading1"/>
      </w:pPr>
      <w:bookmarkStart w:id="35" w:name="_Toc136868354"/>
      <w:r w:rsidRPr="00A97AA0">
        <w:lastRenderedPageBreak/>
        <w:t>Chapter 9 - A Theme for your Client's Story</w:t>
      </w:r>
      <w:bookmarkEnd w:id="35"/>
    </w:p>
    <w:p w:rsidR="00A97AA0" w:rsidRDefault="00A97AA0" w:rsidP="00A97AA0"/>
    <w:tbl>
      <w:tblPr>
        <w:tblStyle w:val="TableGrid"/>
        <w:tblW w:w="0" w:type="auto"/>
        <w:tblLook w:val="04A0" w:firstRow="1" w:lastRow="0" w:firstColumn="1" w:lastColumn="0" w:noHBand="0" w:noVBand="1"/>
      </w:tblPr>
      <w:tblGrid>
        <w:gridCol w:w="9350"/>
      </w:tblGrid>
      <w:tr w:rsidR="00A97AA0" w:rsidTr="00A97AA0">
        <w:tc>
          <w:tcPr>
            <w:tcW w:w="9350" w:type="dxa"/>
            <w:shd w:val="clear" w:color="auto" w:fill="A8D08D" w:themeFill="accent6" w:themeFillTint="99"/>
          </w:tcPr>
          <w:p w:rsidR="00A97AA0" w:rsidRPr="00A97AA0" w:rsidRDefault="00A97AA0" w:rsidP="00A97AA0">
            <w:pPr>
              <w:pStyle w:val="textboxtitle"/>
              <w:rPr>
                <w:b/>
                <w:bCs/>
                <w:sz w:val="28"/>
                <w:szCs w:val="28"/>
              </w:rPr>
            </w:pPr>
            <w:r w:rsidRPr="00A97AA0">
              <w:rPr>
                <w:b/>
                <w:bCs/>
                <w:sz w:val="28"/>
                <w:szCs w:val="28"/>
              </w:rPr>
              <w:t>Learning Outcomes</w:t>
            </w:r>
            <w:r w:rsidRPr="00A97AA0">
              <w:rPr>
                <w:b/>
                <w:bCs/>
                <w:sz w:val="28"/>
                <w:szCs w:val="28"/>
              </w:rPr>
              <w:br/>
            </w:r>
          </w:p>
        </w:tc>
      </w:tr>
      <w:tr w:rsidR="00A97AA0" w:rsidTr="00A97AA0">
        <w:tc>
          <w:tcPr>
            <w:tcW w:w="9350" w:type="dxa"/>
            <w:shd w:val="clear" w:color="auto" w:fill="C5E0B3" w:themeFill="accent6" w:themeFillTint="66"/>
          </w:tcPr>
          <w:p w:rsidR="00A97AA0" w:rsidRDefault="00A97AA0" w:rsidP="00A97AA0">
            <w:pPr>
              <w:pStyle w:val="ListParagraph"/>
            </w:pPr>
          </w:p>
          <w:p w:rsidR="00A97AA0" w:rsidRDefault="00A97AA0" w:rsidP="003B0392">
            <w:pPr>
              <w:pStyle w:val="ListParagraph"/>
              <w:numPr>
                <w:ilvl w:val="1"/>
                <w:numId w:val="22"/>
              </w:numPr>
            </w:pPr>
            <w:r>
              <w:t>Be able to explain the purpose and nature of a shadow story.</w:t>
            </w:r>
          </w:p>
          <w:p w:rsidR="00A97AA0" w:rsidRDefault="00A97AA0" w:rsidP="003B0392">
            <w:pPr>
              <w:pStyle w:val="ListParagraph"/>
              <w:numPr>
                <w:ilvl w:val="1"/>
                <w:numId w:val="22"/>
              </w:numPr>
            </w:pPr>
            <w:r>
              <w:t>Be able to articulate a shadow story.</w:t>
            </w:r>
          </w:p>
          <w:p w:rsidR="00A97AA0" w:rsidRDefault="00A97AA0" w:rsidP="00A97AA0"/>
        </w:tc>
      </w:tr>
    </w:tbl>
    <w:p w:rsidR="00A97AA0" w:rsidRDefault="00A97AA0" w:rsidP="00A97AA0"/>
    <w:p w:rsidR="00A97AA0" w:rsidRDefault="00A97AA0" w:rsidP="00A97AA0">
      <w:pPr>
        <w:pStyle w:val="import-normal"/>
        <w:jc w:val="both"/>
      </w:pPr>
      <w:r>
        <w:rPr>
          <w:rStyle w:val="import-normaltextrun"/>
        </w:rPr>
        <w:t>It is important to incorporate a theme in your client's story. A brief will stand out from others with equally good legal arguments if you incorporate a theme that demonstrates your client suffered an injustice. The theme should be implied in your client’s story as told in the statement of facts, and when possible,</w:t>
      </w:r>
      <w:r>
        <w:t xml:space="preserve"> </w:t>
      </w:r>
      <w:r>
        <w:rPr>
          <w:rStyle w:val="import-normaltextrun"/>
        </w:rPr>
        <w:t>reflected in your choice of rule illustrations, analogies, and policy arguments. However, attorneys often struggle with incorporating a theme because they get caught up in intricacies of their legal arguments. One way to find your theme is through the "shadow story."</w:t>
      </w:r>
      <w:r>
        <w:rPr>
          <w:rStyle w:val="FootnoteReference"/>
        </w:rPr>
        <w:footnoteReference w:id="81"/>
      </w:r>
      <w:r>
        <w:rPr>
          <w:rStyle w:val="import-normaltextrun"/>
        </w:rPr>
        <w:t xml:space="preserve">  </w:t>
      </w:r>
    </w:p>
    <w:p w:rsidR="00A97AA0" w:rsidRDefault="00A97AA0" w:rsidP="00A97AA0">
      <w:pPr>
        <w:pStyle w:val="import-normal"/>
        <w:jc w:val="both"/>
      </w:pPr>
      <w:r>
        <w:rPr>
          <w:rStyle w:val="import-normaltextrun"/>
        </w:rPr>
        <w:t>Your shadow story does not appear in your brief. It is a tool to help you find your theme and draft your statement of facts. It</w:t>
      </w:r>
      <w:r w:rsidR="00AE2A6D">
        <w:t xml:space="preserve"> </w:t>
      </w:r>
      <w:r>
        <w:rPr>
          <w:rStyle w:val="import-eop"/>
          <w:rFonts w:eastAsiaTheme="majorEastAsia"/>
        </w:rPr>
        <w:t>​</w:t>
      </w:r>
      <w:r>
        <w:rPr>
          <w:rStyle w:val="import-normaltextrun"/>
          <w:i/>
          <w:iCs/>
        </w:rPr>
        <w:t>tells</w:t>
      </w:r>
      <w:r>
        <w:rPr>
          <w:rStyle w:val="Strong"/>
        </w:rPr>
        <w:t> </w:t>
      </w:r>
      <w:r>
        <w:rPr>
          <w:rStyle w:val="import-normaltextrun"/>
        </w:rPr>
        <w:t>your client’s view of the facts on paper without a filter, so it is complete with explicit emotional reasons, opinions, and judgments. A shadow story is what you would like to say, and what your client wishes you</w:t>
      </w:r>
      <w:r>
        <w:t xml:space="preserve"> </w:t>
      </w:r>
      <w:r>
        <w:rPr>
          <w:rStyle w:val="import-normaltextrun"/>
        </w:rPr>
        <w:t>could</w:t>
      </w:r>
      <w:r>
        <w:t xml:space="preserve"> </w:t>
      </w:r>
      <w:r>
        <w:rPr>
          <w:rStyle w:val="import-normaltextrun"/>
        </w:rPr>
        <w:t>say, but what you cannot say because it would undermine your credibility. Imagine you tell the story of what happened to a close friend. Use adjectives and adverbs freely. Think about if you were unfiltered how you would make the reader care about your client, how you would describe your client, and how you describe the other party.</w:t>
      </w:r>
    </w:p>
    <w:p w:rsidR="00A97AA0" w:rsidRDefault="00A97AA0" w:rsidP="00A97AA0">
      <w:pPr>
        <w:pStyle w:val="import-normal"/>
        <w:jc w:val="both"/>
      </w:pPr>
      <w:r>
        <w:rPr>
          <w:rStyle w:val="import-eop"/>
          <w:rFonts w:eastAsiaTheme="majorEastAsia"/>
        </w:rPr>
        <w:t xml:space="preserve">For example, describing a landlord who knew the furnace in a rental did not function properly but did nothing to fix it, you might want to </w:t>
      </w:r>
      <w:r>
        <w:rPr>
          <w:rStyle w:val="Emphasis"/>
        </w:rPr>
        <w:t>tell</w:t>
      </w:r>
      <w:r>
        <w:rPr>
          <w:rStyle w:val="import-eop"/>
          <w:rFonts w:eastAsiaTheme="majorEastAsia"/>
        </w:rPr>
        <w:t xml:space="preserve"> the reader that "the property owner is an SOB." However, y</w:t>
      </w:r>
      <w:r>
        <w:rPr>
          <w:rStyle w:val="import-normaltextrun"/>
        </w:rPr>
        <w:t xml:space="preserve">ou would later revise that sentence for a statement of facts to </w:t>
      </w:r>
      <w:r>
        <w:rPr>
          <w:rStyle w:val="import-normaltextrun"/>
          <w:i/>
          <w:iCs/>
        </w:rPr>
        <w:t xml:space="preserve">show </w:t>
      </w:r>
      <w:r>
        <w:rPr>
          <w:rStyle w:val="import-normaltextrun"/>
        </w:rPr>
        <w:t xml:space="preserve">rather than tell the reader the landlord was an SOB. So that phrase is deleted and replaced with facts that show the property owner was an SOB. For example, "the defendant property owner never returned the plaintiff tenant's calls. Even in the dead of winter when the furnace stopped working, the temperature inside the rental hovered at 42 degrees."  </w:t>
      </w:r>
      <w:r>
        <w:rPr>
          <w:rStyle w:val="import-eop"/>
          <w:rFonts w:eastAsiaTheme="majorEastAsia"/>
        </w:rPr>
        <w:t>​​​</w:t>
      </w:r>
    </w:p>
    <w:p w:rsidR="00A97AA0" w:rsidRDefault="00A97AA0" w:rsidP="00A97AA0">
      <w:pPr>
        <w:pStyle w:val="import-normal"/>
        <w:jc w:val="both"/>
      </w:pPr>
      <w:r>
        <w:t>Use the "tell" words in the shadow story to find your theme. Recognize the reason(s) readers would care about what happens to your client that your shadow story gives them.</w:t>
      </w:r>
    </w:p>
    <w:p w:rsidR="00A97AA0" w:rsidRDefault="00A97AA0" w:rsidP="00A97AA0">
      <w:pPr>
        <w:pStyle w:val="import-normal"/>
        <w:jc w:val="both"/>
      </w:pPr>
      <w:r>
        <w:t>Let's look at an example. Take the case of a child who was lead poisoned by exposure to deteriorating lead-based paint in the apartment her family rented. Here is an excerpt from her shadow story (reference to R. are citations to the record):</w:t>
      </w:r>
    </w:p>
    <w:p w:rsidR="00A97AA0" w:rsidRDefault="00A97AA0" w:rsidP="00A97AA0">
      <w:pPr>
        <w:pStyle w:val="import-normal"/>
        <w:ind w:left="720"/>
        <w:jc w:val="both"/>
      </w:pPr>
      <w:r>
        <w:lastRenderedPageBreak/>
        <w:t>Defendant Lloyd Simon is Mariner City’s worst slumlord. His cruel disregard for his tenants is unmatched. Moreover, he is among the city’s most wealthy landlords. He owns approximately 525 dilapidated units in the city; all are infested with rodents and insects. His neglect is criminal. R.28 Among his absolute most uninhabitable properties is 67 Pine Street. R. 56-58. It’s there that Simon poisoned the plaintiff when she was an innocent child of only three years of age.</w:t>
      </w:r>
    </w:p>
    <w:p w:rsidR="00A97AA0" w:rsidRDefault="00A97AA0" w:rsidP="00A97AA0">
      <w:pPr>
        <w:pStyle w:val="import-normal"/>
        <w:jc w:val="both"/>
      </w:pPr>
      <w:r>
        <w:t>The theme that arises in the shadow story is a search for justice for an innocent child victimized by a greedy property owner. Now, here is an excerpt from the child‘s statement of facts, which filters out the bias and emotion present in the shadow story:</w:t>
      </w:r>
    </w:p>
    <w:tbl>
      <w:tblPr>
        <w:tblStyle w:val="TableGrid"/>
        <w:tblW w:w="0" w:type="auto"/>
        <w:tblLook w:val="04A0" w:firstRow="1" w:lastRow="0" w:firstColumn="1" w:lastColumn="0" w:noHBand="0" w:noVBand="1"/>
      </w:tblPr>
      <w:tblGrid>
        <w:gridCol w:w="9350"/>
      </w:tblGrid>
      <w:tr w:rsidR="00A97AA0" w:rsidTr="00A97AA0">
        <w:tc>
          <w:tcPr>
            <w:tcW w:w="9350" w:type="dxa"/>
          </w:tcPr>
          <w:p w:rsidR="00A97AA0" w:rsidRDefault="00A97AA0" w:rsidP="00E7507C">
            <w:pPr>
              <w:jc w:val="both"/>
            </w:pPr>
            <w:r>
              <w:br/>
            </w:r>
            <w:r w:rsidRPr="00A97AA0">
              <w:rPr>
                <w:rFonts w:asciiTheme="majorBidi" w:hAnsiTheme="majorBidi" w:cstheme="majorBidi"/>
                <w:sz w:val="24"/>
                <w:szCs w:val="24"/>
              </w:rPr>
              <w:t>Defendant Lloyd Simon owns 525 rental units in Mariner City. In 2020, he earned nine hundred thousand dollars from the rents he collected. R. 97. He faces criminal charges related to lead paint violations in forty-four units. R. 110.  The County Health Department has cited him for unsanitary conditions fifty times in the last five years. R. 112. More specifically, in 2020 alone the Health Department found one hundred and fifty of his units were rat and insect infested. R. 113. That same year, the Health Department cited him for dangerous lead paint conditions at twenty-five of his units. R. 114 Among them was 67 Pine Street in Buffalo, New York, where the plaintiff was diagnosed with lead poisoning when she was three years of age. R. 25.</w:t>
            </w:r>
            <w:r w:rsidR="00E7507C">
              <w:rPr>
                <w:rFonts w:asciiTheme="majorBidi" w:hAnsiTheme="majorBidi" w:cstheme="majorBidi"/>
                <w:sz w:val="24"/>
                <w:szCs w:val="24"/>
              </w:rPr>
              <w:br/>
            </w:r>
          </w:p>
        </w:tc>
      </w:tr>
    </w:tbl>
    <w:p w:rsidR="00A97AA0" w:rsidRDefault="00A97AA0" w:rsidP="00A97AA0">
      <w:pPr>
        <w:pStyle w:val="NormalWeb"/>
      </w:pPr>
      <w:r>
        <w:t> </w:t>
      </w:r>
    </w:p>
    <w:tbl>
      <w:tblPr>
        <w:tblStyle w:val="TableGrid"/>
        <w:tblW w:w="0" w:type="auto"/>
        <w:tblLook w:val="04A0" w:firstRow="1" w:lastRow="0" w:firstColumn="1" w:lastColumn="0" w:noHBand="0" w:noVBand="1"/>
      </w:tblPr>
      <w:tblGrid>
        <w:gridCol w:w="9350"/>
      </w:tblGrid>
      <w:tr w:rsidR="00AE2A6D" w:rsidTr="00AE2A6D">
        <w:tc>
          <w:tcPr>
            <w:tcW w:w="9350" w:type="dxa"/>
            <w:shd w:val="clear" w:color="auto" w:fill="2E74B5" w:themeFill="accent1" w:themeFillShade="BF"/>
          </w:tcPr>
          <w:p w:rsidR="00AE2A6D" w:rsidRDefault="00AE2A6D" w:rsidP="00A97AA0">
            <w:pPr>
              <w:pStyle w:val="NormalWeb"/>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9</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1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w:t>
            </w:r>
          </w:p>
        </w:tc>
      </w:tr>
      <w:tr w:rsidR="00AE2A6D" w:rsidTr="00AE2A6D">
        <w:tc>
          <w:tcPr>
            <w:tcW w:w="9350" w:type="dxa"/>
          </w:tcPr>
          <w:p w:rsidR="00AE2A6D" w:rsidRDefault="00AE2A6D" w:rsidP="00AE2A6D">
            <w:pPr>
              <w:pStyle w:val="import-normal"/>
              <w:jc w:val="both"/>
            </w:pPr>
            <w:r>
              <w:rPr>
                <w:rStyle w:val="Strong"/>
              </w:rPr>
              <w:t>Instructions:</w:t>
            </w:r>
            <w:r>
              <w:t xml:space="preserve"> Watch the first six seconds of </w:t>
            </w:r>
            <w:hyperlink r:id="rId48" w:tgtFrame="_blank" w:history="1">
              <w:r>
                <w:rPr>
                  <w:rStyle w:val="Hyperlink"/>
                </w:rPr>
                <w:t>this video</w:t>
              </w:r>
            </w:hyperlink>
            <w:r>
              <w:t xml:space="preserve"> </w:t>
            </w:r>
            <w:r>
              <w:rPr>
                <w:rStyle w:val="import-normaltextrun"/>
              </w:rPr>
              <w:t>two times. (Warning: the video contains graphic violence.) It depicts an interaction between a protester and several police officers. The protester was denouncing police violence in the aftermath of the George Floyd murder. The protest took place outside during a city-wide curfew</w:t>
            </w:r>
            <w:r>
              <w:t xml:space="preserve">. </w:t>
            </w:r>
            <w:r>
              <w:rPr>
                <w:rStyle w:val="import-normaltextrun"/>
              </w:rPr>
              <w:t>Assume that, as a result of the event, the protestor was injured and sued the officers for violation of his civil rights. The legal issue is whether the police</w:t>
            </w:r>
            <w:r>
              <w:t xml:space="preserve"> </w:t>
            </w:r>
            <w:r>
              <w:rPr>
                <w:rStyle w:val="import-normaltextrun"/>
              </w:rPr>
              <w:t xml:space="preserve">used unnecessary force or whether their use of force was legitimate. </w:t>
            </w:r>
            <w:r>
              <w:rPr>
                <w:rStyle w:val="import-eop"/>
                <w:rFonts w:eastAsiaTheme="majorEastAsia"/>
              </w:rPr>
              <w:t>​</w:t>
            </w:r>
          </w:p>
          <w:p w:rsidR="00AE2A6D" w:rsidRDefault="00AE2A6D" w:rsidP="00A560EA">
            <w:pPr>
              <w:pStyle w:val="import-normal"/>
              <w:jc w:val="both"/>
            </w:pPr>
            <w:r>
              <w:rPr>
                <w:rStyle w:val="import-normaltextrun"/>
              </w:rPr>
              <w:t>Watch it once from viewpoint of the lawyer who represents the protestor and then watch from the viewpoint of the lawyer who represents the officers. </w:t>
            </w:r>
            <w:r>
              <w:rPr>
                <w:rStyle w:val="import-eop"/>
                <w:rFonts w:eastAsiaTheme="majorEastAsia"/>
              </w:rPr>
              <w:t>​Then complete the exercise that follows. </w:t>
            </w:r>
            <w:r w:rsidR="00A560EA">
              <w:rPr>
                <w:rStyle w:val="import-eop"/>
                <w:rFonts w:eastAsiaTheme="majorEastAsia"/>
              </w:rPr>
              <w:br/>
            </w:r>
          </w:p>
        </w:tc>
      </w:tr>
      <w:tr w:rsidR="00AE2A6D" w:rsidTr="00AE2A6D">
        <w:tc>
          <w:tcPr>
            <w:tcW w:w="9350" w:type="dxa"/>
            <w:shd w:val="clear" w:color="auto" w:fill="9CC2E5" w:themeFill="accent1" w:themeFillTint="99"/>
          </w:tcPr>
          <w:p w:rsidR="00AE2A6D" w:rsidRDefault="00AE2A6D" w:rsidP="00FE60AA">
            <w:pPr>
              <w:pStyle w:val="import-normal"/>
            </w:pPr>
            <w:r>
              <w:rPr>
                <w:i/>
                <w:iCs/>
              </w:rPr>
              <w:t>I</w:t>
            </w:r>
            <w:r w:rsidRPr="00E50530">
              <w:rPr>
                <w:i/>
                <w:iCs/>
              </w:rPr>
              <w:t>nteractive H5P element</w:t>
            </w:r>
            <w:r>
              <w:rPr>
                <w:i/>
                <w:iCs/>
              </w:rPr>
              <w:t>s</w:t>
            </w:r>
            <w:r w:rsidRPr="00E50530">
              <w:rPr>
                <w:i/>
                <w:iCs/>
              </w:rPr>
              <w:t xml:space="preserve"> (including the answer</w:t>
            </w:r>
            <w:r>
              <w:rPr>
                <w:i/>
                <w:iCs/>
              </w:rPr>
              <w:t>s</w:t>
            </w:r>
            <w:r w:rsidRPr="00E50530">
              <w:rPr>
                <w:i/>
                <w:iCs/>
              </w:rPr>
              <w:t>) ha</w:t>
            </w:r>
            <w:r>
              <w:rPr>
                <w:i/>
                <w:iCs/>
              </w:rPr>
              <w:t>ve</w:t>
            </w:r>
            <w:r w:rsidRPr="00E50530">
              <w:rPr>
                <w:i/>
                <w:iCs/>
              </w:rPr>
              <w:t xml:space="preserve"> been excluded from this version of the text. You can view </w:t>
            </w:r>
            <w:r>
              <w:rPr>
                <w:i/>
                <w:iCs/>
              </w:rPr>
              <w:t>them</w:t>
            </w:r>
            <w:r w:rsidRPr="00E50530">
              <w:rPr>
                <w:i/>
                <w:iCs/>
              </w:rPr>
              <w:t xml:space="preserve"> online here</w:t>
            </w:r>
            <w:r>
              <w:rPr>
                <w:i/>
                <w:iCs/>
              </w:rPr>
              <w:t>:</w:t>
            </w:r>
            <w:r w:rsidR="00262143">
              <w:rPr>
                <w:i/>
                <w:iCs/>
              </w:rPr>
              <w:t xml:space="preserve"> </w:t>
            </w:r>
            <w:hyperlink r:id="rId49" w:anchor="h5p-32" w:history="1">
              <w:r w:rsidR="00262143" w:rsidRPr="00262143">
                <w:rPr>
                  <w:rStyle w:val="Hyperlink"/>
                </w:rPr>
                <w:t>https://hayneslegalwriting.lawbooks.cali.org/?p=43#h5p-32</w:t>
              </w:r>
            </w:hyperlink>
            <w:r w:rsidR="00E7507C">
              <w:t xml:space="preserve"> and</w:t>
            </w:r>
            <w:r w:rsidR="00FE60AA">
              <w:t xml:space="preserve"> </w:t>
            </w:r>
            <w:hyperlink r:id="rId50" w:anchor="h5p-33" w:history="1">
              <w:r w:rsidR="00262143" w:rsidRPr="00262143">
                <w:rPr>
                  <w:rStyle w:val="Hyperlink"/>
                </w:rPr>
                <w:t>https://hayneslegalwriting.lawbooks.cali.org/?p=43#h5p-33</w:t>
              </w:r>
            </w:hyperlink>
            <w:r w:rsidR="00E7507C">
              <w:br/>
            </w:r>
          </w:p>
        </w:tc>
      </w:tr>
    </w:tbl>
    <w:p w:rsidR="00AE2A6D" w:rsidRDefault="00A97AA0" w:rsidP="00FE60AA">
      <w:pPr>
        <w:pStyle w:val="NormalWeb"/>
        <w:jc w:val="both"/>
      </w:pPr>
      <w:r>
        <w:t>Now that you finished this chapter you should understand the nature and purpose of a shadow story, and be able to write a shadow story to find a theme for your brief. In the next chapter you will read about how to transform a shadow story into a persuasive statement of facts.</w:t>
      </w:r>
      <w:r w:rsidR="00AE2A6D">
        <w:br w:type="page"/>
      </w:r>
    </w:p>
    <w:p w:rsidR="00A97AA0" w:rsidRDefault="003B0392" w:rsidP="003B0392">
      <w:pPr>
        <w:pStyle w:val="Heading1"/>
      </w:pPr>
      <w:bookmarkStart w:id="36" w:name="_Toc136868355"/>
      <w:r w:rsidRPr="003B0392">
        <w:lastRenderedPageBreak/>
        <w:t>Chapter 10 - Writing a Statement of Facts to Show Your Client’s Story</w:t>
      </w:r>
      <w:bookmarkEnd w:id="36"/>
    </w:p>
    <w:p w:rsidR="003B0392" w:rsidRDefault="003B0392" w:rsidP="003B0392"/>
    <w:tbl>
      <w:tblPr>
        <w:tblStyle w:val="TableGrid"/>
        <w:tblW w:w="0" w:type="auto"/>
        <w:tblLook w:val="04A0" w:firstRow="1" w:lastRow="0" w:firstColumn="1" w:lastColumn="0" w:noHBand="0" w:noVBand="1"/>
      </w:tblPr>
      <w:tblGrid>
        <w:gridCol w:w="9350"/>
      </w:tblGrid>
      <w:tr w:rsidR="003B0392" w:rsidTr="003B0392">
        <w:tc>
          <w:tcPr>
            <w:tcW w:w="9350" w:type="dxa"/>
            <w:shd w:val="clear" w:color="auto" w:fill="A8D08D" w:themeFill="accent6" w:themeFillTint="99"/>
          </w:tcPr>
          <w:p w:rsidR="003B0392" w:rsidRDefault="003B0392" w:rsidP="003B0392">
            <w:pPr>
              <w:pStyle w:val="textboxtitle"/>
            </w:pPr>
            <w:r w:rsidRPr="003B0392">
              <w:rPr>
                <w:b/>
                <w:bCs/>
                <w:sz w:val="28"/>
                <w:szCs w:val="28"/>
              </w:rPr>
              <w:t>Learning Outcomes</w:t>
            </w:r>
            <w:r>
              <w:rPr>
                <w:b/>
                <w:bCs/>
                <w:sz w:val="28"/>
                <w:szCs w:val="28"/>
              </w:rPr>
              <w:br/>
            </w:r>
          </w:p>
        </w:tc>
      </w:tr>
      <w:tr w:rsidR="003B0392" w:rsidTr="00236F75">
        <w:tc>
          <w:tcPr>
            <w:tcW w:w="9350" w:type="dxa"/>
            <w:shd w:val="clear" w:color="auto" w:fill="C5E0B3" w:themeFill="accent6" w:themeFillTint="66"/>
          </w:tcPr>
          <w:p w:rsidR="00236F75" w:rsidRDefault="00236F75" w:rsidP="00236F75">
            <w:pPr>
              <w:pStyle w:val="ListParagraph"/>
              <w:ind w:left="1440"/>
            </w:pPr>
          </w:p>
          <w:p w:rsidR="003B0392" w:rsidRDefault="003B0392" w:rsidP="003B0392">
            <w:pPr>
              <w:pStyle w:val="ListParagraph"/>
              <w:numPr>
                <w:ilvl w:val="1"/>
                <w:numId w:val="21"/>
              </w:numPr>
            </w:pPr>
            <w:r>
              <w:t>Be able to explain the difference between</w:t>
            </w:r>
            <w:r>
              <w:br/>
            </w:r>
            <w:r w:rsidR="00236F75">
              <w:rPr>
                <w:rFonts w:ascii="Arial" w:hAnsi="Arial" w:cs="Arial"/>
              </w:rPr>
              <w:t>•</w:t>
            </w:r>
            <w:r w:rsidR="00236F75">
              <w:t xml:space="preserve"> </w:t>
            </w:r>
            <w:r>
              <w:t>a shadow</w:t>
            </w:r>
            <w:r w:rsidR="00A560EA">
              <w:t xml:space="preserve"> story and a statement of facts; </w:t>
            </w:r>
            <w:r>
              <w:br/>
            </w:r>
            <w:r w:rsidR="00236F75">
              <w:rPr>
                <w:rFonts w:ascii="Arial" w:hAnsi="Arial" w:cs="Arial"/>
              </w:rPr>
              <w:t xml:space="preserve">• </w:t>
            </w:r>
            <w:r>
              <w:t>a fact and an inference; and</w:t>
            </w:r>
            <w:r>
              <w:br/>
            </w:r>
            <w:r w:rsidR="00236F75">
              <w:rPr>
                <w:rFonts w:ascii="Arial" w:hAnsi="Arial" w:cs="Arial"/>
              </w:rPr>
              <w:t xml:space="preserve">• </w:t>
            </w:r>
            <w:r>
              <w:t>fact and opinion.</w:t>
            </w:r>
          </w:p>
          <w:p w:rsidR="003B0392" w:rsidRDefault="003B0392" w:rsidP="003B0392">
            <w:pPr>
              <w:pStyle w:val="ListParagraph"/>
              <w:numPr>
                <w:ilvl w:val="1"/>
                <w:numId w:val="21"/>
              </w:numPr>
            </w:pPr>
            <w:r>
              <w:t>Be able to</w:t>
            </w:r>
            <w:r>
              <w:br/>
            </w:r>
            <w:r w:rsidR="00236F75">
              <w:rPr>
                <w:rFonts w:ascii="Arial" w:hAnsi="Arial" w:cs="Arial"/>
              </w:rPr>
              <w:t xml:space="preserve">• </w:t>
            </w:r>
            <w:r>
              <w:t>transform a shadow story into a statement of facts;</w:t>
            </w:r>
            <w:r w:rsidR="00A560EA">
              <w:t xml:space="preserve"> </w:t>
            </w:r>
            <w:r>
              <w:br/>
            </w:r>
            <w:r w:rsidR="00236F75">
              <w:rPr>
                <w:rFonts w:ascii="Arial" w:hAnsi="Arial" w:cs="Arial"/>
              </w:rPr>
              <w:t xml:space="preserve">• </w:t>
            </w:r>
            <w:r>
              <w:t>write a persuasive statement of facts.</w:t>
            </w:r>
          </w:p>
          <w:p w:rsidR="003B0392" w:rsidRDefault="003B0392" w:rsidP="003B0392"/>
        </w:tc>
      </w:tr>
    </w:tbl>
    <w:p w:rsidR="003B0392" w:rsidRDefault="003B0392" w:rsidP="003B0392"/>
    <w:p w:rsidR="003B0392" w:rsidRDefault="003B0392" w:rsidP="00236F75">
      <w:pPr>
        <w:pStyle w:val="Heading2"/>
      </w:pPr>
      <w:bookmarkStart w:id="37" w:name="_Toc136868356"/>
      <w:r>
        <w:t>Introduction</w:t>
      </w:r>
      <w:bookmarkEnd w:id="37"/>
    </w:p>
    <w:p w:rsidR="003B0392" w:rsidRDefault="003B0392" w:rsidP="003B0392">
      <w:pPr>
        <w:pStyle w:val="import-normal"/>
        <w:jc w:val="both"/>
      </w:pPr>
      <w:r>
        <w:t>I suggest you read about shadow stories in Chapter 9, before you begin to write your statement of facts. Shadow stories do not appear in a brief. Rather, they are tools that help you find a theme. They tell your client’s view of the facts on paper without a filter, and the process of writing a shadow story helps you find your theme.</w:t>
      </w:r>
    </w:p>
    <w:p w:rsidR="003B0392" w:rsidRDefault="003B0392" w:rsidP="003B0392">
      <w:pPr>
        <w:pStyle w:val="import-normal"/>
        <w:jc w:val="both"/>
      </w:pPr>
      <w:r>
        <w:t xml:space="preserve">In this chapter you will read about how to transform your shadow story into a credible and persuasive statement of facts (SOF) for a brief. You </w:t>
      </w:r>
      <w:r>
        <w:rPr>
          <w:rStyle w:val="Emphasis"/>
        </w:rPr>
        <w:t>tell</w:t>
      </w:r>
      <w:r>
        <w:t xml:space="preserve"> your reader the story in the shadow story. In contrast, you </w:t>
      </w:r>
      <w:r>
        <w:rPr>
          <w:rStyle w:val="Emphasis"/>
        </w:rPr>
        <w:t>show</w:t>
      </w:r>
      <w:r>
        <w:t xml:space="preserve"> your reader the story in your SOF. You can tell your client’s story complete with anger, bias, and emotion in your shadow story. When you tell a story, you make your reader feel or think in a particular way about the story based on explicit judgments and opinions. For example, your shadow story would state "the Sheriff refuses to take responsibility for the widespread neglect and abuse at the jail."</w:t>
      </w:r>
    </w:p>
    <w:p w:rsidR="003B0392" w:rsidRDefault="003B0392" w:rsidP="003B0392">
      <w:pPr>
        <w:pStyle w:val="import-normal"/>
        <w:jc w:val="both"/>
      </w:pPr>
      <w:r>
        <w:t>Then when you write your statement of facts, you replace the tell words with facts that show anger, emotion, and bias. Use citable facts- things that can be seen, heard, smelled, tasted, or touched. A fact should be supported directly by a citation to the record. Thus, rather than telling readers that the sheriff refuses to take responsibility for the widespread abuse at the jail, you show it through facts. For example, your statement of facts would state, "When asked about the Department of Justice's report of widespread unconstitutional conditions at the jail, he testified that "the county jail is not a hotel." "</w:t>
      </w:r>
    </w:p>
    <w:p w:rsidR="003B0392" w:rsidRDefault="003B0392" w:rsidP="00236F75">
      <w:pPr>
        <w:pStyle w:val="Heading2"/>
      </w:pPr>
      <w:bookmarkStart w:id="38" w:name="_Toc136868357"/>
      <w:r>
        <w:t>Use Facts to Tell your Client’s Story</w:t>
      </w:r>
      <w:bookmarkEnd w:id="38"/>
    </w:p>
    <w:p w:rsidR="003B0392" w:rsidRDefault="003B0392" w:rsidP="003B0392">
      <w:pPr>
        <w:pStyle w:val="import-normal"/>
        <w:jc w:val="both"/>
      </w:pPr>
      <w:r>
        <w:t>Use facts, not opinions and emotions to tell your client's story. Facts are about the physical world. They can be seen or heard and can be verified through objective evidence. In contrast are conclusions and opinions that tell the reader what to think. For example, here the writer tells the reader to think the defendant driver was reckless through use of conclusions (in bold):</w:t>
      </w:r>
    </w:p>
    <w:p w:rsidR="003B0392" w:rsidRDefault="003B0392" w:rsidP="00236F75">
      <w:pPr>
        <w:pStyle w:val="import-normal"/>
        <w:ind w:left="720"/>
        <w:jc w:val="both"/>
      </w:pPr>
      <w:r>
        <w:lastRenderedPageBreak/>
        <w:t xml:space="preserve">“The defendant driver </w:t>
      </w:r>
      <w:r>
        <w:rPr>
          <w:rStyle w:val="Strong"/>
          <w:rFonts w:eastAsiaTheme="majorEastAsia"/>
        </w:rPr>
        <w:t>barreled down</w:t>
      </w:r>
      <w:r>
        <w:t xml:space="preserve"> the road at </w:t>
      </w:r>
      <w:r>
        <w:rPr>
          <w:rStyle w:val="Strong"/>
          <w:rFonts w:eastAsiaTheme="majorEastAsia"/>
        </w:rPr>
        <w:t>breakneck speed</w:t>
      </w:r>
      <w:r>
        <w:t xml:space="preserve"> </w:t>
      </w:r>
      <w:r>
        <w:rPr>
          <w:rStyle w:val="Strong"/>
          <w:rFonts w:eastAsiaTheme="majorEastAsia"/>
        </w:rPr>
        <w:t>without any thought</w:t>
      </w:r>
      <w:r>
        <w:t xml:space="preserve"> to the blizzard like conditions.”</w:t>
      </w:r>
    </w:p>
    <w:p w:rsidR="003B0392" w:rsidRDefault="003B0392" w:rsidP="003B0392">
      <w:pPr>
        <w:pStyle w:val="import-normal"/>
        <w:jc w:val="both"/>
      </w:pPr>
      <w:r>
        <w:t>In contrast, here the writer shows the reader the driver was reckless through facts (reference to Cite indicate the writer would cite to evidence in support of a fact):</w:t>
      </w:r>
    </w:p>
    <w:p w:rsidR="003B0392" w:rsidRDefault="003B0392" w:rsidP="00236F75">
      <w:pPr>
        <w:pStyle w:val="import-normal"/>
        <w:ind w:left="720"/>
        <w:jc w:val="both"/>
      </w:pPr>
      <w:r>
        <w:t>“The Defendant was driving south on Route 16 during the early morning hours of December 26. Streetlights were 50 yards apart. Cite. The wind was blowing from the south at 45 mph, with gusts up to 65 mph, and it was snowing at a rate of 2 inches an hour. Cite. The posted speed limit was 45 mph, yet the Defendant drove his truck at a rate of about 50 mph. Cite.”</w:t>
      </w:r>
    </w:p>
    <w:tbl>
      <w:tblPr>
        <w:tblStyle w:val="TableGrid"/>
        <w:tblW w:w="0" w:type="auto"/>
        <w:tblLook w:val="04A0" w:firstRow="1" w:lastRow="0" w:firstColumn="1" w:lastColumn="0" w:noHBand="0" w:noVBand="1"/>
      </w:tblPr>
      <w:tblGrid>
        <w:gridCol w:w="9350"/>
      </w:tblGrid>
      <w:tr w:rsidR="0041484D" w:rsidTr="0041484D">
        <w:tc>
          <w:tcPr>
            <w:tcW w:w="9350" w:type="dxa"/>
            <w:shd w:val="clear" w:color="auto" w:fill="2E74B5" w:themeFill="accent1" w:themeFillShade="BF"/>
          </w:tcPr>
          <w:p w:rsidR="0041484D" w:rsidRDefault="0041484D" w:rsidP="003B0392">
            <w:pPr>
              <w:pStyle w:val="textboxtitle"/>
              <w:rPr>
                <w:rStyle w:val="Strong"/>
                <w:rFonts w:eastAsiaTheme="majorEastAsia"/>
              </w:rPr>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10</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1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1</w:t>
            </w:r>
          </w:p>
        </w:tc>
      </w:tr>
      <w:tr w:rsidR="0041484D" w:rsidTr="0041484D">
        <w:tc>
          <w:tcPr>
            <w:tcW w:w="9350" w:type="dxa"/>
          </w:tcPr>
          <w:p w:rsidR="0041484D" w:rsidRDefault="0041484D" w:rsidP="0041484D">
            <w:pPr>
              <w:pStyle w:val="NormalWeb"/>
              <w:rPr>
                <w:rStyle w:val="Strong"/>
                <w:rFonts w:eastAsiaTheme="majorEastAsia"/>
              </w:rPr>
            </w:pPr>
            <w:r>
              <w:rPr>
                <w:rStyle w:val="Strong"/>
                <w:rFonts w:eastAsiaTheme="majorEastAsia"/>
              </w:rPr>
              <w:br/>
              <w:t>Question 1:</w:t>
            </w:r>
            <w:r>
              <w:t xml:space="preserve"> Which of these is a fact? </w:t>
            </w:r>
            <w:r>
              <w:br/>
            </w:r>
          </w:p>
        </w:tc>
      </w:tr>
      <w:tr w:rsidR="0041484D" w:rsidTr="0041484D">
        <w:tc>
          <w:tcPr>
            <w:tcW w:w="9350" w:type="dxa"/>
            <w:shd w:val="clear" w:color="auto" w:fill="9CC2E5" w:themeFill="accent1" w:themeFillTint="99"/>
          </w:tcPr>
          <w:p w:rsidR="0041484D" w:rsidRDefault="0041484D" w:rsidP="00E7507C">
            <w:pPr>
              <w:pStyle w:val="NormalWeb"/>
              <w:rPr>
                <w:rStyle w:val="Strong"/>
                <w:rFonts w:eastAsiaTheme="majorEastAsia"/>
              </w:rPr>
            </w:pPr>
            <w:r>
              <w:rPr>
                <w:i/>
                <w:iCs/>
              </w:rPr>
              <w:t>I</w:t>
            </w:r>
            <w:r w:rsidRPr="00E50530">
              <w:rPr>
                <w:i/>
                <w:iCs/>
              </w:rPr>
              <w:t>nteractive H5P element</w:t>
            </w:r>
            <w:r>
              <w:rPr>
                <w:i/>
                <w:iCs/>
              </w:rPr>
              <w:t>s</w:t>
            </w:r>
            <w:r w:rsidRPr="00E50530">
              <w:rPr>
                <w:i/>
                <w:iCs/>
              </w:rPr>
              <w:t xml:space="preserve"> (including the answer</w:t>
            </w:r>
            <w:r>
              <w:rPr>
                <w:i/>
                <w:iCs/>
              </w:rPr>
              <w:t>s</w:t>
            </w:r>
            <w:r w:rsidRPr="00E50530">
              <w:rPr>
                <w:i/>
                <w:iCs/>
              </w:rPr>
              <w:t>) ha</w:t>
            </w:r>
            <w:r>
              <w:rPr>
                <w:i/>
                <w:iCs/>
              </w:rPr>
              <w:t>ve</w:t>
            </w:r>
            <w:r w:rsidRPr="00E50530">
              <w:rPr>
                <w:i/>
                <w:iCs/>
              </w:rPr>
              <w:t xml:space="preserve"> been excluded from this version of the text. You can view </w:t>
            </w:r>
            <w:r w:rsidR="00262143">
              <w:rPr>
                <w:i/>
                <w:iCs/>
              </w:rPr>
              <w:t>it</w:t>
            </w:r>
            <w:r w:rsidRPr="00E50530">
              <w:rPr>
                <w:i/>
                <w:iCs/>
              </w:rPr>
              <w:t xml:space="preserve"> online here</w:t>
            </w:r>
            <w:r w:rsidRPr="00262143">
              <w:t xml:space="preserve">: </w:t>
            </w:r>
            <w:hyperlink r:id="rId51" w:anchor="h5p-34" w:history="1">
              <w:r w:rsidR="00262143" w:rsidRPr="00262143">
                <w:rPr>
                  <w:rStyle w:val="Hyperlink"/>
                </w:rPr>
                <w:t>https://hayneslegalwriting.lawbooks.cali.org/?p=45#h5p-34</w:t>
              </w:r>
            </w:hyperlink>
          </w:p>
        </w:tc>
      </w:tr>
    </w:tbl>
    <w:p w:rsidR="0041484D" w:rsidRDefault="0041484D" w:rsidP="0041484D">
      <w:pPr>
        <w:pStyle w:val="NormalWeb"/>
        <w:jc w:val="both"/>
      </w:pPr>
      <w:r>
        <w:t>Similarly, leave inferences from facts out of your statement of facts. An inference is a conclusion reached from facts. For example, from the fact that Sam threw a drink at Joe, you could infer he was angry with Joe.</w:t>
      </w:r>
    </w:p>
    <w:tbl>
      <w:tblPr>
        <w:tblStyle w:val="TableGrid"/>
        <w:tblW w:w="0" w:type="auto"/>
        <w:tblLook w:val="04A0" w:firstRow="1" w:lastRow="0" w:firstColumn="1" w:lastColumn="0" w:noHBand="0" w:noVBand="1"/>
      </w:tblPr>
      <w:tblGrid>
        <w:gridCol w:w="9350"/>
      </w:tblGrid>
      <w:tr w:rsidR="0041484D" w:rsidTr="0041484D">
        <w:tc>
          <w:tcPr>
            <w:tcW w:w="9350" w:type="dxa"/>
            <w:shd w:val="clear" w:color="auto" w:fill="2E74B5" w:themeFill="accent1" w:themeFillShade="BF"/>
          </w:tcPr>
          <w:p w:rsidR="0041484D" w:rsidRDefault="0041484D" w:rsidP="0041484D">
            <w:pPr>
              <w:pStyle w:val="textboxtitle"/>
              <w:rPr>
                <w:rStyle w:val="Strong"/>
                <w:rFonts w:eastAsiaTheme="majorEastAsia"/>
              </w:rPr>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10</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1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2</w:t>
            </w:r>
          </w:p>
        </w:tc>
      </w:tr>
      <w:tr w:rsidR="0041484D" w:rsidTr="0041484D">
        <w:tc>
          <w:tcPr>
            <w:tcW w:w="9350" w:type="dxa"/>
          </w:tcPr>
          <w:p w:rsidR="0041484D" w:rsidRDefault="00A560EA" w:rsidP="00A560EA">
            <w:pPr>
              <w:pStyle w:val="NormalWeb"/>
              <w:rPr>
                <w:rStyle w:val="Strong"/>
                <w:rFonts w:eastAsiaTheme="majorEastAsia"/>
              </w:rPr>
            </w:pPr>
            <w:r>
              <w:rPr>
                <w:rStyle w:val="Strong"/>
                <w:rFonts w:eastAsiaTheme="majorEastAsia"/>
              </w:rPr>
              <w:br/>
            </w:r>
            <w:r w:rsidR="0041484D">
              <w:rPr>
                <w:rStyle w:val="Strong"/>
                <w:rFonts w:eastAsiaTheme="majorEastAsia"/>
              </w:rPr>
              <w:t>Question 2:</w:t>
            </w:r>
            <w:r w:rsidR="0041484D">
              <w:t xml:space="preserve"> Which of these is a fact?</w:t>
            </w:r>
            <w:r>
              <w:br/>
            </w:r>
          </w:p>
        </w:tc>
      </w:tr>
      <w:tr w:rsidR="0041484D" w:rsidTr="0041484D">
        <w:tc>
          <w:tcPr>
            <w:tcW w:w="9350" w:type="dxa"/>
            <w:shd w:val="clear" w:color="auto" w:fill="9CC2E5" w:themeFill="accent1" w:themeFillTint="99"/>
          </w:tcPr>
          <w:p w:rsidR="0041484D" w:rsidRDefault="0041484D" w:rsidP="00E7507C">
            <w:pPr>
              <w:pStyle w:val="NormalWeb"/>
              <w:rPr>
                <w:rStyle w:val="Strong"/>
                <w:rFonts w:eastAsiaTheme="majorEastAsia"/>
              </w:rPr>
            </w:pPr>
            <w:r>
              <w:rPr>
                <w:i/>
                <w:iCs/>
              </w:rPr>
              <w:t>I</w:t>
            </w:r>
            <w:r w:rsidRPr="00E50530">
              <w:rPr>
                <w:i/>
                <w:iCs/>
              </w:rPr>
              <w:t>nteractive H5P element</w:t>
            </w:r>
            <w:r>
              <w:rPr>
                <w:i/>
                <w:iCs/>
              </w:rPr>
              <w:t>s</w:t>
            </w:r>
            <w:r w:rsidRPr="00E50530">
              <w:rPr>
                <w:i/>
                <w:iCs/>
              </w:rPr>
              <w:t xml:space="preserve"> (including the answer</w:t>
            </w:r>
            <w:r>
              <w:rPr>
                <w:i/>
                <w:iCs/>
              </w:rPr>
              <w:t>s</w:t>
            </w:r>
            <w:r w:rsidRPr="00E50530">
              <w:rPr>
                <w:i/>
                <w:iCs/>
              </w:rPr>
              <w:t>) ha</w:t>
            </w:r>
            <w:r>
              <w:rPr>
                <w:i/>
                <w:iCs/>
              </w:rPr>
              <w:t>ve</w:t>
            </w:r>
            <w:r w:rsidRPr="00E50530">
              <w:rPr>
                <w:i/>
                <w:iCs/>
              </w:rPr>
              <w:t xml:space="preserve"> been excluded from this version of the text. You can view </w:t>
            </w:r>
            <w:r w:rsidR="00262143">
              <w:rPr>
                <w:i/>
                <w:iCs/>
              </w:rPr>
              <w:t xml:space="preserve">it </w:t>
            </w:r>
            <w:r w:rsidRPr="00E50530">
              <w:rPr>
                <w:i/>
                <w:iCs/>
              </w:rPr>
              <w:t>online here</w:t>
            </w:r>
            <w:r>
              <w:rPr>
                <w:i/>
                <w:iCs/>
              </w:rPr>
              <w:t xml:space="preserve">: </w:t>
            </w:r>
            <w:hyperlink r:id="rId52" w:anchor="h5p-35" w:history="1">
              <w:r w:rsidR="00262143" w:rsidRPr="00262143">
                <w:rPr>
                  <w:rStyle w:val="Hyperlink"/>
                </w:rPr>
                <w:t>https://hayneslegalwriting.lawbooks.cali.org/?p=45#h5p-35</w:t>
              </w:r>
            </w:hyperlink>
          </w:p>
        </w:tc>
      </w:tr>
    </w:tbl>
    <w:p w:rsidR="0041484D" w:rsidRDefault="0041484D" w:rsidP="003B0392">
      <w:pPr>
        <w:pStyle w:val="textboxtitle"/>
        <w:rPr>
          <w:rStyle w:val="Strong"/>
          <w:rFonts w:eastAsiaTheme="majorEastAsia"/>
        </w:rPr>
      </w:pPr>
    </w:p>
    <w:tbl>
      <w:tblPr>
        <w:tblStyle w:val="TableGrid"/>
        <w:tblW w:w="9350" w:type="dxa"/>
        <w:tblLook w:val="04A0" w:firstRow="1" w:lastRow="0" w:firstColumn="1" w:lastColumn="0" w:noHBand="0" w:noVBand="1"/>
      </w:tblPr>
      <w:tblGrid>
        <w:gridCol w:w="9350"/>
      </w:tblGrid>
      <w:tr w:rsidR="00A560EA" w:rsidTr="00A560EA">
        <w:tc>
          <w:tcPr>
            <w:tcW w:w="9350" w:type="dxa"/>
            <w:shd w:val="clear" w:color="auto" w:fill="2E74B5" w:themeFill="accent1" w:themeFillShade="BF"/>
          </w:tcPr>
          <w:p w:rsidR="00A560EA" w:rsidRDefault="00A560EA" w:rsidP="0041484D">
            <w:pPr>
              <w:pStyle w:val="textboxtitle"/>
              <w:rPr>
                <w:rStyle w:val="Strong"/>
                <w:rFonts w:eastAsiaTheme="majorEastAsia"/>
              </w:rPr>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10</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1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3</w:t>
            </w:r>
          </w:p>
        </w:tc>
      </w:tr>
      <w:tr w:rsidR="00A560EA" w:rsidTr="00A560EA">
        <w:tc>
          <w:tcPr>
            <w:tcW w:w="9350" w:type="dxa"/>
          </w:tcPr>
          <w:p w:rsidR="00A560EA" w:rsidRDefault="00E7507C" w:rsidP="00E7507C">
            <w:pPr>
              <w:pStyle w:val="NormalWeb"/>
              <w:rPr>
                <w:rStyle w:val="Strong"/>
                <w:rFonts w:eastAsiaTheme="majorEastAsia"/>
              </w:rPr>
            </w:pPr>
            <w:r>
              <w:rPr>
                <w:rStyle w:val="Strong"/>
                <w:rFonts w:eastAsiaTheme="majorEastAsia"/>
              </w:rPr>
              <w:br/>
            </w:r>
            <w:r w:rsidR="00A560EA">
              <w:rPr>
                <w:rStyle w:val="Strong"/>
                <w:rFonts w:eastAsiaTheme="majorEastAsia"/>
              </w:rPr>
              <w:t>Question 3:</w:t>
            </w:r>
            <w:r w:rsidR="00A560EA">
              <w:t xml:space="preserve"> Which of these is a fact?</w:t>
            </w:r>
            <w:r>
              <w:br/>
            </w:r>
          </w:p>
        </w:tc>
      </w:tr>
      <w:tr w:rsidR="00A560EA" w:rsidTr="00A560EA">
        <w:tc>
          <w:tcPr>
            <w:tcW w:w="9350" w:type="dxa"/>
            <w:shd w:val="clear" w:color="auto" w:fill="9CC2E5" w:themeFill="accent1" w:themeFillTint="99"/>
          </w:tcPr>
          <w:p w:rsidR="00A560EA" w:rsidRDefault="00A560EA" w:rsidP="00262143">
            <w:pPr>
              <w:pStyle w:val="NormalWeb"/>
              <w:rPr>
                <w:rStyle w:val="Strong"/>
                <w:rFonts w:eastAsiaTheme="majorEastAsia"/>
              </w:rPr>
            </w:pPr>
            <w:r>
              <w:rPr>
                <w:i/>
                <w:iCs/>
              </w:rPr>
              <w:t>I</w:t>
            </w:r>
            <w:r w:rsidRPr="00E50530">
              <w:rPr>
                <w:i/>
                <w:iCs/>
              </w:rPr>
              <w:t>nteractive H5P element</w:t>
            </w:r>
            <w:r>
              <w:rPr>
                <w:i/>
                <w:iCs/>
              </w:rPr>
              <w:t>s</w:t>
            </w:r>
            <w:r w:rsidRPr="00E50530">
              <w:rPr>
                <w:i/>
                <w:iCs/>
              </w:rPr>
              <w:t xml:space="preserve"> (including the answer</w:t>
            </w:r>
            <w:r>
              <w:rPr>
                <w:i/>
                <w:iCs/>
              </w:rPr>
              <w:t>s</w:t>
            </w:r>
            <w:r w:rsidRPr="00E50530">
              <w:rPr>
                <w:i/>
                <w:iCs/>
              </w:rPr>
              <w:t>) ha</w:t>
            </w:r>
            <w:r>
              <w:rPr>
                <w:i/>
                <w:iCs/>
              </w:rPr>
              <w:t>ve</w:t>
            </w:r>
            <w:r w:rsidRPr="00E50530">
              <w:rPr>
                <w:i/>
                <w:iCs/>
              </w:rPr>
              <w:t xml:space="preserve"> been excluded from this version of the text. You can view </w:t>
            </w:r>
            <w:r w:rsidR="00262143">
              <w:rPr>
                <w:i/>
                <w:iCs/>
              </w:rPr>
              <w:t>it</w:t>
            </w:r>
            <w:r w:rsidRPr="00E50530">
              <w:rPr>
                <w:i/>
                <w:iCs/>
              </w:rPr>
              <w:t xml:space="preserve"> online here</w:t>
            </w:r>
            <w:r>
              <w:rPr>
                <w:i/>
                <w:iCs/>
              </w:rPr>
              <w:t xml:space="preserve">: </w:t>
            </w:r>
            <w:hyperlink r:id="rId53" w:anchor="h5p-36" w:history="1">
              <w:r w:rsidR="00262143" w:rsidRPr="00262143">
                <w:rPr>
                  <w:rStyle w:val="Hyperlink"/>
                </w:rPr>
                <w:t>https://hayneslegalwriting.lawbooks.cali.org/?p=45#h5p-36</w:t>
              </w:r>
            </w:hyperlink>
          </w:p>
        </w:tc>
      </w:tr>
    </w:tbl>
    <w:p w:rsidR="0041484D" w:rsidRDefault="0041484D" w:rsidP="003B0392">
      <w:pPr>
        <w:pStyle w:val="textboxtitle"/>
        <w:rPr>
          <w:rStyle w:val="Strong"/>
          <w:rFonts w:eastAsiaTheme="majorEastAsia"/>
        </w:rPr>
      </w:pPr>
    </w:p>
    <w:p w:rsidR="003B0392" w:rsidRPr="00236F75" w:rsidRDefault="003B0392" w:rsidP="00236F75">
      <w:pPr>
        <w:pStyle w:val="Heading2"/>
      </w:pPr>
      <w:bookmarkStart w:id="39" w:name="_Toc136868358"/>
      <w:r w:rsidRPr="00236F75">
        <w:rPr>
          <w:rStyle w:val="Strong"/>
          <w:b w:val="0"/>
          <w:bCs w:val="0"/>
        </w:rPr>
        <w:lastRenderedPageBreak/>
        <w:t>Make it Persuasive</w:t>
      </w:r>
      <w:bookmarkEnd w:id="39"/>
    </w:p>
    <w:p w:rsidR="003B0392" w:rsidRDefault="003B0392" w:rsidP="003B0392">
      <w:pPr>
        <w:pStyle w:val="import-normal"/>
        <w:jc w:val="both"/>
      </w:pPr>
      <w:r>
        <w:t>Before you write the statement of facts, develop a theme by exploring the shadow story. See Chapter 9. Then tell your client’s story in a manner consistent with your theme. The statement must be factual, accurate, and without argument, yet persuasive. Accomplish these goals with a creative choice of words and organization to emphasize good facts and diminish the effect of bad facts.</w:t>
      </w:r>
    </w:p>
    <w:p w:rsidR="003B0392" w:rsidRDefault="003B0392" w:rsidP="003B0392">
      <w:pPr>
        <w:pStyle w:val="import-normal"/>
        <w:jc w:val="both"/>
      </w:pPr>
      <w:r>
        <w:t>You can also point to the absence of evidence when it helps show a weakness in your adversary’s case. For example: "there is no testimony about [fill in blank with facts the P/D wishes were in the record but are not]."</w:t>
      </w:r>
    </w:p>
    <w:p w:rsidR="003B0392" w:rsidRDefault="003B0392" w:rsidP="003B0392">
      <w:pPr>
        <w:pStyle w:val="import-normal"/>
      </w:pPr>
      <w:r>
        <w:rPr>
          <w:rStyle w:val="Strong"/>
          <w:rFonts w:eastAsiaTheme="majorEastAsia"/>
        </w:rPr>
        <w:t>1. Organize your client’s story into three parts</w:t>
      </w:r>
    </w:p>
    <w:p w:rsidR="003B0392" w:rsidRDefault="003B0392" w:rsidP="003B0392">
      <w:pPr>
        <w:pStyle w:val="import-normal"/>
        <w:jc w:val="both"/>
      </w:pPr>
      <w:r>
        <w:t>Most persuasive stories have three parts. They begin in a state of equilibrium, where life for your client might not be wonderful, but it’s okay. Then something bad happens, and the equilibrium is disrupted. Then the protagonist (your client) tries to restore the equilibrium.</w:t>
      </w:r>
    </w:p>
    <w:tbl>
      <w:tblPr>
        <w:tblStyle w:val="TableGrid"/>
        <w:tblW w:w="0" w:type="auto"/>
        <w:tblLook w:val="04A0" w:firstRow="1" w:lastRow="0" w:firstColumn="1" w:lastColumn="0" w:noHBand="0" w:noVBand="1"/>
      </w:tblPr>
      <w:tblGrid>
        <w:gridCol w:w="9350"/>
      </w:tblGrid>
      <w:tr w:rsidR="0041484D" w:rsidTr="0041484D">
        <w:tc>
          <w:tcPr>
            <w:tcW w:w="9350" w:type="dxa"/>
            <w:shd w:val="clear" w:color="auto" w:fill="2E74B5" w:themeFill="accent1" w:themeFillShade="BF"/>
          </w:tcPr>
          <w:p w:rsidR="0041484D" w:rsidRDefault="0041484D" w:rsidP="003B0392">
            <w:pPr>
              <w:pStyle w:val="import-normal"/>
              <w:jc w:val="both"/>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10</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2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w:t>
            </w:r>
            <w:r w:rsidR="006543CD">
              <w:rPr>
                <w:rFonts w:asciiTheme="majorHAnsi" w:hAnsiTheme="majorHAnsi" w:cstheme="majorHAnsi"/>
                <w:b/>
                <w:bCs/>
                <w:color w:val="FFFFFF" w:themeColor="background1"/>
                <w:w w:val="105"/>
                <w:sz w:val="28"/>
                <w:szCs w:val="28"/>
              </w:rPr>
              <w:t>1</w:t>
            </w:r>
          </w:p>
        </w:tc>
      </w:tr>
      <w:tr w:rsidR="0041484D" w:rsidTr="0041484D">
        <w:tc>
          <w:tcPr>
            <w:tcW w:w="9350" w:type="dxa"/>
          </w:tcPr>
          <w:p w:rsidR="006543CD" w:rsidRDefault="006543CD" w:rsidP="006543CD">
            <w:pPr>
              <w:pStyle w:val="NormalWeb"/>
            </w:pPr>
            <w:r>
              <w:t>Let's look at a story together and break it down into its three parts.</w:t>
            </w:r>
          </w:p>
          <w:p w:rsidR="006543CD" w:rsidRDefault="006543CD" w:rsidP="006543CD">
            <w:pPr>
              <w:pStyle w:val="NormalWeb"/>
              <w:jc w:val="both"/>
            </w:pPr>
            <w:r>
              <w:t>A successful lawyer sells her house when her marriage ends. The buyer is unhappy when she moves in and discovers both the washing machine and dishwasher don’t work, so she writes on Facebook that the lawyer is a liar. The lawyer loses clients and sues the buyer for defamation.</w:t>
            </w:r>
          </w:p>
          <w:p w:rsidR="0041484D" w:rsidRDefault="006543CD" w:rsidP="00A560EA">
            <w:pPr>
              <w:pStyle w:val="NormalWeb"/>
            </w:pPr>
            <w:r>
              <w:rPr>
                <w:rStyle w:val="Strong"/>
                <w:rFonts w:eastAsiaTheme="majorEastAsia"/>
              </w:rPr>
              <w:t>Instructions 1:</w:t>
            </w:r>
            <w:r>
              <w:t xml:space="preserve"> First, assume you </w:t>
            </w:r>
            <w:r>
              <w:rPr>
                <w:rStyle w:val="Strong"/>
                <w:rFonts w:eastAsiaTheme="majorEastAsia"/>
              </w:rPr>
              <w:t>represent the seller</w:t>
            </w:r>
            <w:r>
              <w:t>. Think about each of these before revealing the answer.</w:t>
            </w:r>
            <w:r w:rsidR="00A560EA">
              <w:br/>
            </w:r>
          </w:p>
        </w:tc>
      </w:tr>
      <w:tr w:rsidR="0041484D" w:rsidTr="006543CD">
        <w:tc>
          <w:tcPr>
            <w:tcW w:w="9350" w:type="dxa"/>
            <w:shd w:val="clear" w:color="auto" w:fill="9CC2E5" w:themeFill="accent1" w:themeFillTint="99"/>
          </w:tcPr>
          <w:p w:rsidR="0041484D" w:rsidRDefault="006543CD" w:rsidP="00262143">
            <w:pPr>
              <w:pStyle w:val="NormalWeb"/>
            </w:pPr>
            <w:r>
              <w:rPr>
                <w:i/>
                <w:iCs/>
              </w:rPr>
              <w:t>I</w:t>
            </w:r>
            <w:r w:rsidRPr="00E50530">
              <w:rPr>
                <w:i/>
                <w:iCs/>
              </w:rPr>
              <w:t>nteractive H5P element</w:t>
            </w:r>
            <w:r>
              <w:rPr>
                <w:i/>
                <w:iCs/>
              </w:rPr>
              <w:t>s</w:t>
            </w:r>
            <w:r w:rsidRPr="00E50530">
              <w:rPr>
                <w:i/>
                <w:iCs/>
              </w:rPr>
              <w:t xml:space="preserve"> (including the answer</w:t>
            </w:r>
            <w:r>
              <w:rPr>
                <w:i/>
                <w:iCs/>
              </w:rPr>
              <w:t>s</w:t>
            </w:r>
            <w:r w:rsidRPr="00E50530">
              <w:rPr>
                <w:i/>
                <w:iCs/>
              </w:rPr>
              <w:t>) ha</w:t>
            </w:r>
            <w:r>
              <w:rPr>
                <w:i/>
                <w:iCs/>
              </w:rPr>
              <w:t>ve</w:t>
            </w:r>
            <w:r w:rsidRPr="00E50530">
              <w:rPr>
                <w:i/>
                <w:iCs/>
              </w:rPr>
              <w:t xml:space="preserve"> been excluded from this version of the text. You can view</w:t>
            </w:r>
            <w:r w:rsidR="00262143">
              <w:rPr>
                <w:i/>
                <w:iCs/>
              </w:rPr>
              <w:t xml:space="preserve"> it</w:t>
            </w:r>
            <w:r w:rsidRPr="00E50530">
              <w:rPr>
                <w:i/>
                <w:iCs/>
              </w:rPr>
              <w:t xml:space="preserve"> online here</w:t>
            </w:r>
            <w:r>
              <w:rPr>
                <w:i/>
                <w:iCs/>
              </w:rPr>
              <w:t xml:space="preserve">: </w:t>
            </w:r>
            <w:hyperlink r:id="rId54" w:anchor="h5p-37" w:history="1">
              <w:r w:rsidR="00262143" w:rsidRPr="00262143">
                <w:rPr>
                  <w:rStyle w:val="Hyperlink"/>
                </w:rPr>
                <w:t>https://hayneslegalwriting.lawbooks.cali.org/?p=45#h5p-37</w:t>
              </w:r>
            </w:hyperlink>
          </w:p>
        </w:tc>
      </w:tr>
    </w:tbl>
    <w:p w:rsidR="0041484D" w:rsidRDefault="0041484D" w:rsidP="003B0392">
      <w:pPr>
        <w:pStyle w:val="import-normal"/>
        <w:jc w:val="both"/>
      </w:pPr>
    </w:p>
    <w:tbl>
      <w:tblPr>
        <w:tblStyle w:val="TableGrid"/>
        <w:tblW w:w="0" w:type="auto"/>
        <w:tblLook w:val="04A0" w:firstRow="1" w:lastRow="0" w:firstColumn="1" w:lastColumn="0" w:noHBand="0" w:noVBand="1"/>
      </w:tblPr>
      <w:tblGrid>
        <w:gridCol w:w="9350"/>
      </w:tblGrid>
      <w:tr w:rsidR="006543CD" w:rsidTr="006543CD">
        <w:tc>
          <w:tcPr>
            <w:tcW w:w="9350" w:type="dxa"/>
            <w:shd w:val="clear" w:color="auto" w:fill="2E74B5" w:themeFill="accent1" w:themeFillShade="BF"/>
          </w:tcPr>
          <w:p w:rsidR="006543CD" w:rsidRDefault="006543CD" w:rsidP="003B0392">
            <w:pPr>
              <w:pStyle w:val="import-normal"/>
              <w:jc w:val="both"/>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10</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2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2</w:t>
            </w:r>
          </w:p>
        </w:tc>
      </w:tr>
      <w:tr w:rsidR="006543CD" w:rsidTr="006543CD">
        <w:tc>
          <w:tcPr>
            <w:tcW w:w="9350" w:type="dxa"/>
          </w:tcPr>
          <w:p w:rsidR="006543CD" w:rsidRDefault="00A560EA" w:rsidP="00A560EA">
            <w:pPr>
              <w:pStyle w:val="NormalWeb"/>
            </w:pPr>
            <w:r>
              <w:rPr>
                <w:rStyle w:val="Strong"/>
                <w:rFonts w:eastAsiaTheme="majorEastAsia"/>
              </w:rPr>
              <w:br/>
            </w:r>
            <w:r w:rsidR="006543CD">
              <w:rPr>
                <w:rStyle w:val="Strong"/>
                <w:rFonts w:eastAsiaTheme="majorEastAsia"/>
              </w:rPr>
              <w:t xml:space="preserve">Instructions 2: </w:t>
            </w:r>
            <w:r w:rsidR="006543CD">
              <w:t xml:space="preserve">Now do the same, this time from the perspective of </w:t>
            </w:r>
            <w:r w:rsidR="006543CD">
              <w:rPr>
                <w:rStyle w:val="Strong"/>
                <w:rFonts w:eastAsiaTheme="majorEastAsia"/>
              </w:rPr>
              <w:t>representing the buyer</w:t>
            </w:r>
            <w:r w:rsidR="006543CD">
              <w:t>.</w:t>
            </w:r>
            <w:r>
              <w:br/>
            </w:r>
          </w:p>
        </w:tc>
      </w:tr>
      <w:tr w:rsidR="006543CD" w:rsidTr="006543CD">
        <w:tc>
          <w:tcPr>
            <w:tcW w:w="9350" w:type="dxa"/>
            <w:shd w:val="clear" w:color="auto" w:fill="9CC2E5" w:themeFill="accent1" w:themeFillTint="99"/>
          </w:tcPr>
          <w:p w:rsidR="006543CD" w:rsidRDefault="006543CD" w:rsidP="00E7507C">
            <w:pPr>
              <w:pStyle w:val="NormalWeb"/>
            </w:pPr>
            <w:r>
              <w:rPr>
                <w:i/>
                <w:iCs/>
              </w:rPr>
              <w:t>I</w:t>
            </w:r>
            <w:r w:rsidRPr="00E50530">
              <w:rPr>
                <w:i/>
                <w:iCs/>
              </w:rPr>
              <w:t>nteractive H5P element</w:t>
            </w:r>
            <w:r>
              <w:rPr>
                <w:i/>
                <w:iCs/>
              </w:rPr>
              <w:t>s</w:t>
            </w:r>
            <w:r w:rsidRPr="00E50530">
              <w:rPr>
                <w:i/>
                <w:iCs/>
              </w:rPr>
              <w:t xml:space="preserve"> (including the answer</w:t>
            </w:r>
            <w:r>
              <w:rPr>
                <w:i/>
                <w:iCs/>
              </w:rPr>
              <w:t>s</w:t>
            </w:r>
            <w:r w:rsidRPr="00E50530">
              <w:rPr>
                <w:i/>
                <w:iCs/>
              </w:rPr>
              <w:t>) ha</w:t>
            </w:r>
            <w:r>
              <w:rPr>
                <w:i/>
                <w:iCs/>
              </w:rPr>
              <w:t>ve</w:t>
            </w:r>
            <w:r w:rsidRPr="00E50530">
              <w:rPr>
                <w:i/>
                <w:iCs/>
              </w:rPr>
              <w:t xml:space="preserve"> been excluded from this version of the text. You can view </w:t>
            </w:r>
            <w:r w:rsidR="00262143">
              <w:rPr>
                <w:i/>
                <w:iCs/>
              </w:rPr>
              <w:t>it</w:t>
            </w:r>
            <w:r w:rsidRPr="00E50530">
              <w:rPr>
                <w:i/>
                <w:iCs/>
              </w:rPr>
              <w:t xml:space="preserve"> online here</w:t>
            </w:r>
            <w:r>
              <w:rPr>
                <w:i/>
                <w:iCs/>
              </w:rPr>
              <w:t xml:space="preserve">: </w:t>
            </w:r>
            <w:hyperlink r:id="rId55" w:anchor="h5p-38" w:history="1">
              <w:r w:rsidR="00262143" w:rsidRPr="00262143">
                <w:rPr>
                  <w:rStyle w:val="Hyperlink"/>
                </w:rPr>
                <w:t>https://hayneslegalwriting.lawbooks.cali.org/?p=45#h5p-38</w:t>
              </w:r>
            </w:hyperlink>
          </w:p>
        </w:tc>
      </w:tr>
    </w:tbl>
    <w:p w:rsidR="00E7507C" w:rsidRDefault="00E7507C" w:rsidP="003B0392">
      <w:pPr>
        <w:pStyle w:val="import-normal"/>
        <w:jc w:val="both"/>
      </w:pPr>
    </w:p>
    <w:p w:rsidR="00E7507C" w:rsidRDefault="00E7507C">
      <w:pPr>
        <w:rPr>
          <w:rFonts w:ascii="Times New Roman" w:eastAsia="Times New Roman" w:hAnsi="Times New Roman" w:cs="Times New Roman"/>
          <w:sz w:val="24"/>
          <w:szCs w:val="24"/>
        </w:rPr>
      </w:pPr>
      <w:r>
        <w:br w:type="page"/>
      </w:r>
    </w:p>
    <w:p w:rsidR="003B0392" w:rsidRDefault="003B0392" w:rsidP="003B0392">
      <w:pPr>
        <w:pStyle w:val="import-normal"/>
      </w:pPr>
      <w:r>
        <w:rPr>
          <w:rStyle w:val="Strong"/>
          <w:rFonts w:eastAsiaTheme="majorEastAsia"/>
        </w:rPr>
        <w:lastRenderedPageBreak/>
        <w:t>2. Define both your client’s character and the other party’s character</w:t>
      </w:r>
    </w:p>
    <w:p w:rsidR="003B0392" w:rsidRDefault="003B0392" w:rsidP="003B0392">
      <w:pPr>
        <w:pStyle w:val="import-normal"/>
        <w:jc w:val="both"/>
      </w:pPr>
      <w:r>
        <w:t>Define characters by reciting what they have or haven't. So, as the attorney for the seller in a statement of facts, you would not describe the buyer as vindictive since that is not a fact. But you could write about what she did do and did not do. For example, she never contacted the seller to ask that she pay to repair the appliances; instead she went to Facebook and called her a liar.</w:t>
      </w:r>
    </w:p>
    <w:p w:rsidR="006543CD" w:rsidRDefault="006543CD" w:rsidP="003B0392">
      <w:pPr>
        <w:pStyle w:val="import-normal"/>
        <w:jc w:val="both"/>
      </w:pPr>
    </w:p>
    <w:tbl>
      <w:tblPr>
        <w:tblStyle w:val="TableGrid"/>
        <w:tblW w:w="0" w:type="auto"/>
        <w:tblLook w:val="04A0" w:firstRow="1" w:lastRow="0" w:firstColumn="1" w:lastColumn="0" w:noHBand="0" w:noVBand="1"/>
      </w:tblPr>
      <w:tblGrid>
        <w:gridCol w:w="9350"/>
      </w:tblGrid>
      <w:tr w:rsidR="00623663" w:rsidTr="00623663">
        <w:tc>
          <w:tcPr>
            <w:tcW w:w="9350" w:type="dxa"/>
            <w:shd w:val="clear" w:color="auto" w:fill="2E74B5" w:themeFill="accent1" w:themeFillShade="BF"/>
          </w:tcPr>
          <w:p w:rsidR="00623663" w:rsidRDefault="00623663" w:rsidP="003B0392">
            <w:pPr>
              <w:pStyle w:val="import-normal"/>
              <w:jc w:val="both"/>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10</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3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w:t>
            </w:r>
          </w:p>
        </w:tc>
      </w:tr>
      <w:tr w:rsidR="00623663" w:rsidTr="00623663">
        <w:tc>
          <w:tcPr>
            <w:tcW w:w="9350" w:type="dxa"/>
          </w:tcPr>
          <w:p w:rsidR="00623663" w:rsidRDefault="00623663" w:rsidP="00A560EA">
            <w:pPr>
              <w:pStyle w:val="NormalWeb"/>
            </w:pPr>
            <w:r>
              <w:rPr>
                <w:rStyle w:val="Strong"/>
                <w:rFonts w:eastAsiaTheme="majorEastAsia"/>
              </w:rPr>
              <w:t>Instructions:</w:t>
            </w:r>
            <w:r>
              <w:t xml:space="preserve"> Assume you represent the buyer. What fact that the seller failed to do might you recite to define her? Think about the answer before revealing it below.</w:t>
            </w:r>
            <w:r w:rsidR="00A560EA">
              <w:br/>
            </w:r>
          </w:p>
        </w:tc>
      </w:tr>
      <w:tr w:rsidR="00623663" w:rsidTr="00623663">
        <w:tc>
          <w:tcPr>
            <w:tcW w:w="9350" w:type="dxa"/>
            <w:shd w:val="clear" w:color="auto" w:fill="9CC2E5" w:themeFill="accent1" w:themeFillTint="99"/>
          </w:tcPr>
          <w:p w:rsidR="00623663" w:rsidRDefault="00623663" w:rsidP="00E7507C">
            <w:pPr>
              <w:pStyle w:val="NormalWeb"/>
            </w:pPr>
            <w:r>
              <w:rPr>
                <w:i/>
                <w:iCs/>
              </w:rPr>
              <w:t>I</w:t>
            </w:r>
            <w:r w:rsidRPr="00E50530">
              <w:rPr>
                <w:i/>
                <w:iCs/>
              </w:rPr>
              <w:t>nteractive H5P element</w:t>
            </w:r>
            <w:r>
              <w:rPr>
                <w:i/>
                <w:iCs/>
              </w:rPr>
              <w:t>s</w:t>
            </w:r>
            <w:r w:rsidRPr="00E50530">
              <w:rPr>
                <w:i/>
                <w:iCs/>
              </w:rPr>
              <w:t xml:space="preserve"> (including the answer</w:t>
            </w:r>
            <w:r>
              <w:rPr>
                <w:i/>
                <w:iCs/>
              </w:rPr>
              <w:t>s</w:t>
            </w:r>
            <w:r w:rsidRPr="00E50530">
              <w:rPr>
                <w:i/>
                <w:iCs/>
              </w:rPr>
              <w:t>) ha</w:t>
            </w:r>
            <w:r>
              <w:rPr>
                <w:i/>
                <w:iCs/>
              </w:rPr>
              <w:t>ve</w:t>
            </w:r>
            <w:r w:rsidRPr="00E50530">
              <w:rPr>
                <w:i/>
                <w:iCs/>
              </w:rPr>
              <w:t xml:space="preserve"> been excluded from this version of the text. You can view </w:t>
            </w:r>
            <w:r w:rsidR="00262143">
              <w:rPr>
                <w:i/>
                <w:iCs/>
              </w:rPr>
              <w:t>it</w:t>
            </w:r>
            <w:r w:rsidRPr="00E50530">
              <w:rPr>
                <w:i/>
                <w:iCs/>
              </w:rPr>
              <w:t xml:space="preserve"> online here</w:t>
            </w:r>
            <w:r>
              <w:rPr>
                <w:i/>
                <w:iCs/>
              </w:rPr>
              <w:t xml:space="preserve">: </w:t>
            </w:r>
            <w:hyperlink r:id="rId56" w:anchor="h5p-39" w:history="1">
              <w:r w:rsidR="00262143" w:rsidRPr="00262143">
                <w:rPr>
                  <w:rStyle w:val="Hyperlink"/>
                </w:rPr>
                <w:t>https://hayneslegalwriting.lawbooks.cali.org/?p=45#h5p-39</w:t>
              </w:r>
            </w:hyperlink>
          </w:p>
        </w:tc>
      </w:tr>
    </w:tbl>
    <w:p w:rsidR="006543CD" w:rsidRDefault="006543CD" w:rsidP="003B0392">
      <w:pPr>
        <w:pStyle w:val="import-normal"/>
        <w:jc w:val="both"/>
      </w:pPr>
    </w:p>
    <w:p w:rsidR="003B0392" w:rsidRDefault="003B0392" w:rsidP="003B0392">
      <w:pPr>
        <w:pStyle w:val="import-normal"/>
      </w:pPr>
      <w:r>
        <w:rPr>
          <w:rStyle w:val="Strong"/>
          <w:rFonts w:eastAsiaTheme="majorEastAsia"/>
        </w:rPr>
        <w:t>3. Use imagery to tell the story</w:t>
      </w:r>
    </w:p>
    <w:p w:rsidR="003B0392" w:rsidRDefault="003B0392" w:rsidP="003B0392">
      <w:pPr>
        <w:pStyle w:val="import-normal"/>
        <w:jc w:val="both"/>
      </w:pPr>
      <w:r>
        <w:t xml:space="preserve">This is where you decide whether to describe events generally or with </w:t>
      </w:r>
      <w:r>
        <w:rPr>
          <w:rStyle w:val="Emphasis"/>
        </w:rPr>
        <w:t>detail</w:t>
      </w:r>
      <w:r>
        <w:t>. Keep your theme in mind as you decide which details to use. Employ oneness, which is the idea in storytelling that the event you are describing can only happen once and has only ever happened once. It is accomplished through the use of detail to ensure that the audience remembers the story.</w:t>
      </w:r>
    </w:p>
    <w:p w:rsidR="003B0392" w:rsidRDefault="003B0392" w:rsidP="00236F75">
      <w:pPr>
        <w:pStyle w:val="import-normal"/>
      </w:pPr>
      <w:r>
        <w:rPr>
          <w:rStyle w:val="Emphasis"/>
          <w:u w:val="single"/>
        </w:rPr>
        <w:t>Compare</w:t>
      </w:r>
    </w:p>
    <w:p w:rsidR="003B0392" w:rsidRDefault="003B0392" w:rsidP="003B0392">
      <w:pPr>
        <w:pStyle w:val="import-normal"/>
        <w:ind w:left="720"/>
      </w:pPr>
      <w:r>
        <w:t>The car drove down the street, and</w:t>
      </w:r>
    </w:p>
    <w:p w:rsidR="003B0392" w:rsidRDefault="003B0392" w:rsidP="003B0392">
      <w:pPr>
        <w:pStyle w:val="import-normal"/>
        <w:ind w:left="720"/>
      </w:pPr>
      <w:r>
        <w:t>The plaintiff drove her blue 2006 Honda Civic at 10 mph down Main Street block at 6 a.m.</w:t>
      </w:r>
    </w:p>
    <w:p w:rsidR="003B0392" w:rsidRDefault="003B0392" w:rsidP="003B0392">
      <w:pPr>
        <w:pStyle w:val="import-normal"/>
      </w:pPr>
      <w:r>
        <w:rPr>
          <w:rStyle w:val="Strong"/>
          <w:rFonts w:eastAsiaTheme="majorEastAsia"/>
        </w:rPr>
        <w:t>4. Selectively use the present tense when you write the story</w:t>
      </w:r>
    </w:p>
    <w:p w:rsidR="003B0392" w:rsidRDefault="003B0392" w:rsidP="003B0392">
      <w:pPr>
        <w:pStyle w:val="import-normal"/>
      </w:pPr>
      <w:r>
        <w:t>The present tense creates a feeling of immediacy that lets your audience identify with the story.</w:t>
      </w:r>
    </w:p>
    <w:p w:rsidR="003B0392" w:rsidRDefault="003B0392" w:rsidP="003B0392">
      <w:pPr>
        <w:pStyle w:val="NormalWeb"/>
      </w:pPr>
      <w:r>
        <w:rPr>
          <w:rStyle w:val="Emphasis"/>
          <w:u w:val="single"/>
        </w:rPr>
        <w:t>Compare</w:t>
      </w:r>
    </w:p>
    <w:p w:rsidR="003B0392" w:rsidRDefault="003B0392" w:rsidP="00236F75">
      <w:pPr>
        <w:pStyle w:val="import-normal"/>
        <w:ind w:left="720"/>
      </w:pPr>
      <w:r>
        <w:t>1. At 3:00 p.m. the rioters ascended the stairs to a locked City Hall. When they reached the building, they broke a window and went inside.</w:t>
      </w:r>
    </w:p>
    <w:p w:rsidR="003B0392" w:rsidRDefault="003B0392" w:rsidP="00236F75">
      <w:pPr>
        <w:pStyle w:val="import-normal"/>
        <w:ind w:left="720"/>
      </w:pPr>
      <w:r>
        <w:t>2. It’s 3:00 p.m. and the rioters are ascending the stairs to a locked City Hall. They reach the building and break a window and go inside.</w:t>
      </w:r>
    </w:p>
    <w:p w:rsidR="00623663" w:rsidRDefault="00623663" w:rsidP="00623663">
      <w:pPr>
        <w:pStyle w:val="import-normal"/>
      </w:pPr>
    </w:p>
    <w:tbl>
      <w:tblPr>
        <w:tblStyle w:val="TableGrid"/>
        <w:tblW w:w="0" w:type="auto"/>
        <w:tblLook w:val="04A0" w:firstRow="1" w:lastRow="0" w:firstColumn="1" w:lastColumn="0" w:noHBand="0" w:noVBand="1"/>
      </w:tblPr>
      <w:tblGrid>
        <w:gridCol w:w="9350"/>
      </w:tblGrid>
      <w:tr w:rsidR="00623663" w:rsidTr="00623663">
        <w:tc>
          <w:tcPr>
            <w:tcW w:w="9350" w:type="dxa"/>
            <w:shd w:val="clear" w:color="auto" w:fill="2E74B5" w:themeFill="accent1" w:themeFillShade="BF"/>
          </w:tcPr>
          <w:p w:rsidR="00623663" w:rsidRDefault="00623663" w:rsidP="00623663">
            <w:pPr>
              <w:pStyle w:val="import-normal"/>
            </w:pPr>
            <w:r w:rsidRPr="00681DE3">
              <w:rPr>
                <w:rFonts w:asciiTheme="majorHAnsi" w:hAnsiTheme="majorHAnsi" w:cstheme="majorHAnsi"/>
                <w:b/>
                <w:bCs/>
                <w:color w:val="FFFFFF" w:themeColor="background1"/>
                <w:w w:val="105"/>
                <w:sz w:val="28"/>
                <w:szCs w:val="28"/>
              </w:rPr>
              <w:lastRenderedPageBreak/>
              <w:t xml:space="preserve">Exercise </w:t>
            </w:r>
            <w:r>
              <w:rPr>
                <w:rFonts w:asciiTheme="majorHAnsi" w:hAnsiTheme="majorHAnsi" w:cstheme="majorHAnsi"/>
                <w:b/>
                <w:bCs/>
                <w:color w:val="FFFFFF" w:themeColor="background1"/>
                <w:w w:val="105"/>
                <w:sz w:val="28"/>
                <w:szCs w:val="28"/>
              </w:rPr>
              <w:t>10</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4 </w:t>
            </w:r>
            <w:r w:rsidRPr="00681DE3">
              <w:rPr>
                <w:rFonts w:asciiTheme="majorHAnsi" w:hAnsiTheme="majorHAnsi" w:cstheme="majorHAnsi"/>
                <w:b/>
                <w:bCs/>
                <w:color w:val="FFFFFF" w:themeColor="background1"/>
                <w:w w:val="105"/>
                <w:sz w:val="28"/>
                <w:szCs w:val="28"/>
              </w:rPr>
              <w:t>| Question</w:t>
            </w:r>
          </w:p>
        </w:tc>
      </w:tr>
      <w:tr w:rsidR="00623663" w:rsidTr="00623663">
        <w:tc>
          <w:tcPr>
            <w:tcW w:w="9350" w:type="dxa"/>
          </w:tcPr>
          <w:p w:rsidR="00623663" w:rsidRDefault="00A560EA" w:rsidP="00623663">
            <w:pPr>
              <w:pStyle w:val="NormalWeb"/>
            </w:pPr>
            <w:r>
              <w:rPr>
                <w:rStyle w:val="Strong"/>
                <w:rFonts w:eastAsiaTheme="majorEastAsia"/>
              </w:rPr>
              <w:br/>
            </w:r>
            <w:r w:rsidR="00623663">
              <w:rPr>
                <w:rStyle w:val="Strong"/>
                <w:rFonts w:eastAsiaTheme="majorEastAsia"/>
              </w:rPr>
              <w:t xml:space="preserve">Instructions: </w:t>
            </w:r>
            <w:r w:rsidR="00623663">
              <w:t>Let's try some together. Advance through the pages below (available only at the link below) and complete each exercise.</w:t>
            </w:r>
            <w:r>
              <w:br/>
            </w:r>
          </w:p>
        </w:tc>
      </w:tr>
      <w:tr w:rsidR="00623663" w:rsidTr="00623663">
        <w:tc>
          <w:tcPr>
            <w:tcW w:w="9350" w:type="dxa"/>
            <w:shd w:val="clear" w:color="auto" w:fill="9CC2E5" w:themeFill="accent1" w:themeFillTint="99"/>
          </w:tcPr>
          <w:p w:rsidR="00623663" w:rsidRDefault="00623663" w:rsidP="00262143">
            <w:pPr>
              <w:pStyle w:val="NormalWeb"/>
            </w:pPr>
            <w:r>
              <w:rPr>
                <w:i/>
                <w:iCs/>
              </w:rPr>
              <w:t>I</w:t>
            </w:r>
            <w:r w:rsidRPr="00E50530">
              <w:rPr>
                <w:i/>
                <w:iCs/>
              </w:rPr>
              <w:t>nteractive H5P element</w:t>
            </w:r>
            <w:r>
              <w:rPr>
                <w:i/>
                <w:iCs/>
              </w:rPr>
              <w:t>s</w:t>
            </w:r>
            <w:r w:rsidRPr="00E50530">
              <w:rPr>
                <w:i/>
                <w:iCs/>
              </w:rPr>
              <w:t xml:space="preserve"> (including the answer</w:t>
            </w:r>
            <w:r>
              <w:rPr>
                <w:i/>
                <w:iCs/>
              </w:rPr>
              <w:t>s</w:t>
            </w:r>
            <w:r w:rsidRPr="00E50530">
              <w:rPr>
                <w:i/>
                <w:iCs/>
              </w:rPr>
              <w:t>) ha</w:t>
            </w:r>
            <w:r>
              <w:rPr>
                <w:i/>
                <w:iCs/>
              </w:rPr>
              <w:t>ve</w:t>
            </w:r>
            <w:r w:rsidRPr="00E50530">
              <w:rPr>
                <w:i/>
                <w:iCs/>
              </w:rPr>
              <w:t xml:space="preserve"> been excluded from this version of the text. You can view </w:t>
            </w:r>
            <w:r w:rsidR="00262143">
              <w:rPr>
                <w:i/>
                <w:iCs/>
              </w:rPr>
              <w:t>it</w:t>
            </w:r>
            <w:r w:rsidRPr="00E50530">
              <w:rPr>
                <w:i/>
                <w:iCs/>
              </w:rPr>
              <w:t xml:space="preserve"> online here</w:t>
            </w:r>
            <w:r>
              <w:rPr>
                <w:i/>
                <w:iCs/>
              </w:rPr>
              <w:t xml:space="preserve">: </w:t>
            </w:r>
            <w:hyperlink r:id="rId57" w:anchor="h5p-40" w:history="1">
              <w:r w:rsidR="00262143" w:rsidRPr="00262143">
                <w:rPr>
                  <w:rStyle w:val="Hyperlink"/>
                </w:rPr>
                <w:t>https://hayneslegalwriting.lawbooks.cali.org/?p=45#h5p-40</w:t>
              </w:r>
            </w:hyperlink>
          </w:p>
        </w:tc>
      </w:tr>
    </w:tbl>
    <w:p w:rsidR="00623663" w:rsidRDefault="00623663" w:rsidP="00623663">
      <w:pPr>
        <w:pStyle w:val="import-normal"/>
      </w:pPr>
    </w:p>
    <w:p w:rsidR="003B0392" w:rsidRDefault="003B0392" w:rsidP="003B0392">
      <w:pPr>
        <w:pStyle w:val="import-normal"/>
      </w:pPr>
      <w:r>
        <w:rPr>
          <w:rStyle w:val="Strong"/>
          <w:rFonts w:eastAsiaTheme="majorEastAsia"/>
        </w:rPr>
        <w:t>5.</w:t>
      </w:r>
      <w:r>
        <w:t xml:space="preserve"> </w:t>
      </w:r>
      <w:r>
        <w:rPr>
          <w:rStyle w:val="Strong"/>
          <w:rFonts w:eastAsiaTheme="majorEastAsia"/>
        </w:rPr>
        <w:t>Begin with a punch</w:t>
      </w:r>
    </w:p>
    <w:p w:rsidR="003B0392" w:rsidRDefault="003B0392" w:rsidP="003B0392">
      <w:pPr>
        <w:pStyle w:val="import-normal"/>
        <w:jc w:val="both"/>
      </w:pPr>
      <w:r>
        <w:t>After you have finished your statement of facts, go back to the start and write a short passage that summarizes your best facts, not with neutral or unimportant facts. Perhaps you’ll describe generally the state of equilibrium and its sudden loss in a few sentences. Then in the rest of the statement tell the story by describing those facts with the right amount of detail.</w:t>
      </w:r>
    </w:p>
    <w:p w:rsidR="003B0392" w:rsidRDefault="003B0392" w:rsidP="003B0392">
      <w:pPr>
        <w:pStyle w:val="import-normal"/>
        <w:jc w:val="both"/>
      </w:pPr>
      <w:r>
        <w:t>Here’s an example:</w:t>
      </w:r>
    </w:p>
    <w:p w:rsidR="003B0392" w:rsidRDefault="003B0392" w:rsidP="00236F75">
      <w:pPr>
        <w:pStyle w:val="import-normal"/>
        <w:ind w:left="720"/>
        <w:jc w:val="both"/>
      </w:pPr>
      <w:r>
        <w:t>The Phillips family moved into an apartment owned by defendant Hayes in July of 2020. The two Phillips children went to school just a couple of blocks away. Mr. Phillips stayed home and took care of them, while Ms. Phillips worked as an accountant. In May of 2021, their daughter Katherine, then nearly four years old, was diagnosed with severe lead poisoning as a result of her contact with lead-based paint while living in their rental unit. R. 51-52.</w:t>
      </w:r>
    </w:p>
    <w:p w:rsidR="003B0392" w:rsidRPr="00236F75" w:rsidRDefault="003B0392" w:rsidP="00236F75">
      <w:pPr>
        <w:pStyle w:val="Heading2"/>
      </w:pPr>
      <w:bookmarkStart w:id="40" w:name="_Toc136868359"/>
      <w:r w:rsidRPr="00236F75">
        <w:rPr>
          <w:rStyle w:val="Strong"/>
          <w:b w:val="0"/>
          <w:bCs w:val="0"/>
        </w:rPr>
        <w:t>Selecting Facts</w:t>
      </w:r>
      <w:bookmarkEnd w:id="40"/>
    </w:p>
    <w:p w:rsidR="003B0392" w:rsidRDefault="00236F75" w:rsidP="003B0392">
      <w:pPr>
        <w:pStyle w:val="import-normal"/>
        <w:jc w:val="both"/>
      </w:pPr>
      <w:r>
        <w:t>First, f</w:t>
      </w:r>
      <w:r w:rsidR="003B0392">
        <w:t>ind the facts that show how the rules have or have not been satisfied. It helps to organize an abstract around the elements. Both the good and the bad. Think of the determinative facts for each issue, those material to each element.</w:t>
      </w:r>
    </w:p>
    <w:p w:rsidR="003B0392" w:rsidRDefault="003B0392" w:rsidP="003B0392">
      <w:pPr>
        <w:pStyle w:val="import-normal"/>
        <w:jc w:val="both"/>
      </w:pPr>
      <w:r>
        <w:t>Second, include every fact you rely on in your argument. Go through the application parts of your argument and find every fact you write about. Then check your statement of facts to make sure that it includes every fact that you find in your application and your counter-arguments to "bad facts."</w:t>
      </w:r>
    </w:p>
    <w:p w:rsidR="003B0392" w:rsidRDefault="003B0392" w:rsidP="003B0392">
      <w:pPr>
        <w:pStyle w:val="import-normal"/>
        <w:jc w:val="both"/>
      </w:pPr>
      <w:r>
        <w:t>Third, identify additional facts that help tell your client’s story persuasively. Facts that reveal the character of your client and of the other people involved in the story. Facts that you need to hold the story together. Use the active voice.</w:t>
      </w:r>
    </w:p>
    <w:p w:rsidR="003B0392" w:rsidRDefault="003B0392" w:rsidP="003B0392">
      <w:pPr>
        <w:pStyle w:val="import-normal"/>
        <w:jc w:val="both"/>
      </w:pPr>
      <w:r>
        <w:t xml:space="preserve">Fourth, include bad facts, those that hurt your case. These are the facts that your adversary will rely on. If you do not include them, you will lose credibility. You can minimize the effect of bad </w:t>
      </w:r>
      <w:r>
        <w:lastRenderedPageBreak/>
        <w:t>facts through placement. Try to neutralize bad facts by juxtaposing them with good ones, either in a paragraph or sentence. Consider using the passive voice to deemphasize bad facts.</w:t>
      </w:r>
    </w:p>
    <w:p w:rsidR="003B0392" w:rsidRDefault="003B0392" w:rsidP="003B0392">
      <w:pPr>
        <w:pStyle w:val="import-normal"/>
        <w:jc w:val="both"/>
      </w:pPr>
      <w:r>
        <w:t>Fifth, identify what is not in evidence.</w:t>
      </w:r>
    </w:p>
    <w:p w:rsidR="003B0392" w:rsidRDefault="003B0392" w:rsidP="003B0392">
      <w:pPr>
        <w:pStyle w:val="import-normal"/>
        <w:jc w:val="both"/>
      </w:pPr>
      <w:r>
        <w:t>Sixth, eliminate factual clutter.</w:t>
      </w:r>
    </w:p>
    <w:p w:rsidR="003B0392" w:rsidRDefault="003B0392" w:rsidP="003B0392">
      <w:pPr>
        <w:pStyle w:val="NormalWeb"/>
      </w:pPr>
      <w:r>
        <w:t>Now that you have finished this chapter, you should be able to write an effective and credible statement of facts.</w:t>
      </w:r>
    </w:p>
    <w:p w:rsidR="003B0392" w:rsidRPr="003B0392" w:rsidRDefault="003B0392" w:rsidP="003B0392"/>
    <w:p w:rsidR="00A97AA0" w:rsidRPr="00A97AA0" w:rsidRDefault="00A97AA0" w:rsidP="00A97AA0"/>
    <w:p w:rsidR="00236F75" w:rsidRDefault="00236F75">
      <w:r>
        <w:br w:type="page"/>
      </w:r>
    </w:p>
    <w:p w:rsidR="00892D1F" w:rsidRDefault="00135FAF" w:rsidP="00135FAF">
      <w:pPr>
        <w:pStyle w:val="Heading1"/>
      </w:pPr>
      <w:bookmarkStart w:id="41" w:name="_Toc136868360"/>
      <w:r w:rsidRPr="00135FAF">
        <w:lastRenderedPageBreak/>
        <w:t>Chapter 11 - Keep it Interesting with Concrete Subjects and Active Verbs</w:t>
      </w:r>
      <w:bookmarkEnd w:id="41"/>
    </w:p>
    <w:p w:rsidR="00135FAF" w:rsidRDefault="00135FAF" w:rsidP="00135FAF"/>
    <w:tbl>
      <w:tblPr>
        <w:tblStyle w:val="TableGrid"/>
        <w:tblW w:w="0" w:type="auto"/>
        <w:tblLook w:val="04A0" w:firstRow="1" w:lastRow="0" w:firstColumn="1" w:lastColumn="0" w:noHBand="0" w:noVBand="1"/>
      </w:tblPr>
      <w:tblGrid>
        <w:gridCol w:w="9350"/>
      </w:tblGrid>
      <w:tr w:rsidR="00135FAF" w:rsidTr="00135FAF">
        <w:tc>
          <w:tcPr>
            <w:tcW w:w="9350" w:type="dxa"/>
            <w:shd w:val="clear" w:color="auto" w:fill="A8D08D" w:themeFill="accent6" w:themeFillTint="99"/>
          </w:tcPr>
          <w:p w:rsidR="00135FAF" w:rsidRPr="00135FAF" w:rsidRDefault="00135FAF" w:rsidP="00135FAF">
            <w:pPr>
              <w:spacing w:before="100" w:beforeAutospacing="1" w:after="100" w:afterAutospacing="1"/>
              <w:rPr>
                <w:b/>
                <w:bCs/>
                <w:sz w:val="28"/>
                <w:szCs w:val="28"/>
              </w:rPr>
            </w:pPr>
            <w:r w:rsidRPr="00135FAF">
              <w:rPr>
                <w:rFonts w:ascii="Times New Roman" w:eastAsia="Times New Roman" w:hAnsi="Times New Roman" w:cs="Times New Roman"/>
                <w:b/>
                <w:bCs/>
                <w:sz w:val="28"/>
                <w:szCs w:val="28"/>
              </w:rPr>
              <w:t>Learning Outcomes</w:t>
            </w:r>
            <w:r w:rsidRPr="00135FAF">
              <w:rPr>
                <w:rFonts w:ascii="Times New Roman" w:eastAsia="Times New Roman" w:hAnsi="Times New Roman" w:cs="Times New Roman"/>
                <w:b/>
                <w:bCs/>
                <w:sz w:val="28"/>
                <w:szCs w:val="28"/>
              </w:rPr>
              <w:br/>
            </w:r>
          </w:p>
        </w:tc>
      </w:tr>
      <w:tr w:rsidR="00135FAF" w:rsidTr="00135FAF">
        <w:tc>
          <w:tcPr>
            <w:tcW w:w="9350" w:type="dxa"/>
            <w:shd w:val="clear" w:color="auto" w:fill="C5E0B3" w:themeFill="accent6" w:themeFillTint="66"/>
          </w:tcPr>
          <w:p w:rsidR="00135FAF" w:rsidRDefault="00135FAF" w:rsidP="00135FAF">
            <w:pPr>
              <w:pStyle w:val="ListParagraph"/>
            </w:pPr>
          </w:p>
          <w:p w:rsidR="00135FAF" w:rsidRDefault="00135FAF" w:rsidP="008C7F1E">
            <w:pPr>
              <w:pStyle w:val="ListParagraph"/>
              <w:numPr>
                <w:ilvl w:val="0"/>
                <w:numId w:val="34"/>
              </w:numPr>
            </w:pPr>
            <w:r w:rsidRPr="00135FAF">
              <w:t>Be able to explain</w:t>
            </w:r>
            <w:r>
              <w:br/>
            </w:r>
            <w:r>
              <w:rPr>
                <w:rFonts w:ascii="Arial" w:hAnsi="Arial" w:cs="Arial"/>
              </w:rPr>
              <w:t>•</w:t>
            </w:r>
            <w:r>
              <w:t xml:space="preserve"> </w:t>
            </w:r>
            <w:r w:rsidRPr="00135FAF">
              <w:t>The importance of concrete subjects and active verbs; and</w:t>
            </w:r>
            <w:r>
              <w:br/>
            </w:r>
            <w:r>
              <w:rPr>
                <w:rFonts w:ascii="Arial" w:hAnsi="Arial" w:cs="Arial"/>
              </w:rPr>
              <w:t>•</w:t>
            </w:r>
            <w:r>
              <w:t xml:space="preserve"> </w:t>
            </w:r>
            <w:r w:rsidRPr="00135FAF">
              <w:t>When to use the passive voice.</w:t>
            </w:r>
          </w:p>
          <w:p w:rsidR="00135FAF" w:rsidRPr="00135FAF" w:rsidRDefault="00135FAF" w:rsidP="008C7F1E">
            <w:pPr>
              <w:pStyle w:val="ListParagraph"/>
              <w:numPr>
                <w:ilvl w:val="0"/>
                <w:numId w:val="34"/>
              </w:numPr>
            </w:pPr>
            <w:r w:rsidRPr="00135FAF">
              <w:t>Be able to write sentences with concrete subjects and active verbs.</w:t>
            </w:r>
          </w:p>
          <w:p w:rsidR="00135FAF" w:rsidRDefault="00135FAF" w:rsidP="00135FAF"/>
        </w:tc>
      </w:tr>
    </w:tbl>
    <w:p w:rsidR="00135FAF" w:rsidRDefault="00135FAF" w:rsidP="00135FAF"/>
    <w:p w:rsidR="00135FAF" w:rsidRPr="00135FAF" w:rsidRDefault="00135FAF" w:rsidP="00135FAF">
      <w:pPr>
        <w:spacing w:before="100" w:beforeAutospacing="1" w:after="100" w:afterAutospacing="1" w:line="240" w:lineRule="auto"/>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As a lawyer writing an inter-office memo to colleagues or a brief to a court, your audience is busy. They appreciate brevity and do not have time to wade through long-winded text. One way to accomplish this is by writing in the active voice. It will reduce your word count and make your text more interesting.</w:t>
      </w:r>
    </w:p>
    <w:p w:rsidR="00135FAF" w:rsidRPr="00135FAF" w:rsidRDefault="00135FAF" w:rsidP="00135FAF">
      <w:pPr>
        <w:spacing w:before="100" w:beforeAutospacing="1" w:after="100" w:afterAutospacing="1" w:line="240" w:lineRule="auto"/>
        <w:jc w:val="both"/>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 xml:space="preserve">You have probably read about the active voice. Typically, a sentence written in the active voice is a sentence where the person or thing represented by the grammatical subject performs the action represented by the verb. In contrast, the passive voice is a sentence where the verb is the subject of the sentence, and the subject acts on the person or thing it affects. You can read these abstract definitions multiple times but still need to learn how to write in the active voice. It helps to think instead about choosing concrete subjects and active verbs. My approach for teaching the active voice is based on Richard C. Wydick, </w:t>
      </w:r>
      <w:r w:rsidRPr="00135FAF">
        <w:rPr>
          <w:rFonts w:ascii="Times New Roman" w:eastAsia="Times New Roman" w:hAnsi="Times New Roman" w:cs="Times New Roman"/>
          <w:i/>
          <w:iCs/>
          <w:sz w:val="24"/>
          <w:szCs w:val="24"/>
        </w:rPr>
        <w:t>Plain English for Lawyers</w:t>
      </w:r>
      <w:r w:rsidRPr="00135FAF">
        <w:rPr>
          <w:rFonts w:ascii="Times New Roman" w:eastAsia="Times New Roman" w:hAnsi="Times New Roman" w:cs="Times New Roman"/>
          <w:sz w:val="24"/>
          <w:szCs w:val="24"/>
        </w:rPr>
        <w:t>, Teacher’s Manual, Lesson 2 (Carolina Academic Press, 5th ed. 2005).</w:t>
      </w:r>
    </w:p>
    <w:p w:rsidR="00135FAF" w:rsidRPr="00135FAF" w:rsidRDefault="00135FAF" w:rsidP="00135FAF">
      <w:pPr>
        <w:spacing w:before="100" w:beforeAutospacing="1" w:after="100" w:afterAutospacing="1" w:line="240" w:lineRule="auto"/>
        <w:jc w:val="both"/>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First, a word about flexibility: while you should usually use the active voice, there is a place for the passive voice. So, be flexible. Use the passive voice when you do not want your reader to focus on the actor or when you want the reader to focus on the action. For example, assume you represent a defendant driver who allegedly hit a pedestrian. In writing about the incident, you would choose the passive voice to keep the focus off your client; for example, the plaintiff was allegedly struck by a vehicle on April 2, 2022.</w:t>
      </w:r>
    </w:p>
    <w:p w:rsidR="00135FAF" w:rsidRPr="00135FAF" w:rsidRDefault="00135FAF" w:rsidP="00135FAF">
      <w:pPr>
        <w:spacing w:before="100" w:beforeAutospacing="1" w:after="100" w:afterAutospacing="1" w:line="240" w:lineRule="auto"/>
        <w:rPr>
          <w:rFonts w:ascii="Times New Roman" w:eastAsia="Times New Roman" w:hAnsi="Times New Roman" w:cs="Times New Roman"/>
          <w:sz w:val="24"/>
          <w:szCs w:val="24"/>
        </w:rPr>
      </w:pPr>
      <w:r w:rsidRPr="00135FAF">
        <w:rPr>
          <w:rFonts w:ascii="Times New Roman" w:eastAsia="Times New Roman" w:hAnsi="Times New Roman" w:cs="Times New Roman"/>
          <w:b/>
          <w:bCs/>
          <w:sz w:val="24"/>
          <w:szCs w:val="24"/>
        </w:rPr>
        <w:t>Choose Concrete Subjects</w:t>
      </w:r>
    </w:p>
    <w:p w:rsidR="00135FAF" w:rsidRDefault="00135FAF" w:rsidP="00135FAF">
      <w:pPr>
        <w:spacing w:before="100" w:beforeAutospacing="1" w:after="100" w:afterAutospacing="1" w:line="240" w:lineRule="auto"/>
        <w:jc w:val="both"/>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 xml:space="preserve">An effective way to learn how to write in the active voice is to think about who or what you chose as the subject of your sentence. The first principle to remember is that the clearest sentences should follow the normal English word order, which is S-V-O. First, the </w:t>
      </w:r>
      <w:r w:rsidRPr="00135FAF">
        <w:rPr>
          <w:rFonts w:ascii="Times New Roman" w:eastAsia="Times New Roman" w:hAnsi="Times New Roman" w:cs="Times New Roman"/>
          <w:b/>
          <w:bCs/>
          <w:sz w:val="24"/>
          <w:szCs w:val="24"/>
        </w:rPr>
        <w:t xml:space="preserve">subject. </w:t>
      </w:r>
      <w:r w:rsidRPr="00135FAF">
        <w:rPr>
          <w:rFonts w:ascii="Times New Roman" w:eastAsia="Times New Roman" w:hAnsi="Times New Roman" w:cs="Times New Roman"/>
          <w:sz w:val="24"/>
          <w:szCs w:val="24"/>
        </w:rPr>
        <w:t xml:space="preserve">Next are the </w:t>
      </w:r>
      <w:r w:rsidRPr="00135FAF">
        <w:rPr>
          <w:rFonts w:ascii="Times New Roman" w:eastAsia="Times New Roman" w:hAnsi="Times New Roman" w:cs="Times New Roman"/>
          <w:b/>
          <w:bCs/>
          <w:sz w:val="24"/>
          <w:szCs w:val="24"/>
        </w:rPr>
        <w:t>verb</w:t>
      </w:r>
      <w:r w:rsidRPr="00135FAF">
        <w:rPr>
          <w:rFonts w:ascii="Times New Roman" w:eastAsia="Times New Roman" w:hAnsi="Times New Roman" w:cs="Times New Roman"/>
          <w:sz w:val="24"/>
          <w:szCs w:val="24"/>
        </w:rPr>
        <w:t xml:space="preserve"> and the </w:t>
      </w:r>
      <w:r w:rsidRPr="00135FAF">
        <w:rPr>
          <w:rFonts w:ascii="Times New Roman" w:eastAsia="Times New Roman" w:hAnsi="Times New Roman" w:cs="Times New Roman"/>
          <w:b/>
          <w:bCs/>
          <w:sz w:val="24"/>
          <w:szCs w:val="24"/>
        </w:rPr>
        <w:t>object</w:t>
      </w:r>
      <w:r w:rsidRPr="00135FAF">
        <w:rPr>
          <w:rFonts w:ascii="Times New Roman" w:eastAsia="Times New Roman" w:hAnsi="Times New Roman" w:cs="Times New Roman"/>
          <w:sz w:val="24"/>
          <w:szCs w:val="24"/>
        </w:rPr>
        <w:t xml:space="preserve"> (if there is one).</w:t>
      </w:r>
    </w:p>
    <w:p w:rsidR="00A560EA" w:rsidRDefault="00A560EA" w:rsidP="00135FAF">
      <w:pPr>
        <w:spacing w:before="100" w:beforeAutospacing="1" w:after="100" w:afterAutospacing="1"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C12200" w:rsidTr="00C12200">
        <w:tc>
          <w:tcPr>
            <w:tcW w:w="9350" w:type="dxa"/>
          </w:tcPr>
          <w:p w:rsidR="00C12200" w:rsidRPr="00135FAF" w:rsidRDefault="00A560EA" w:rsidP="00C1220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sidR="00C12200" w:rsidRPr="00135FAF">
              <w:rPr>
                <w:rFonts w:ascii="Times New Roman" w:eastAsia="Times New Roman" w:hAnsi="Times New Roman" w:cs="Times New Roman"/>
                <w:sz w:val="24"/>
                <w:szCs w:val="24"/>
              </w:rPr>
              <w:t>Example: The dog (subject) chased (verb) the ball (object).</w:t>
            </w:r>
          </w:p>
          <w:p w:rsidR="00C12200" w:rsidRPr="00135FAF" w:rsidRDefault="00C12200" w:rsidP="00A560EA">
            <w:pPr>
              <w:spacing w:before="100" w:beforeAutospacing="1" w:after="100" w:afterAutospacing="1"/>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 </w:t>
            </w:r>
            <w:r w:rsidR="00A560EA">
              <w:rPr>
                <w:rFonts w:ascii="Times New Roman" w:eastAsia="Times New Roman" w:hAnsi="Times New Roman" w:cs="Times New Roman"/>
                <w:sz w:val="24"/>
                <w:szCs w:val="24"/>
              </w:rPr>
              <w:br/>
            </w:r>
            <w:r w:rsidRPr="00135FAF">
              <w:rPr>
                <w:rFonts w:ascii="Times New Roman" w:eastAsia="Times New Roman" w:hAnsi="Times New Roman" w:cs="Times New Roman"/>
                <w:sz w:val="24"/>
                <w:szCs w:val="24"/>
                <w:u w:val="single"/>
              </w:rPr>
              <w:t>Here is the same sentence written in the passive voice:</w:t>
            </w:r>
          </w:p>
          <w:p w:rsidR="00C12200" w:rsidRDefault="00C12200" w:rsidP="00A560EA">
            <w:pPr>
              <w:spacing w:before="100" w:beforeAutospacing="1" w:after="100" w:afterAutospacing="1"/>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The ball (subject) was chased (verb) by the dog (object).</w:t>
            </w:r>
            <w:r w:rsidR="00A560EA">
              <w:rPr>
                <w:rFonts w:ascii="Times New Roman" w:eastAsia="Times New Roman" w:hAnsi="Times New Roman" w:cs="Times New Roman"/>
                <w:sz w:val="24"/>
                <w:szCs w:val="24"/>
              </w:rPr>
              <w:br/>
            </w:r>
          </w:p>
        </w:tc>
      </w:tr>
    </w:tbl>
    <w:p w:rsidR="00135FAF" w:rsidRPr="00135FAF" w:rsidRDefault="00135FAF" w:rsidP="00135FAF">
      <w:pPr>
        <w:spacing w:before="100" w:beforeAutospacing="1" w:after="100" w:afterAutospacing="1" w:line="240" w:lineRule="auto"/>
        <w:jc w:val="both"/>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Notice that when written in the active voice, the sentence contains only five words. In contrast, when written in the passive voice, the sentence contains an extra two words for a total of seven words. That’s an increase of 20%. Assume a twelve-page brief has 3500 words when written primarily in the active voice. If written in the passive voice, the word count can increase by 20%, which balloons it to 4200.</w:t>
      </w:r>
    </w:p>
    <w:p w:rsidR="00135FAF" w:rsidRPr="00135FAF" w:rsidRDefault="00135FAF" w:rsidP="00135FAF">
      <w:pPr>
        <w:spacing w:before="100" w:beforeAutospacing="1" w:after="100" w:afterAutospacing="1" w:line="240" w:lineRule="auto"/>
        <w:jc w:val="both"/>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You will likely write in the active voice if you choose concrete rather than abstract subjects for your sentences. Concrete subjects are real people, things, or places that readers can visualize. But as lawyers, we often write about abstract subjects such as tests and rules and make these abstractions the subject of our sentences. To find the most effective concrete subject of a sentence, ask yourself “who or what is doing something in this sentence?” Then place that thing or person in the subject position of the sentence.</w:t>
      </w:r>
    </w:p>
    <w:p w:rsidR="00135FAF" w:rsidRPr="00135FAF" w:rsidRDefault="00135FAF" w:rsidP="00135FAF">
      <w:pPr>
        <w:spacing w:before="100" w:beforeAutospacing="1" w:after="100" w:afterAutospacing="1" w:line="240" w:lineRule="auto"/>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The grammatical subject of the next sentence is “documents,” which is an abstraction.</w:t>
      </w:r>
    </w:p>
    <w:p w:rsidR="00135FAF" w:rsidRPr="00135FAF" w:rsidRDefault="00135FAF" w:rsidP="00C12200">
      <w:pPr>
        <w:spacing w:beforeAutospacing="1" w:after="100" w:afterAutospacing="1" w:line="240" w:lineRule="auto"/>
        <w:ind w:left="720"/>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The documents were subpoenaed by the January 6 committee.</w:t>
      </w:r>
    </w:p>
    <w:p w:rsidR="00135FAF" w:rsidRPr="00135FAF" w:rsidRDefault="00FB00AD" w:rsidP="00135F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1.5pt" o:hralign="center" o:hrstd="t" o:hr="t" fillcolor="#a0a0a0" stroked="f"/>
        </w:pict>
      </w:r>
    </w:p>
    <w:p w:rsidR="00135FAF" w:rsidRPr="00135FAF" w:rsidRDefault="00135FAF" w:rsidP="00135FAF">
      <w:pPr>
        <w:spacing w:before="100" w:beforeAutospacing="1" w:after="100" w:afterAutospacing="1" w:line="240" w:lineRule="auto"/>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But it is the January 6 committee that acts, so it is a better subject.</w:t>
      </w:r>
    </w:p>
    <w:p w:rsidR="00135FAF" w:rsidRPr="00135FAF" w:rsidRDefault="00135FAF" w:rsidP="00135FAF">
      <w:pPr>
        <w:spacing w:before="100" w:beforeAutospacing="1" w:after="100" w:afterAutospacing="1" w:line="240" w:lineRule="auto"/>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Here is the sentence rewritten with the committee as its subject:</w:t>
      </w:r>
    </w:p>
    <w:p w:rsidR="00E64AB8" w:rsidRPr="00135FAF" w:rsidRDefault="00135FAF" w:rsidP="00E64AB8">
      <w:pPr>
        <w:spacing w:before="100" w:beforeAutospacing="1" w:after="100" w:afterAutospacing="1" w:line="240" w:lineRule="auto"/>
        <w:ind w:firstLine="720"/>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The January 6 committee subpoenaed the documents. </w:t>
      </w:r>
    </w:p>
    <w:tbl>
      <w:tblPr>
        <w:tblStyle w:val="TableGrid"/>
        <w:tblW w:w="0" w:type="auto"/>
        <w:tblLook w:val="04A0" w:firstRow="1" w:lastRow="0" w:firstColumn="1" w:lastColumn="0" w:noHBand="0" w:noVBand="1"/>
      </w:tblPr>
      <w:tblGrid>
        <w:gridCol w:w="9350"/>
      </w:tblGrid>
      <w:tr w:rsidR="00E64AB8" w:rsidTr="00E64AB8">
        <w:tc>
          <w:tcPr>
            <w:tcW w:w="9350" w:type="dxa"/>
            <w:shd w:val="clear" w:color="auto" w:fill="2E74B5" w:themeFill="accent1" w:themeFillShade="BF"/>
          </w:tcPr>
          <w:p w:rsidR="00E64AB8" w:rsidRDefault="00E64AB8" w:rsidP="00135FAF">
            <w:pPr>
              <w:spacing w:before="100" w:beforeAutospacing="1" w:after="100" w:afterAutospacing="1"/>
              <w:rPr>
                <w:rFonts w:ascii="Times New Roman" w:eastAsia="Times New Roman" w:hAnsi="Times New Roman" w:cs="Times New Roman"/>
                <w:sz w:val="24"/>
                <w:szCs w:val="24"/>
              </w:rPr>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11</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1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1</w:t>
            </w:r>
          </w:p>
        </w:tc>
      </w:tr>
      <w:tr w:rsidR="00E64AB8" w:rsidTr="00E64AB8">
        <w:tc>
          <w:tcPr>
            <w:tcW w:w="9350" w:type="dxa"/>
          </w:tcPr>
          <w:p w:rsidR="00E64AB8" w:rsidRPr="00135FAF" w:rsidRDefault="00A560EA" w:rsidP="00E64AB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r w:rsidR="00E64AB8" w:rsidRPr="00135FAF">
              <w:rPr>
                <w:rFonts w:ascii="Times New Roman" w:eastAsia="Times New Roman" w:hAnsi="Times New Roman" w:cs="Times New Roman"/>
                <w:b/>
                <w:bCs/>
                <w:sz w:val="24"/>
                <w:szCs w:val="24"/>
              </w:rPr>
              <w:t>Question 1:</w:t>
            </w:r>
            <w:r w:rsidR="00E64AB8" w:rsidRPr="00135FAF">
              <w:rPr>
                <w:rFonts w:ascii="Times New Roman" w:eastAsia="Times New Roman" w:hAnsi="Times New Roman" w:cs="Times New Roman"/>
                <w:sz w:val="24"/>
                <w:szCs w:val="24"/>
              </w:rPr>
              <w:t xml:space="preserve"> What is the grammatical subject of the next sentence?</w:t>
            </w:r>
          </w:p>
          <w:p w:rsidR="00E64AB8" w:rsidRDefault="00E64AB8" w:rsidP="00A560EA">
            <w:pPr>
              <w:spacing w:before="100" w:beforeAutospacing="1" w:after="100" w:afterAutospacing="1"/>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Jurisdiction is established when out-of-state actors have minimum contacts with the subject state.</w:t>
            </w:r>
            <w:r w:rsidR="00A560EA">
              <w:rPr>
                <w:rFonts w:ascii="Times New Roman" w:eastAsia="Times New Roman" w:hAnsi="Times New Roman" w:cs="Times New Roman"/>
                <w:sz w:val="24"/>
                <w:szCs w:val="24"/>
              </w:rPr>
              <w:br/>
            </w:r>
          </w:p>
        </w:tc>
      </w:tr>
      <w:tr w:rsidR="00E64AB8" w:rsidTr="00E64AB8">
        <w:tc>
          <w:tcPr>
            <w:tcW w:w="9350" w:type="dxa"/>
            <w:shd w:val="clear" w:color="auto" w:fill="9CC2E5" w:themeFill="accent1" w:themeFillTint="99"/>
          </w:tcPr>
          <w:p w:rsidR="00E64AB8" w:rsidRPr="00E64AB8" w:rsidRDefault="00E64AB8" w:rsidP="00D2795E">
            <w:pPr>
              <w:spacing w:before="100" w:beforeAutospacing="1" w:after="100" w:afterAutospacing="1"/>
              <w:rPr>
                <w:rFonts w:asciiTheme="majorBidi" w:eastAsia="Times New Roman" w:hAnsiTheme="majorBidi" w:cstheme="majorBidi"/>
                <w:sz w:val="24"/>
                <w:szCs w:val="24"/>
              </w:rPr>
            </w:pPr>
            <w:r w:rsidRPr="00E64AB8">
              <w:rPr>
                <w:rFonts w:asciiTheme="majorBidi" w:hAnsiTheme="majorBidi" w:cstheme="majorBidi"/>
                <w:i/>
                <w:iCs/>
                <w:sz w:val="24"/>
                <w:szCs w:val="24"/>
              </w:rPr>
              <w:t xml:space="preserve">Interactive H5P elements (including the answers) have been excluded from this version of the text. You can view </w:t>
            </w:r>
            <w:r w:rsidR="001A3ECD">
              <w:rPr>
                <w:rFonts w:asciiTheme="majorBidi" w:hAnsiTheme="majorBidi" w:cstheme="majorBidi"/>
                <w:i/>
                <w:iCs/>
                <w:sz w:val="24"/>
                <w:szCs w:val="24"/>
              </w:rPr>
              <w:t>it</w:t>
            </w:r>
            <w:r w:rsidRPr="00E64AB8">
              <w:rPr>
                <w:rFonts w:asciiTheme="majorBidi" w:hAnsiTheme="majorBidi" w:cstheme="majorBidi"/>
                <w:i/>
                <w:iCs/>
                <w:sz w:val="24"/>
                <w:szCs w:val="24"/>
              </w:rPr>
              <w:t xml:space="preserve"> online here:</w:t>
            </w:r>
            <w:r w:rsidRPr="00135FAF">
              <w:rPr>
                <w:rFonts w:ascii="Times New Roman" w:eastAsia="Times New Roman" w:hAnsi="Times New Roman" w:cs="Times New Roman"/>
                <w:sz w:val="24"/>
                <w:szCs w:val="24"/>
              </w:rPr>
              <w:t xml:space="preserve"> </w:t>
            </w:r>
            <w:hyperlink r:id="rId58" w:anchor="h5p-41" w:history="1">
              <w:r w:rsidR="001A3ECD" w:rsidRPr="001A3ECD">
                <w:rPr>
                  <w:rStyle w:val="Hyperlink"/>
                  <w:rFonts w:ascii="Times New Roman" w:eastAsia="Times New Roman" w:hAnsi="Times New Roman" w:cs="Times New Roman"/>
                  <w:sz w:val="24"/>
                  <w:szCs w:val="24"/>
                </w:rPr>
                <w:t>https://hayneslegalwriting.lawbooks.cali.org/?p=47#h5p-41</w:t>
              </w:r>
            </w:hyperlink>
          </w:p>
        </w:tc>
      </w:tr>
    </w:tbl>
    <w:p w:rsidR="00E64AB8" w:rsidRPr="00135FAF" w:rsidRDefault="00E64AB8" w:rsidP="00135FAF">
      <w:pPr>
        <w:spacing w:before="100" w:beforeAutospacing="1" w:after="100" w:afterAutospacing="1"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E64AB8" w:rsidTr="00E64AB8">
        <w:tc>
          <w:tcPr>
            <w:tcW w:w="9350" w:type="dxa"/>
            <w:shd w:val="clear" w:color="auto" w:fill="2E74B5" w:themeFill="accent1" w:themeFillShade="BF"/>
          </w:tcPr>
          <w:p w:rsidR="00E64AB8" w:rsidRDefault="00E64AB8" w:rsidP="00135FAF">
            <w:pPr>
              <w:spacing w:before="100" w:beforeAutospacing="1" w:after="100" w:afterAutospacing="1"/>
              <w:rPr>
                <w:rFonts w:ascii="Times New Roman" w:eastAsia="Times New Roman" w:hAnsi="Times New Roman" w:cs="Times New Roman"/>
                <w:b/>
                <w:bCs/>
                <w:sz w:val="24"/>
                <w:szCs w:val="24"/>
              </w:rPr>
            </w:pPr>
            <w:r w:rsidRPr="00681DE3">
              <w:rPr>
                <w:rFonts w:asciiTheme="majorHAnsi" w:hAnsiTheme="majorHAnsi" w:cstheme="majorHAnsi"/>
                <w:b/>
                <w:bCs/>
                <w:color w:val="FFFFFF" w:themeColor="background1"/>
                <w:w w:val="105"/>
                <w:sz w:val="28"/>
                <w:szCs w:val="28"/>
              </w:rPr>
              <w:lastRenderedPageBreak/>
              <w:t xml:space="preserve">Exercise </w:t>
            </w:r>
            <w:r>
              <w:rPr>
                <w:rFonts w:asciiTheme="majorHAnsi" w:hAnsiTheme="majorHAnsi" w:cstheme="majorHAnsi"/>
                <w:b/>
                <w:bCs/>
                <w:color w:val="FFFFFF" w:themeColor="background1"/>
                <w:w w:val="105"/>
                <w:sz w:val="28"/>
                <w:szCs w:val="28"/>
              </w:rPr>
              <w:t>11</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1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2</w:t>
            </w:r>
          </w:p>
        </w:tc>
      </w:tr>
      <w:tr w:rsidR="00E64AB8" w:rsidTr="00E64AB8">
        <w:tc>
          <w:tcPr>
            <w:tcW w:w="9350" w:type="dxa"/>
          </w:tcPr>
          <w:p w:rsidR="00E64AB8" w:rsidRDefault="00A560EA" w:rsidP="00A560EA">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r>
            <w:r w:rsidR="00E64AB8" w:rsidRPr="00135FAF">
              <w:rPr>
                <w:rFonts w:ascii="Times New Roman" w:eastAsia="Times New Roman" w:hAnsi="Times New Roman" w:cs="Times New Roman"/>
                <w:b/>
                <w:bCs/>
                <w:sz w:val="24"/>
                <w:szCs w:val="24"/>
              </w:rPr>
              <w:t xml:space="preserve">Question 2: </w:t>
            </w:r>
            <w:r w:rsidR="00E64AB8" w:rsidRPr="00135FAF">
              <w:rPr>
                <w:rFonts w:ascii="Times New Roman" w:eastAsia="Times New Roman" w:hAnsi="Times New Roman" w:cs="Times New Roman"/>
                <w:sz w:val="24"/>
                <w:szCs w:val="24"/>
              </w:rPr>
              <w:t>But who actually acts?</w:t>
            </w:r>
            <w:r>
              <w:rPr>
                <w:rFonts w:ascii="Times New Roman" w:eastAsia="Times New Roman" w:hAnsi="Times New Roman" w:cs="Times New Roman"/>
                <w:sz w:val="24"/>
                <w:szCs w:val="24"/>
              </w:rPr>
              <w:br/>
            </w:r>
          </w:p>
        </w:tc>
      </w:tr>
      <w:tr w:rsidR="00E64AB8" w:rsidTr="00E64AB8">
        <w:tc>
          <w:tcPr>
            <w:tcW w:w="9350" w:type="dxa"/>
            <w:shd w:val="clear" w:color="auto" w:fill="9CC2E5" w:themeFill="accent1" w:themeFillTint="99"/>
          </w:tcPr>
          <w:p w:rsidR="00E64AB8" w:rsidRDefault="00E64AB8" w:rsidP="001A3ECD">
            <w:pPr>
              <w:spacing w:before="100" w:beforeAutospacing="1" w:after="100" w:afterAutospacing="1"/>
              <w:rPr>
                <w:rFonts w:ascii="Times New Roman" w:eastAsia="Times New Roman" w:hAnsi="Times New Roman" w:cs="Times New Roman"/>
                <w:b/>
                <w:bCs/>
                <w:sz w:val="24"/>
                <w:szCs w:val="24"/>
              </w:rPr>
            </w:pPr>
            <w:r w:rsidRPr="00E64AB8">
              <w:rPr>
                <w:rFonts w:asciiTheme="majorBidi" w:hAnsiTheme="majorBidi" w:cstheme="majorBidi"/>
                <w:i/>
                <w:iCs/>
                <w:sz w:val="24"/>
                <w:szCs w:val="24"/>
              </w:rPr>
              <w:t xml:space="preserve">Interactive H5P elements (including the answers) have been excluded from this version of the text. You can view </w:t>
            </w:r>
            <w:r w:rsidR="001A3ECD">
              <w:rPr>
                <w:rFonts w:asciiTheme="majorBidi" w:hAnsiTheme="majorBidi" w:cstheme="majorBidi"/>
                <w:i/>
                <w:iCs/>
                <w:sz w:val="24"/>
                <w:szCs w:val="24"/>
              </w:rPr>
              <w:t>it</w:t>
            </w:r>
            <w:r w:rsidRPr="00E64AB8">
              <w:rPr>
                <w:rFonts w:asciiTheme="majorBidi" w:hAnsiTheme="majorBidi" w:cstheme="majorBidi"/>
                <w:i/>
                <w:iCs/>
                <w:sz w:val="24"/>
                <w:szCs w:val="24"/>
              </w:rPr>
              <w:t xml:space="preserve"> online here:</w:t>
            </w:r>
            <w:r>
              <w:rPr>
                <w:rFonts w:asciiTheme="majorBidi" w:hAnsiTheme="majorBidi" w:cstheme="majorBidi"/>
                <w:i/>
                <w:iCs/>
                <w:sz w:val="24"/>
                <w:szCs w:val="24"/>
              </w:rPr>
              <w:t xml:space="preserve"> </w:t>
            </w:r>
            <w:hyperlink r:id="rId59" w:anchor="h5p-42" w:history="1">
              <w:r w:rsidR="001A3ECD" w:rsidRPr="001A3ECD">
                <w:rPr>
                  <w:rStyle w:val="Hyperlink"/>
                  <w:rFonts w:asciiTheme="majorBidi" w:hAnsiTheme="majorBidi" w:cstheme="majorBidi"/>
                  <w:sz w:val="24"/>
                  <w:szCs w:val="24"/>
                </w:rPr>
                <w:t>https://hayneslegalwriting.lawbooks.cali.org/?p=47#h5p-42</w:t>
              </w:r>
            </w:hyperlink>
          </w:p>
        </w:tc>
      </w:tr>
    </w:tbl>
    <w:p w:rsidR="00E64AB8" w:rsidRDefault="00E64AB8" w:rsidP="00135FAF">
      <w:pPr>
        <w:spacing w:before="100" w:beforeAutospacing="1" w:after="100" w:afterAutospacing="1" w:line="240" w:lineRule="auto"/>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9350"/>
      </w:tblGrid>
      <w:tr w:rsidR="00E64AB8" w:rsidTr="00E64AB8">
        <w:tc>
          <w:tcPr>
            <w:tcW w:w="9350" w:type="dxa"/>
            <w:shd w:val="clear" w:color="auto" w:fill="2E74B5" w:themeFill="accent1" w:themeFillShade="BF"/>
          </w:tcPr>
          <w:p w:rsidR="00E64AB8" w:rsidRDefault="00E64AB8" w:rsidP="00135FAF">
            <w:pPr>
              <w:spacing w:before="100" w:beforeAutospacing="1" w:after="100" w:afterAutospacing="1"/>
              <w:rPr>
                <w:rFonts w:ascii="Times New Roman" w:eastAsia="Times New Roman" w:hAnsi="Times New Roman" w:cs="Times New Roman"/>
                <w:b/>
                <w:bCs/>
                <w:sz w:val="24"/>
                <w:szCs w:val="24"/>
              </w:rPr>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11</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1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3</w:t>
            </w:r>
          </w:p>
        </w:tc>
      </w:tr>
      <w:tr w:rsidR="00E64AB8" w:rsidTr="00E64AB8">
        <w:tc>
          <w:tcPr>
            <w:tcW w:w="9350" w:type="dxa"/>
          </w:tcPr>
          <w:p w:rsidR="00E64AB8" w:rsidRDefault="00A560EA" w:rsidP="00A560EA">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r>
            <w:r w:rsidR="00E64AB8" w:rsidRPr="00135FAF">
              <w:rPr>
                <w:rFonts w:ascii="Times New Roman" w:eastAsia="Times New Roman" w:hAnsi="Times New Roman" w:cs="Times New Roman"/>
                <w:b/>
                <w:bCs/>
                <w:sz w:val="24"/>
                <w:szCs w:val="24"/>
              </w:rPr>
              <w:t>Question 3:</w:t>
            </w:r>
            <w:r w:rsidR="00E64AB8" w:rsidRPr="00135FAF">
              <w:rPr>
                <w:rFonts w:ascii="Times New Roman" w:eastAsia="Times New Roman" w:hAnsi="Times New Roman" w:cs="Times New Roman"/>
                <w:sz w:val="24"/>
                <w:szCs w:val="24"/>
              </w:rPr>
              <w:t xml:space="preserve"> Fill in the missing words to complete the sentence with the actual actor as the grammatical subject.</w:t>
            </w:r>
            <w:r>
              <w:rPr>
                <w:rFonts w:ascii="Times New Roman" w:eastAsia="Times New Roman" w:hAnsi="Times New Roman" w:cs="Times New Roman"/>
                <w:sz w:val="24"/>
                <w:szCs w:val="24"/>
              </w:rPr>
              <w:br/>
            </w:r>
          </w:p>
        </w:tc>
      </w:tr>
      <w:tr w:rsidR="00E64AB8" w:rsidTr="00E64AB8">
        <w:tc>
          <w:tcPr>
            <w:tcW w:w="9350" w:type="dxa"/>
            <w:shd w:val="clear" w:color="auto" w:fill="9CC2E5" w:themeFill="accent1" w:themeFillTint="99"/>
          </w:tcPr>
          <w:p w:rsidR="00E64AB8" w:rsidRDefault="00E64AB8" w:rsidP="00D2795E">
            <w:pPr>
              <w:spacing w:before="100" w:beforeAutospacing="1" w:after="100" w:afterAutospacing="1"/>
              <w:rPr>
                <w:rFonts w:ascii="Times New Roman" w:eastAsia="Times New Roman" w:hAnsi="Times New Roman" w:cs="Times New Roman"/>
                <w:b/>
                <w:bCs/>
                <w:sz w:val="24"/>
                <w:szCs w:val="24"/>
              </w:rPr>
            </w:pPr>
            <w:r w:rsidRPr="00E64AB8">
              <w:rPr>
                <w:rFonts w:asciiTheme="majorBidi" w:hAnsiTheme="majorBidi" w:cstheme="majorBidi"/>
                <w:i/>
                <w:iCs/>
                <w:sz w:val="24"/>
                <w:szCs w:val="24"/>
              </w:rPr>
              <w:t>Interactive H5P elements (including the answers) have been excluded from this version</w:t>
            </w:r>
            <w:r w:rsidR="001A3ECD">
              <w:rPr>
                <w:rFonts w:asciiTheme="majorBidi" w:hAnsiTheme="majorBidi" w:cstheme="majorBidi"/>
                <w:i/>
                <w:iCs/>
                <w:sz w:val="24"/>
                <w:szCs w:val="24"/>
              </w:rPr>
              <w:t xml:space="preserve"> of the text. You can view it </w:t>
            </w:r>
            <w:r w:rsidRPr="00E64AB8">
              <w:rPr>
                <w:rFonts w:asciiTheme="majorBidi" w:hAnsiTheme="majorBidi" w:cstheme="majorBidi"/>
                <w:i/>
                <w:iCs/>
                <w:sz w:val="24"/>
                <w:szCs w:val="24"/>
              </w:rPr>
              <w:t>online here:</w:t>
            </w:r>
            <w:r>
              <w:rPr>
                <w:rFonts w:asciiTheme="majorBidi" w:hAnsiTheme="majorBidi" w:cstheme="majorBidi"/>
                <w:i/>
                <w:iCs/>
                <w:sz w:val="24"/>
                <w:szCs w:val="24"/>
              </w:rPr>
              <w:t xml:space="preserve"> </w:t>
            </w:r>
            <w:hyperlink r:id="rId60" w:anchor="h5p-43" w:history="1">
              <w:r w:rsidR="001A3ECD" w:rsidRPr="008B060A">
                <w:rPr>
                  <w:rStyle w:val="Hyperlink"/>
                  <w:rFonts w:asciiTheme="majorBidi" w:hAnsiTheme="majorBidi" w:cstheme="majorBidi"/>
                  <w:sz w:val="24"/>
                  <w:szCs w:val="24"/>
                </w:rPr>
                <w:t>https://hayneslegalwriting.lawbooks.cali.org/?p=47#h5p-43</w:t>
              </w:r>
            </w:hyperlink>
          </w:p>
        </w:tc>
      </w:tr>
    </w:tbl>
    <w:p w:rsidR="00E64AB8" w:rsidRDefault="00E64AB8" w:rsidP="00135FAF">
      <w:pPr>
        <w:spacing w:before="100" w:beforeAutospacing="1" w:after="100" w:afterAutospacing="1" w:line="240" w:lineRule="auto"/>
        <w:rPr>
          <w:rFonts w:ascii="Times New Roman" w:eastAsia="Times New Roman" w:hAnsi="Times New Roman" w:cs="Times New Roman"/>
          <w:b/>
          <w:bCs/>
          <w:sz w:val="24"/>
          <w:szCs w:val="24"/>
        </w:rPr>
      </w:pPr>
    </w:p>
    <w:p w:rsidR="00135FAF" w:rsidRPr="00135FAF" w:rsidRDefault="00135FAF" w:rsidP="00135FAF">
      <w:pPr>
        <w:spacing w:before="100" w:beforeAutospacing="1" w:after="100" w:afterAutospacing="1" w:line="240" w:lineRule="auto"/>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The grammatical subject of the next sentence is “these problems,” which is an abstraction.</w:t>
      </w:r>
    </w:p>
    <w:p w:rsidR="00135FAF" w:rsidRPr="00135FAF" w:rsidRDefault="00135FAF" w:rsidP="00C12200">
      <w:pPr>
        <w:spacing w:beforeAutospacing="1" w:after="100" w:afterAutospacing="1" w:line="240" w:lineRule="auto"/>
        <w:ind w:left="720"/>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These problems were addressed by the members of the Common Council.</w:t>
      </w:r>
    </w:p>
    <w:p w:rsidR="00135FAF" w:rsidRDefault="00135FAF" w:rsidP="00135FAF">
      <w:pPr>
        <w:spacing w:before="100" w:beforeAutospacing="1" w:after="100" w:afterAutospacing="1" w:line="240" w:lineRule="auto"/>
        <w:jc w:val="both"/>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But it is the members of the Common Council who act, so they are the actual subject. To rewrite it in the active voice make "members of the Common Council" the subject. Thus, the sentence becomes: The members of the Common Council addressed these problems.</w:t>
      </w:r>
    </w:p>
    <w:tbl>
      <w:tblPr>
        <w:tblStyle w:val="TableGrid"/>
        <w:tblW w:w="0" w:type="auto"/>
        <w:tblLook w:val="04A0" w:firstRow="1" w:lastRow="0" w:firstColumn="1" w:lastColumn="0" w:noHBand="0" w:noVBand="1"/>
      </w:tblPr>
      <w:tblGrid>
        <w:gridCol w:w="9350"/>
      </w:tblGrid>
      <w:tr w:rsidR="00E64AB8" w:rsidTr="00E64AB8">
        <w:tc>
          <w:tcPr>
            <w:tcW w:w="9350" w:type="dxa"/>
            <w:shd w:val="clear" w:color="auto" w:fill="2E74B5" w:themeFill="accent1" w:themeFillShade="BF"/>
          </w:tcPr>
          <w:p w:rsidR="00E64AB8" w:rsidRDefault="00E64AB8" w:rsidP="00E64AB8">
            <w:pPr>
              <w:spacing w:before="100" w:beforeAutospacing="1" w:after="100" w:afterAutospacing="1"/>
              <w:jc w:val="both"/>
              <w:rPr>
                <w:rFonts w:ascii="Times New Roman" w:eastAsia="Times New Roman" w:hAnsi="Times New Roman" w:cs="Times New Roman"/>
                <w:sz w:val="24"/>
                <w:szCs w:val="24"/>
              </w:rPr>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11</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2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1a</w:t>
            </w:r>
          </w:p>
        </w:tc>
      </w:tr>
      <w:tr w:rsidR="00E64AB8" w:rsidTr="00E64AB8">
        <w:tc>
          <w:tcPr>
            <w:tcW w:w="9350" w:type="dxa"/>
          </w:tcPr>
          <w:p w:rsidR="00E64AB8" w:rsidRDefault="00A560EA" w:rsidP="00A560E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r w:rsidR="00E64AB8" w:rsidRPr="00135FAF">
              <w:rPr>
                <w:rFonts w:ascii="Times New Roman" w:eastAsia="Times New Roman" w:hAnsi="Times New Roman" w:cs="Times New Roman"/>
                <w:b/>
                <w:bCs/>
                <w:sz w:val="24"/>
                <w:szCs w:val="24"/>
              </w:rPr>
              <w:t>Question 1a:</w:t>
            </w:r>
            <w:r w:rsidR="00E64AB8" w:rsidRPr="00135FAF">
              <w:rPr>
                <w:rFonts w:ascii="Times New Roman" w:eastAsia="Times New Roman" w:hAnsi="Times New Roman" w:cs="Times New Roman"/>
                <w:sz w:val="24"/>
                <w:szCs w:val="24"/>
              </w:rPr>
              <w:t xml:space="preserve"> Identify the grammatical subject and the actual subjects in the following sentence by dragging the labels into the correct boxes.</w:t>
            </w:r>
            <w:r>
              <w:rPr>
                <w:rFonts w:ascii="Times New Roman" w:eastAsia="Times New Roman" w:hAnsi="Times New Roman" w:cs="Times New Roman"/>
                <w:sz w:val="24"/>
                <w:szCs w:val="24"/>
              </w:rPr>
              <w:br/>
            </w:r>
          </w:p>
        </w:tc>
      </w:tr>
      <w:tr w:rsidR="00E64AB8" w:rsidTr="00A560EA">
        <w:tc>
          <w:tcPr>
            <w:tcW w:w="9350" w:type="dxa"/>
            <w:shd w:val="clear" w:color="auto" w:fill="9CC2E5" w:themeFill="accent1" w:themeFillTint="99"/>
          </w:tcPr>
          <w:p w:rsidR="00E64AB8" w:rsidRDefault="00E64AB8" w:rsidP="00D2795E">
            <w:pPr>
              <w:spacing w:before="100" w:beforeAutospacing="1" w:after="100" w:afterAutospacing="1"/>
              <w:rPr>
                <w:rFonts w:ascii="Times New Roman" w:eastAsia="Times New Roman" w:hAnsi="Times New Roman" w:cs="Times New Roman"/>
                <w:sz w:val="24"/>
                <w:szCs w:val="24"/>
              </w:rPr>
            </w:pPr>
            <w:r w:rsidRPr="00E64AB8">
              <w:rPr>
                <w:rFonts w:asciiTheme="majorBidi" w:hAnsiTheme="majorBidi" w:cstheme="majorBidi"/>
                <w:i/>
                <w:iCs/>
                <w:sz w:val="24"/>
                <w:szCs w:val="24"/>
              </w:rPr>
              <w:t xml:space="preserve">Interactive H5P elements (including the answers) have been excluded from this version of the text. You can view </w:t>
            </w:r>
            <w:r w:rsidR="001A3ECD">
              <w:rPr>
                <w:rFonts w:asciiTheme="majorBidi" w:hAnsiTheme="majorBidi" w:cstheme="majorBidi"/>
                <w:i/>
                <w:iCs/>
                <w:sz w:val="24"/>
                <w:szCs w:val="24"/>
              </w:rPr>
              <w:t>it</w:t>
            </w:r>
            <w:r w:rsidRPr="00E64AB8">
              <w:rPr>
                <w:rFonts w:asciiTheme="majorBidi" w:hAnsiTheme="majorBidi" w:cstheme="majorBidi"/>
                <w:i/>
                <w:iCs/>
                <w:sz w:val="24"/>
                <w:szCs w:val="24"/>
              </w:rPr>
              <w:t xml:space="preserve"> online here:</w:t>
            </w:r>
            <w:r>
              <w:rPr>
                <w:rFonts w:asciiTheme="majorBidi" w:hAnsiTheme="majorBidi" w:cstheme="majorBidi"/>
                <w:i/>
                <w:iCs/>
                <w:sz w:val="24"/>
                <w:szCs w:val="24"/>
              </w:rPr>
              <w:t xml:space="preserve"> </w:t>
            </w:r>
            <w:hyperlink r:id="rId61" w:anchor="h5p-44" w:history="1">
              <w:r w:rsidR="001A3ECD" w:rsidRPr="001A3ECD">
                <w:rPr>
                  <w:rStyle w:val="Hyperlink"/>
                  <w:rFonts w:asciiTheme="majorBidi" w:hAnsiTheme="majorBidi" w:cstheme="majorBidi"/>
                  <w:sz w:val="24"/>
                  <w:szCs w:val="24"/>
                </w:rPr>
                <w:t>https://hayneslegalwriting.lawbooks.cali.org/?p=47#h5p-44</w:t>
              </w:r>
            </w:hyperlink>
          </w:p>
        </w:tc>
      </w:tr>
    </w:tbl>
    <w:p w:rsidR="00D2795E" w:rsidRDefault="00D2795E" w:rsidP="00135FAF">
      <w:pPr>
        <w:spacing w:before="100" w:beforeAutospacing="1" w:after="100" w:afterAutospacing="1" w:line="240" w:lineRule="auto"/>
        <w:jc w:val="both"/>
        <w:rPr>
          <w:rFonts w:ascii="Times New Roman" w:eastAsia="Times New Roman" w:hAnsi="Times New Roman" w:cs="Times New Roman"/>
          <w:sz w:val="24"/>
          <w:szCs w:val="24"/>
        </w:rPr>
      </w:pPr>
    </w:p>
    <w:p w:rsidR="00D2795E" w:rsidRDefault="00D2795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TableGrid"/>
        <w:tblW w:w="0" w:type="auto"/>
        <w:tblLook w:val="04A0" w:firstRow="1" w:lastRow="0" w:firstColumn="1" w:lastColumn="0" w:noHBand="0" w:noVBand="1"/>
      </w:tblPr>
      <w:tblGrid>
        <w:gridCol w:w="9350"/>
      </w:tblGrid>
      <w:tr w:rsidR="00E64AB8" w:rsidTr="00E64AB8">
        <w:tc>
          <w:tcPr>
            <w:tcW w:w="9350" w:type="dxa"/>
            <w:shd w:val="clear" w:color="auto" w:fill="2E74B5" w:themeFill="accent1" w:themeFillShade="BF"/>
          </w:tcPr>
          <w:p w:rsidR="00E64AB8" w:rsidRDefault="00E64AB8" w:rsidP="00135FAF">
            <w:pPr>
              <w:spacing w:before="100" w:beforeAutospacing="1" w:after="100" w:afterAutospacing="1"/>
              <w:jc w:val="both"/>
              <w:rPr>
                <w:rFonts w:ascii="Times New Roman" w:eastAsia="Times New Roman" w:hAnsi="Times New Roman" w:cs="Times New Roman"/>
                <w:sz w:val="24"/>
                <w:szCs w:val="24"/>
              </w:rPr>
            </w:pPr>
            <w:r w:rsidRPr="00681DE3">
              <w:rPr>
                <w:rFonts w:asciiTheme="majorHAnsi" w:hAnsiTheme="majorHAnsi" w:cstheme="majorHAnsi"/>
                <w:b/>
                <w:bCs/>
                <w:color w:val="FFFFFF" w:themeColor="background1"/>
                <w:w w:val="105"/>
                <w:sz w:val="28"/>
                <w:szCs w:val="28"/>
              </w:rPr>
              <w:lastRenderedPageBreak/>
              <w:t xml:space="preserve">Exercise </w:t>
            </w:r>
            <w:r>
              <w:rPr>
                <w:rFonts w:asciiTheme="majorHAnsi" w:hAnsiTheme="majorHAnsi" w:cstheme="majorHAnsi"/>
                <w:b/>
                <w:bCs/>
                <w:color w:val="FFFFFF" w:themeColor="background1"/>
                <w:w w:val="105"/>
                <w:sz w:val="28"/>
                <w:szCs w:val="28"/>
              </w:rPr>
              <w:t>11</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2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1b</w:t>
            </w:r>
          </w:p>
        </w:tc>
      </w:tr>
      <w:tr w:rsidR="00E64AB8" w:rsidTr="00E64AB8">
        <w:tc>
          <w:tcPr>
            <w:tcW w:w="9350" w:type="dxa"/>
          </w:tcPr>
          <w:p w:rsidR="00E64AB8" w:rsidRDefault="00A560EA" w:rsidP="00A560E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r w:rsidR="00E64AB8" w:rsidRPr="00135FAF">
              <w:rPr>
                <w:rFonts w:ascii="Times New Roman" w:eastAsia="Times New Roman" w:hAnsi="Times New Roman" w:cs="Times New Roman"/>
                <w:b/>
                <w:bCs/>
                <w:sz w:val="24"/>
                <w:szCs w:val="24"/>
              </w:rPr>
              <w:t>Question 1b:</w:t>
            </w:r>
            <w:r w:rsidR="00E64AB8" w:rsidRPr="00135FAF">
              <w:rPr>
                <w:rFonts w:ascii="Times New Roman" w:eastAsia="Times New Roman" w:hAnsi="Times New Roman" w:cs="Times New Roman"/>
                <w:sz w:val="24"/>
                <w:szCs w:val="24"/>
              </w:rPr>
              <w:t xml:space="preserve"> Rewrite the sentence from Question 1a with the actual actor as the grammatical subject, then compare your answer with the sample answer provided.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tc>
      </w:tr>
      <w:tr w:rsidR="00E64AB8" w:rsidTr="00E64AB8">
        <w:tc>
          <w:tcPr>
            <w:tcW w:w="9350" w:type="dxa"/>
            <w:shd w:val="clear" w:color="auto" w:fill="9CC2E5" w:themeFill="accent1" w:themeFillTint="99"/>
          </w:tcPr>
          <w:p w:rsidR="00E64AB8" w:rsidRDefault="00E64AB8" w:rsidP="00D2795E">
            <w:pPr>
              <w:spacing w:before="100" w:beforeAutospacing="1" w:after="100" w:afterAutospacing="1"/>
              <w:rPr>
                <w:rFonts w:ascii="Times New Roman" w:eastAsia="Times New Roman" w:hAnsi="Times New Roman" w:cs="Times New Roman"/>
                <w:sz w:val="24"/>
                <w:szCs w:val="24"/>
              </w:rPr>
            </w:pPr>
            <w:r w:rsidRPr="00E64AB8">
              <w:rPr>
                <w:rFonts w:asciiTheme="majorBidi" w:hAnsiTheme="majorBidi" w:cstheme="majorBidi"/>
                <w:i/>
                <w:iCs/>
                <w:sz w:val="24"/>
                <w:szCs w:val="24"/>
              </w:rPr>
              <w:t xml:space="preserve">Interactive H5P elements (including the answers) have been excluded from this version of the text. You can view </w:t>
            </w:r>
            <w:r w:rsidR="001A3ECD">
              <w:rPr>
                <w:rFonts w:asciiTheme="majorBidi" w:hAnsiTheme="majorBidi" w:cstheme="majorBidi"/>
                <w:i/>
                <w:iCs/>
                <w:sz w:val="24"/>
                <w:szCs w:val="24"/>
              </w:rPr>
              <w:t>it</w:t>
            </w:r>
            <w:r w:rsidRPr="00E64AB8">
              <w:rPr>
                <w:rFonts w:asciiTheme="majorBidi" w:hAnsiTheme="majorBidi" w:cstheme="majorBidi"/>
                <w:i/>
                <w:iCs/>
                <w:sz w:val="24"/>
                <w:szCs w:val="24"/>
              </w:rPr>
              <w:t xml:space="preserve"> online here:</w:t>
            </w:r>
            <w:r>
              <w:rPr>
                <w:rFonts w:asciiTheme="majorBidi" w:hAnsiTheme="majorBidi" w:cstheme="majorBidi"/>
                <w:i/>
                <w:iCs/>
                <w:sz w:val="24"/>
                <w:szCs w:val="24"/>
              </w:rPr>
              <w:t xml:space="preserve"> </w:t>
            </w:r>
            <w:hyperlink r:id="rId62" w:anchor="h5p-45" w:history="1">
              <w:r w:rsidR="001A3ECD" w:rsidRPr="001A3ECD">
                <w:rPr>
                  <w:rStyle w:val="Hyperlink"/>
                  <w:rFonts w:asciiTheme="majorBidi" w:hAnsiTheme="majorBidi" w:cstheme="majorBidi"/>
                  <w:sz w:val="24"/>
                  <w:szCs w:val="24"/>
                </w:rPr>
                <w:t>https://hayneslegalwriting.lawbooks.cali.org/?p=47#h5p-45</w:t>
              </w:r>
            </w:hyperlink>
          </w:p>
        </w:tc>
      </w:tr>
    </w:tbl>
    <w:p w:rsidR="00E64AB8" w:rsidRDefault="00E64AB8" w:rsidP="00135FAF">
      <w:pPr>
        <w:spacing w:before="100" w:beforeAutospacing="1" w:after="100" w:afterAutospacing="1"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E64AB8" w:rsidTr="00E64AB8">
        <w:tc>
          <w:tcPr>
            <w:tcW w:w="9350" w:type="dxa"/>
            <w:shd w:val="clear" w:color="auto" w:fill="2E74B5" w:themeFill="accent1" w:themeFillShade="BF"/>
          </w:tcPr>
          <w:p w:rsidR="00E64AB8" w:rsidRDefault="00E64AB8" w:rsidP="00135FAF">
            <w:pPr>
              <w:spacing w:before="100" w:beforeAutospacing="1" w:after="100" w:afterAutospacing="1"/>
              <w:jc w:val="both"/>
              <w:rPr>
                <w:rFonts w:ascii="Times New Roman" w:eastAsia="Times New Roman" w:hAnsi="Times New Roman" w:cs="Times New Roman"/>
                <w:sz w:val="24"/>
                <w:szCs w:val="24"/>
              </w:rPr>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11</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2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2a</w:t>
            </w:r>
          </w:p>
        </w:tc>
      </w:tr>
      <w:tr w:rsidR="00E64AB8" w:rsidTr="00E64AB8">
        <w:tc>
          <w:tcPr>
            <w:tcW w:w="9350" w:type="dxa"/>
          </w:tcPr>
          <w:p w:rsidR="00E64AB8" w:rsidRDefault="00A560EA" w:rsidP="00A560E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r w:rsidR="00E64AB8" w:rsidRPr="00135FAF">
              <w:rPr>
                <w:rFonts w:ascii="Times New Roman" w:eastAsia="Times New Roman" w:hAnsi="Times New Roman" w:cs="Times New Roman"/>
                <w:b/>
                <w:bCs/>
                <w:sz w:val="24"/>
                <w:szCs w:val="24"/>
              </w:rPr>
              <w:t>Question 2a:</w:t>
            </w:r>
            <w:r w:rsidR="00E64AB8" w:rsidRPr="00135FAF">
              <w:rPr>
                <w:rFonts w:ascii="Times New Roman" w:eastAsia="Times New Roman" w:hAnsi="Times New Roman" w:cs="Times New Roman"/>
                <w:sz w:val="24"/>
                <w:szCs w:val="24"/>
              </w:rPr>
              <w:t xml:space="preserve"> Identify the grammatical subject and the actual subjects in the following sentence by dragging the labels into the correct boxes.</w:t>
            </w:r>
            <w:r>
              <w:rPr>
                <w:rFonts w:ascii="Times New Roman" w:eastAsia="Times New Roman" w:hAnsi="Times New Roman" w:cs="Times New Roman"/>
                <w:sz w:val="24"/>
                <w:szCs w:val="24"/>
              </w:rPr>
              <w:br/>
            </w:r>
          </w:p>
        </w:tc>
      </w:tr>
      <w:tr w:rsidR="00E64AB8" w:rsidTr="00E64AB8">
        <w:tc>
          <w:tcPr>
            <w:tcW w:w="9350" w:type="dxa"/>
            <w:shd w:val="clear" w:color="auto" w:fill="9CC2E5" w:themeFill="accent1" w:themeFillTint="99"/>
          </w:tcPr>
          <w:p w:rsidR="00E64AB8" w:rsidRDefault="00E64AB8" w:rsidP="00D2795E">
            <w:pPr>
              <w:spacing w:before="100" w:beforeAutospacing="1" w:after="100" w:afterAutospacing="1"/>
              <w:rPr>
                <w:rFonts w:ascii="Times New Roman" w:eastAsia="Times New Roman" w:hAnsi="Times New Roman" w:cs="Times New Roman"/>
                <w:sz w:val="24"/>
                <w:szCs w:val="24"/>
              </w:rPr>
            </w:pPr>
            <w:r w:rsidRPr="00E64AB8">
              <w:rPr>
                <w:rFonts w:asciiTheme="majorBidi" w:hAnsiTheme="majorBidi" w:cstheme="majorBidi"/>
                <w:i/>
                <w:iCs/>
                <w:sz w:val="24"/>
                <w:szCs w:val="24"/>
              </w:rPr>
              <w:t xml:space="preserve">Interactive H5P elements (including the answers) have been excluded from this version of the text. You can view </w:t>
            </w:r>
            <w:r w:rsidR="001A3ECD">
              <w:rPr>
                <w:rFonts w:asciiTheme="majorBidi" w:hAnsiTheme="majorBidi" w:cstheme="majorBidi"/>
                <w:i/>
                <w:iCs/>
                <w:sz w:val="24"/>
                <w:szCs w:val="24"/>
              </w:rPr>
              <w:t>it</w:t>
            </w:r>
            <w:r w:rsidRPr="00E64AB8">
              <w:rPr>
                <w:rFonts w:asciiTheme="majorBidi" w:hAnsiTheme="majorBidi" w:cstheme="majorBidi"/>
                <w:i/>
                <w:iCs/>
                <w:sz w:val="24"/>
                <w:szCs w:val="24"/>
              </w:rPr>
              <w:t xml:space="preserve"> online here:</w:t>
            </w:r>
            <w:r w:rsidR="001A3ECD">
              <w:rPr>
                <w:rFonts w:ascii="Times New Roman" w:eastAsia="Times New Roman" w:hAnsi="Times New Roman" w:cs="Times New Roman"/>
                <w:sz w:val="24"/>
                <w:szCs w:val="24"/>
              </w:rPr>
              <w:t xml:space="preserve"> </w:t>
            </w:r>
            <w:hyperlink r:id="rId63" w:anchor="h5p-46" w:history="1">
              <w:r w:rsidR="001A3ECD" w:rsidRPr="001A3ECD">
                <w:rPr>
                  <w:rStyle w:val="Hyperlink"/>
                  <w:rFonts w:ascii="Times New Roman" w:eastAsia="Times New Roman" w:hAnsi="Times New Roman" w:cs="Times New Roman"/>
                  <w:sz w:val="24"/>
                  <w:szCs w:val="24"/>
                </w:rPr>
                <w:t>https://hayneslegalwriting.lawbooks.cali.org/?p=47#h5p-46</w:t>
              </w:r>
            </w:hyperlink>
          </w:p>
        </w:tc>
      </w:tr>
    </w:tbl>
    <w:p w:rsidR="00E64AB8" w:rsidRDefault="00E64AB8" w:rsidP="00135FAF">
      <w:pPr>
        <w:spacing w:before="100" w:beforeAutospacing="1" w:after="100" w:afterAutospacing="1"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E64AB8" w:rsidTr="00E64AB8">
        <w:tc>
          <w:tcPr>
            <w:tcW w:w="9350" w:type="dxa"/>
            <w:shd w:val="clear" w:color="auto" w:fill="2E74B5" w:themeFill="accent1" w:themeFillShade="BF"/>
          </w:tcPr>
          <w:p w:rsidR="00E64AB8" w:rsidRDefault="00E64AB8" w:rsidP="00135FAF">
            <w:pPr>
              <w:spacing w:before="100" w:beforeAutospacing="1" w:after="100" w:afterAutospacing="1"/>
              <w:jc w:val="both"/>
              <w:rPr>
                <w:rFonts w:ascii="Times New Roman" w:eastAsia="Times New Roman" w:hAnsi="Times New Roman" w:cs="Times New Roman"/>
                <w:sz w:val="24"/>
                <w:szCs w:val="24"/>
              </w:rPr>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11</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2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2b</w:t>
            </w:r>
          </w:p>
        </w:tc>
      </w:tr>
      <w:tr w:rsidR="00E64AB8" w:rsidTr="00E64AB8">
        <w:tc>
          <w:tcPr>
            <w:tcW w:w="9350" w:type="dxa"/>
          </w:tcPr>
          <w:p w:rsidR="00E64AB8" w:rsidRDefault="00A560EA" w:rsidP="00A560E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r w:rsidR="00E64AB8" w:rsidRPr="00135FAF">
              <w:rPr>
                <w:rFonts w:ascii="Times New Roman" w:eastAsia="Times New Roman" w:hAnsi="Times New Roman" w:cs="Times New Roman"/>
                <w:b/>
                <w:bCs/>
                <w:sz w:val="24"/>
                <w:szCs w:val="24"/>
              </w:rPr>
              <w:t>Question 2b:</w:t>
            </w:r>
            <w:r w:rsidR="00E64AB8" w:rsidRPr="00135FAF">
              <w:rPr>
                <w:rFonts w:ascii="Times New Roman" w:eastAsia="Times New Roman" w:hAnsi="Times New Roman" w:cs="Times New Roman"/>
                <w:sz w:val="24"/>
                <w:szCs w:val="24"/>
              </w:rPr>
              <w:t xml:space="preserve"> Rewrite the sentence from Question 2a with the actual actor as the grammatical subject, then compare your answer with the sample answer provided.</w:t>
            </w:r>
            <w:r>
              <w:rPr>
                <w:rFonts w:ascii="Times New Roman" w:eastAsia="Times New Roman" w:hAnsi="Times New Roman" w:cs="Times New Roman"/>
                <w:sz w:val="24"/>
                <w:szCs w:val="24"/>
              </w:rPr>
              <w:br/>
            </w:r>
          </w:p>
        </w:tc>
      </w:tr>
      <w:tr w:rsidR="00E64AB8" w:rsidTr="00E64AB8">
        <w:tc>
          <w:tcPr>
            <w:tcW w:w="9350" w:type="dxa"/>
            <w:shd w:val="clear" w:color="auto" w:fill="9CC2E5" w:themeFill="accent1" w:themeFillTint="99"/>
          </w:tcPr>
          <w:p w:rsidR="00E64AB8" w:rsidRDefault="00E64AB8" w:rsidP="00D2795E">
            <w:pPr>
              <w:spacing w:before="100" w:beforeAutospacing="1" w:after="100" w:afterAutospacing="1"/>
              <w:rPr>
                <w:rFonts w:ascii="Times New Roman" w:eastAsia="Times New Roman" w:hAnsi="Times New Roman" w:cs="Times New Roman"/>
                <w:sz w:val="24"/>
                <w:szCs w:val="24"/>
              </w:rPr>
            </w:pPr>
            <w:r w:rsidRPr="00E64AB8">
              <w:rPr>
                <w:rFonts w:asciiTheme="majorBidi" w:hAnsiTheme="majorBidi" w:cstheme="majorBidi"/>
                <w:i/>
                <w:iCs/>
                <w:sz w:val="24"/>
                <w:szCs w:val="24"/>
              </w:rPr>
              <w:t xml:space="preserve">Interactive H5P elements (including the answers) have been excluded from this version of the text. You can view </w:t>
            </w:r>
            <w:r w:rsidR="001A3ECD">
              <w:rPr>
                <w:rFonts w:asciiTheme="majorBidi" w:hAnsiTheme="majorBidi" w:cstheme="majorBidi"/>
                <w:i/>
                <w:iCs/>
                <w:sz w:val="24"/>
                <w:szCs w:val="24"/>
              </w:rPr>
              <w:t>it</w:t>
            </w:r>
            <w:r w:rsidRPr="00E64AB8">
              <w:rPr>
                <w:rFonts w:asciiTheme="majorBidi" w:hAnsiTheme="majorBidi" w:cstheme="majorBidi"/>
                <w:i/>
                <w:iCs/>
                <w:sz w:val="24"/>
                <w:szCs w:val="24"/>
              </w:rPr>
              <w:t xml:space="preserve"> online here:</w:t>
            </w:r>
            <w:r>
              <w:rPr>
                <w:rFonts w:asciiTheme="majorBidi" w:hAnsiTheme="majorBidi" w:cstheme="majorBidi"/>
                <w:i/>
                <w:iCs/>
                <w:sz w:val="24"/>
                <w:szCs w:val="24"/>
              </w:rPr>
              <w:t xml:space="preserve"> </w:t>
            </w:r>
            <w:hyperlink r:id="rId64" w:anchor="h5p-47" w:history="1">
              <w:r w:rsidR="001A3ECD" w:rsidRPr="008B060A">
                <w:rPr>
                  <w:rStyle w:val="Hyperlink"/>
                  <w:rFonts w:asciiTheme="majorBidi" w:hAnsiTheme="majorBidi" w:cstheme="majorBidi"/>
                  <w:sz w:val="24"/>
                  <w:szCs w:val="24"/>
                </w:rPr>
                <w:t>https://hayneslegalwriting.lawbooks.cali.org/?p=47#h5p-47</w:t>
              </w:r>
            </w:hyperlink>
          </w:p>
        </w:tc>
      </w:tr>
    </w:tbl>
    <w:p w:rsidR="00A560EA" w:rsidRDefault="00A560EA" w:rsidP="00135FAF">
      <w:pPr>
        <w:spacing w:before="100" w:beforeAutospacing="1" w:after="100" w:afterAutospacing="1" w:line="240" w:lineRule="auto"/>
        <w:jc w:val="both"/>
        <w:rPr>
          <w:rFonts w:ascii="Times New Roman" w:eastAsia="Times New Roman" w:hAnsi="Times New Roman" w:cs="Times New Roman"/>
          <w:sz w:val="24"/>
          <w:szCs w:val="24"/>
        </w:rPr>
      </w:pPr>
    </w:p>
    <w:p w:rsidR="00A560EA" w:rsidRDefault="00A560E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TableGrid"/>
        <w:tblW w:w="0" w:type="auto"/>
        <w:tblLook w:val="04A0" w:firstRow="1" w:lastRow="0" w:firstColumn="1" w:lastColumn="0" w:noHBand="0" w:noVBand="1"/>
      </w:tblPr>
      <w:tblGrid>
        <w:gridCol w:w="9350"/>
      </w:tblGrid>
      <w:tr w:rsidR="00E64AB8" w:rsidTr="00E64AB8">
        <w:tc>
          <w:tcPr>
            <w:tcW w:w="9350" w:type="dxa"/>
            <w:shd w:val="clear" w:color="auto" w:fill="2E74B5" w:themeFill="accent1" w:themeFillShade="BF"/>
          </w:tcPr>
          <w:p w:rsidR="00E64AB8" w:rsidRDefault="00E64AB8" w:rsidP="00E64AB8">
            <w:pPr>
              <w:spacing w:before="100" w:beforeAutospacing="1" w:after="100" w:afterAutospacing="1"/>
              <w:jc w:val="both"/>
              <w:rPr>
                <w:rFonts w:ascii="Times New Roman" w:eastAsia="Times New Roman" w:hAnsi="Times New Roman" w:cs="Times New Roman"/>
                <w:sz w:val="24"/>
                <w:szCs w:val="24"/>
              </w:rPr>
            </w:pPr>
            <w:r w:rsidRPr="00681DE3">
              <w:rPr>
                <w:rFonts w:asciiTheme="majorHAnsi" w:hAnsiTheme="majorHAnsi" w:cstheme="majorHAnsi"/>
                <w:b/>
                <w:bCs/>
                <w:color w:val="FFFFFF" w:themeColor="background1"/>
                <w:w w:val="105"/>
                <w:sz w:val="28"/>
                <w:szCs w:val="28"/>
              </w:rPr>
              <w:lastRenderedPageBreak/>
              <w:t xml:space="preserve">Exercise </w:t>
            </w:r>
            <w:r>
              <w:rPr>
                <w:rFonts w:asciiTheme="majorHAnsi" w:hAnsiTheme="majorHAnsi" w:cstheme="majorHAnsi"/>
                <w:b/>
                <w:bCs/>
                <w:color w:val="FFFFFF" w:themeColor="background1"/>
                <w:w w:val="105"/>
                <w:sz w:val="28"/>
                <w:szCs w:val="28"/>
              </w:rPr>
              <w:t>11</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3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w:t>
            </w:r>
          </w:p>
        </w:tc>
      </w:tr>
      <w:tr w:rsidR="00E64AB8" w:rsidTr="00E64AB8">
        <w:tc>
          <w:tcPr>
            <w:tcW w:w="9350" w:type="dxa"/>
          </w:tcPr>
          <w:p w:rsidR="006C4799" w:rsidRPr="00135FAF" w:rsidRDefault="00A560EA" w:rsidP="006C479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r w:rsidR="006C4799" w:rsidRPr="00135FAF">
              <w:rPr>
                <w:rFonts w:ascii="Times New Roman" w:eastAsia="Times New Roman" w:hAnsi="Times New Roman" w:cs="Times New Roman"/>
                <w:b/>
                <w:bCs/>
                <w:sz w:val="24"/>
                <w:szCs w:val="24"/>
              </w:rPr>
              <w:t xml:space="preserve">Question: </w:t>
            </w:r>
            <w:r w:rsidR="006C4799" w:rsidRPr="00135FAF">
              <w:rPr>
                <w:rFonts w:ascii="Times New Roman" w:eastAsia="Times New Roman" w:hAnsi="Times New Roman" w:cs="Times New Roman"/>
                <w:sz w:val="24"/>
                <w:szCs w:val="24"/>
              </w:rPr>
              <w:t>Rewrite the following paragraph replacing the abstract subjects with concrete subjects. Remember to ask yourself “who or what did or is doing something in each sentence?" Then make that the grammatical subject of your sentence.</w:t>
            </w:r>
          </w:p>
          <w:p w:rsidR="006C4799" w:rsidRPr="00135FAF" w:rsidRDefault="006C4799" w:rsidP="006C4799">
            <w:pPr>
              <w:spacing w:before="100" w:beforeAutospacing="1" w:after="100" w:afterAutospacing="1"/>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Citations to New York case law are in New York Law Reports Style Manual form.</w:t>
            </w:r>
          </w:p>
          <w:p w:rsidR="00A560EA" w:rsidRDefault="006C4799" w:rsidP="00A560EA">
            <w:pPr>
              <w:jc w:val="both"/>
              <w:rPr>
                <w:rFonts w:ascii="Times New Roman" w:eastAsia="Times New Roman" w:hAnsi="Times New Roman" w:cs="Times New Roman"/>
                <w:sz w:val="24"/>
                <w:szCs w:val="24"/>
                <w:u w:val="single"/>
              </w:rPr>
            </w:pPr>
            <w:r w:rsidRPr="00135FAF">
              <w:rPr>
                <w:rFonts w:ascii="Times New Roman" w:eastAsia="Times New Roman" w:hAnsi="Times New Roman" w:cs="Times New Roman"/>
                <w:sz w:val="24"/>
                <w:szCs w:val="24"/>
              </w:rPr>
              <w:t xml:space="preserve">A triable issue of fact is raised about a landlord’s notice that there is chipping paint in her rental property when there is evidence presented by plaintiffs from which it may be inferred that the property owner knew that paint was chipping or peeling on the premises. </w:t>
            </w:r>
            <w:r w:rsidRPr="00135FAF">
              <w:rPr>
                <w:rFonts w:ascii="Times New Roman" w:eastAsia="Times New Roman" w:hAnsi="Times New Roman" w:cs="Times New Roman"/>
                <w:sz w:val="24"/>
                <w:szCs w:val="24"/>
                <w:u w:val="single"/>
              </w:rPr>
              <w:t>Jackson v. Brown</w:t>
            </w:r>
            <w:r w:rsidRPr="00135FAF">
              <w:rPr>
                <w:rFonts w:ascii="Times New Roman" w:eastAsia="Times New Roman" w:hAnsi="Times New Roman" w:cs="Times New Roman"/>
                <w:sz w:val="24"/>
                <w:szCs w:val="24"/>
              </w:rPr>
              <w:t>, 26 A.D.3d 804, 805 (4</w:t>
            </w:r>
            <w:r w:rsidRPr="00135FAF">
              <w:rPr>
                <w:rFonts w:ascii="Times New Roman" w:eastAsia="Times New Roman" w:hAnsi="Times New Roman" w:cs="Times New Roman"/>
                <w:sz w:val="24"/>
                <w:szCs w:val="24"/>
                <w:vertAlign w:val="superscript"/>
              </w:rPr>
              <w:t>th</w:t>
            </w:r>
            <w:r w:rsidRPr="00135FAF">
              <w:rPr>
                <w:rFonts w:ascii="Times New Roman" w:eastAsia="Times New Roman" w:hAnsi="Times New Roman" w:cs="Times New Roman"/>
                <w:sz w:val="24"/>
                <w:szCs w:val="24"/>
              </w:rPr>
              <w:t xml:space="preserve"> Dept. 2006). The </w:t>
            </w:r>
            <w:r w:rsidRPr="00135FAF">
              <w:rPr>
                <w:rFonts w:ascii="Times New Roman" w:eastAsia="Times New Roman" w:hAnsi="Times New Roman" w:cs="Times New Roman"/>
                <w:sz w:val="24"/>
                <w:szCs w:val="24"/>
                <w:u w:val="single"/>
              </w:rPr>
              <w:t>Brown</w:t>
            </w:r>
            <w:r w:rsidRPr="00135FAF">
              <w:rPr>
                <w:rFonts w:ascii="Times New Roman" w:eastAsia="Times New Roman" w:hAnsi="Times New Roman" w:cs="Times New Roman"/>
                <w:sz w:val="24"/>
                <w:szCs w:val="24"/>
              </w:rPr>
              <w:t xml:space="preserve"> landlord defendant was not informed by the plaintiff of the chipping and peeling paint. Nevertheless, the parties’ testimony specifying the peeling paint was in plain sight, coupled with the fact the property owner entered the apartment frequently while the condition existed, was held by the court to be sufficient to infer the property owner knew of the chipping and peeling lead paint condition. </w:t>
            </w:r>
            <w:r w:rsidRPr="00135FAF">
              <w:rPr>
                <w:rFonts w:ascii="Times New Roman" w:eastAsia="Times New Roman" w:hAnsi="Times New Roman" w:cs="Times New Roman"/>
                <w:sz w:val="24"/>
                <w:szCs w:val="24"/>
                <w:u w:val="single"/>
              </w:rPr>
              <w:t>Id.</w:t>
            </w:r>
          </w:p>
          <w:p w:rsidR="00E64AB8" w:rsidRDefault="00A560EA" w:rsidP="00A560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64AB8" w:rsidTr="00BC307E">
        <w:tc>
          <w:tcPr>
            <w:tcW w:w="9350" w:type="dxa"/>
            <w:shd w:val="clear" w:color="auto" w:fill="9CC2E5" w:themeFill="accent1" w:themeFillTint="99"/>
          </w:tcPr>
          <w:p w:rsidR="00E64AB8" w:rsidRDefault="00E64AB8" w:rsidP="00D2795E">
            <w:pPr>
              <w:spacing w:before="100" w:beforeAutospacing="1" w:after="100" w:afterAutospacing="1"/>
              <w:rPr>
                <w:rFonts w:ascii="Times New Roman" w:eastAsia="Times New Roman" w:hAnsi="Times New Roman" w:cs="Times New Roman"/>
                <w:sz w:val="24"/>
                <w:szCs w:val="24"/>
              </w:rPr>
            </w:pPr>
            <w:r w:rsidRPr="00E64AB8">
              <w:rPr>
                <w:rFonts w:asciiTheme="majorBidi" w:hAnsiTheme="majorBidi" w:cstheme="majorBidi"/>
                <w:i/>
                <w:iCs/>
                <w:sz w:val="24"/>
                <w:szCs w:val="24"/>
              </w:rPr>
              <w:t xml:space="preserve">Interactive H5P elements (including the answers) have been excluded from this version of the text. You can view </w:t>
            </w:r>
            <w:r w:rsidR="001A3ECD">
              <w:rPr>
                <w:rFonts w:asciiTheme="majorBidi" w:hAnsiTheme="majorBidi" w:cstheme="majorBidi"/>
                <w:i/>
                <w:iCs/>
                <w:sz w:val="24"/>
                <w:szCs w:val="24"/>
              </w:rPr>
              <w:t>it</w:t>
            </w:r>
            <w:r w:rsidRPr="00E64AB8">
              <w:rPr>
                <w:rFonts w:asciiTheme="majorBidi" w:hAnsiTheme="majorBidi" w:cstheme="majorBidi"/>
                <w:i/>
                <w:iCs/>
                <w:sz w:val="24"/>
                <w:szCs w:val="24"/>
              </w:rPr>
              <w:t xml:space="preserve"> online here:</w:t>
            </w:r>
            <w:r w:rsidR="001A3ECD">
              <w:rPr>
                <w:rFonts w:ascii="Times New Roman" w:eastAsia="Times New Roman" w:hAnsi="Times New Roman" w:cs="Times New Roman"/>
                <w:sz w:val="24"/>
                <w:szCs w:val="24"/>
              </w:rPr>
              <w:t xml:space="preserve"> </w:t>
            </w:r>
            <w:hyperlink r:id="rId65" w:anchor="h5p-48" w:history="1">
              <w:r w:rsidR="001A3ECD" w:rsidRPr="001A3ECD">
                <w:rPr>
                  <w:rStyle w:val="Hyperlink"/>
                  <w:rFonts w:ascii="Times New Roman" w:eastAsia="Times New Roman" w:hAnsi="Times New Roman" w:cs="Times New Roman"/>
                  <w:sz w:val="24"/>
                  <w:szCs w:val="24"/>
                </w:rPr>
                <w:t>https://hayneslegalwriting.lawbooks.cali.org/?p=47#h5p-48</w:t>
              </w:r>
            </w:hyperlink>
          </w:p>
        </w:tc>
      </w:tr>
    </w:tbl>
    <w:p w:rsidR="00135FAF" w:rsidRPr="00135FAF" w:rsidRDefault="00135FAF" w:rsidP="00135FAF">
      <w:pPr>
        <w:spacing w:before="100" w:beforeAutospacing="1" w:after="100" w:afterAutospacing="1" w:line="240" w:lineRule="auto"/>
        <w:rPr>
          <w:rFonts w:ascii="Times New Roman" w:eastAsia="Times New Roman" w:hAnsi="Times New Roman" w:cs="Times New Roman"/>
          <w:sz w:val="24"/>
          <w:szCs w:val="24"/>
        </w:rPr>
      </w:pPr>
      <w:r w:rsidRPr="00135FAF">
        <w:rPr>
          <w:rFonts w:ascii="Times New Roman" w:eastAsia="Times New Roman" w:hAnsi="Times New Roman" w:cs="Times New Roman"/>
          <w:b/>
          <w:bCs/>
          <w:sz w:val="24"/>
          <w:szCs w:val="24"/>
        </w:rPr>
        <w:t>Couple Your Concrete Subjects with Active Verbs</w:t>
      </w:r>
    </w:p>
    <w:p w:rsidR="00135FAF" w:rsidRPr="00135FAF" w:rsidRDefault="00135FAF" w:rsidP="00135FAF">
      <w:pPr>
        <w:spacing w:before="100" w:beforeAutospacing="1" w:after="100" w:afterAutospacing="1" w:line="240" w:lineRule="auto"/>
        <w:jc w:val="both"/>
        <w:rPr>
          <w:rFonts w:ascii="Times New Roman" w:eastAsia="Times New Roman" w:hAnsi="Times New Roman" w:cs="Times New Roman"/>
          <w:sz w:val="24"/>
          <w:szCs w:val="24"/>
        </w:rPr>
      </w:pPr>
      <w:r w:rsidRPr="00135FAF">
        <w:rPr>
          <w:rFonts w:ascii="Times New Roman" w:eastAsia="Times New Roman" w:hAnsi="Times New Roman" w:cs="Times New Roman"/>
          <w:color w:val="333333"/>
          <w:sz w:val="24"/>
          <w:szCs w:val="24"/>
          <w:shd w:val="clear" w:color="auto" w:fill="FFFFFF"/>
        </w:rPr>
        <w:t>When you find a concrete subject, couple it with a verb that describes what the subject actually does. Choose such action verbs, rather than vague verbs; for example, avoid “concerns,” “involves,” and “deals with” since they tell the reader little about the real action in the sentence.</w:t>
      </w:r>
    </w:p>
    <w:p w:rsidR="00135FAF" w:rsidRPr="00135FAF" w:rsidRDefault="00135FAF" w:rsidP="00135FAF">
      <w:pPr>
        <w:spacing w:before="100" w:beforeAutospacing="1" w:after="100" w:afterAutospacing="1" w:line="240" w:lineRule="auto"/>
        <w:jc w:val="both"/>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u w:val="single"/>
        </w:rPr>
        <w:t>Example</w:t>
      </w:r>
      <w:r w:rsidRPr="00135FAF">
        <w:rPr>
          <w:rFonts w:ascii="Times New Roman" w:eastAsia="Times New Roman" w:hAnsi="Times New Roman" w:cs="Times New Roman"/>
          <w:sz w:val="24"/>
          <w:szCs w:val="24"/>
        </w:rPr>
        <w:t xml:space="preserve"> – The Fourth Department (subject) dealt (verb) with a vehicle that suddenly crossed over into an oncoming vehicle’s lane of traffic. </w:t>
      </w:r>
      <w:r w:rsidRPr="00135FAF">
        <w:rPr>
          <w:rFonts w:ascii="Times New Roman" w:eastAsia="Times New Roman" w:hAnsi="Times New Roman" w:cs="Times New Roman"/>
          <w:sz w:val="24"/>
          <w:szCs w:val="24"/>
          <w:u w:val="single"/>
        </w:rPr>
        <w:t>Gouchie v. Gill,</w:t>
      </w:r>
      <w:r w:rsidRPr="00135FAF">
        <w:rPr>
          <w:rFonts w:ascii="Times New Roman" w:eastAsia="Times New Roman" w:hAnsi="Times New Roman" w:cs="Times New Roman"/>
          <w:sz w:val="24"/>
          <w:szCs w:val="24"/>
        </w:rPr>
        <w:t>198 A.D.2d 862 (4th Dep't 1993).</w:t>
      </w:r>
    </w:p>
    <w:p w:rsidR="00135FAF" w:rsidRPr="00135FAF" w:rsidRDefault="00135FAF" w:rsidP="00135FAF">
      <w:pPr>
        <w:spacing w:before="100" w:beforeAutospacing="1" w:after="100" w:afterAutospacing="1" w:line="240" w:lineRule="auto"/>
        <w:jc w:val="both"/>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u w:val="single"/>
        </w:rPr>
        <w:t>Revised with an active verb</w:t>
      </w:r>
      <w:r w:rsidRPr="00135FAF">
        <w:rPr>
          <w:rFonts w:ascii="Times New Roman" w:eastAsia="Times New Roman" w:hAnsi="Times New Roman" w:cs="Times New Roman"/>
          <w:sz w:val="24"/>
          <w:szCs w:val="24"/>
        </w:rPr>
        <w:t xml:space="preserve"> – The Fourth Department (subject) held (verb) that the non-offending driver in a cross-over accident was not negligent as a matter of law. </w:t>
      </w:r>
      <w:r w:rsidRPr="00135FAF">
        <w:rPr>
          <w:rFonts w:ascii="Times New Roman" w:eastAsia="Times New Roman" w:hAnsi="Times New Roman" w:cs="Times New Roman"/>
          <w:sz w:val="24"/>
          <w:szCs w:val="24"/>
          <w:u w:val="single"/>
        </w:rPr>
        <w:t>Gouchie v. Gill,</w:t>
      </w:r>
      <w:r w:rsidRPr="00135FAF">
        <w:rPr>
          <w:rFonts w:ascii="Times New Roman" w:eastAsia="Times New Roman" w:hAnsi="Times New Roman" w:cs="Times New Roman"/>
          <w:sz w:val="24"/>
          <w:szCs w:val="24"/>
        </w:rPr>
        <w:t>198 A.D.2d 862 (4th Dep't 1993).</w:t>
      </w:r>
    </w:p>
    <w:p w:rsidR="00135FAF" w:rsidRPr="00135FAF" w:rsidRDefault="00135FAF" w:rsidP="00135FAF">
      <w:pPr>
        <w:spacing w:before="100" w:beforeAutospacing="1" w:after="100" w:afterAutospacing="1" w:line="240" w:lineRule="auto"/>
        <w:ind w:left="720"/>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Replace the vague verb in this sentence with an active verb:</w:t>
      </w:r>
    </w:p>
    <w:p w:rsidR="00135FAF" w:rsidRPr="00135FAF" w:rsidRDefault="00135FAF" w:rsidP="00135FAF">
      <w:pPr>
        <w:spacing w:before="100" w:beforeAutospacing="1" w:after="100" w:afterAutospacing="1" w:line="240" w:lineRule="auto"/>
        <w:ind w:left="720"/>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My neighbor is involved in gardening</w:t>
      </w:r>
    </w:p>
    <w:p w:rsidR="00135FAF" w:rsidRPr="00135FAF" w:rsidRDefault="00135FAF" w:rsidP="00135FAF">
      <w:pPr>
        <w:spacing w:before="100" w:beforeAutospacing="1" w:after="100" w:afterAutospacing="1" w:line="240" w:lineRule="auto"/>
        <w:ind w:left="720"/>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Suggested answer: My neighbor gardens.</w:t>
      </w:r>
    </w:p>
    <w:p w:rsidR="00135FAF" w:rsidRPr="00135FAF" w:rsidRDefault="00135FAF" w:rsidP="00135FAF">
      <w:pPr>
        <w:spacing w:before="100" w:beforeAutospacing="1" w:after="100" w:afterAutospacing="1" w:line="240" w:lineRule="auto"/>
        <w:jc w:val="both"/>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One final note, effective legal writers make their subjects act with base verbs, not nominalizations. A nominalization is a base verb that has been turned into a noun. Thus, argue becomes argument; deliberate becomes deliberation; and consider becomes consideration. Like relying on the passive voice, when you rely on nominalizations your word count balloons, but the meaning of your text remains the same.</w:t>
      </w:r>
    </w:p>
    <w:p w:rsidR="00135FAF" w:rsidRPr="00135FAF" w:rsidRDefault="00135FAF" w:rsidP="00135FAF">
      <w:pPr>
        <w:spacing w:before="100" w:beforeAutospacing="1" w:after="100" w:afterAutospacing="1" w:line="240" w:lineRule="auto"/>
        <w:jc w:val="both"/>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lastRenderedPageBreak/>
        <w:t>In the following sentence the concrete subject (The landlord) is coupled with a base verb (knew):</w:t>
      </w:r>
    </w:p>
    <w:p w:rsidR="00135FAF" w:rsidRPr="00135FAF" w:rsidRDefault="00135FAF" w:rsidP="00135FAF">
      <w:pPr>
        <w:spacing w:before="100" w:beforeAutospacing="1" w:after="100" w:afterAutospacing="1" w:line="240" w:lineRule="auto"/>
        <w:jc w:val="both"/>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           The property owner knew about the hazardous condition.</w:t>
      </w:r>
    </w:p>
    <w:p w:rsidR="00135FAF" w:rsidRPr="00135FAF" w:rsidRDefault="00135FAF" w:rsidP="00135FAF">
      <w:pPr>
        <w:spacing w:before="100" w:beforeAutospacing="1" w:after="100" w:afterAutospacing="1" w:line="240" w:lineRule="auto"/>
        <w:jc w:val="both"/>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Here is the sentence written with the base verb expressed as a nominalization (knowledge):</w:t>
      </w:r>
    </w:p>
    <w:p w:rsidR="00135FAF" w:rsidRPr="00135FAF" w:rsidRDefault="00135FAF" w:rsidP="00135FAF">
      <w:pPr>
        <w:spacing w:before="100" w:beforeAutospacing="1" w:after="100" w:afterAutospacing="1" w:line="240" w:lineRule="auto"/>
        <w:jc w:val="both"/>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          The property owner had knowledge of the hazardous condition.</w:t>
      </w:r>
    </w:p>
    <w:p w:rsidR="00135FAF" w:rsidRPr="00135FAF" w:rsidRDefault="00135FAF" w:rsidP="00135FAF">
      <w:pPr>
        <w:spacing w:before="100" w:beforeAutospacing="1" w:after="100" w:afterAutospacing="1" w:line="240" w:lineRule="auto"/>
        <w:jc w:val="both"/>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Both iterations convey the same message. But by replacing the base verb (knew) with a nominalization “knowledge” you need to add a supporting verb (had).</w:t>
      </w:r>
    </w:p>
    <w:p w:rsidR="00BC307E" w:rsidRDefault="00BC307E" w:rsidP="00135FAF">
      <w:pPr>
        <w:spacing w:before="100" w:beforeAutospacing="1" w:after="100" w:afterAutospacing="1"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BC307E" w:rsidTr="00BC307E">
        <w:tc>
          <w:tcPr>
            <w:tcW w:w="9350" w:type="dxa"/>
            <w:shd w:val="clear" w:color="auto" w:fill="2E74B5" w:themeFill="accent1" w:themeFillShade="BF"/>
          </w:tcPr>
          <w:p w:rsidR="00BC307E" w:rsidRDefault="00BC307E" w:rsidP="00135FAF">
            <w:pPr>
              <w:spacing w:before="100" w:beforeAutospacing="1" w:after="100" w:afterAutospacing="1"/>
              <w:rPr>
                <w:rFonts w:ascii="Times New Roman" w:eastAsia="Times New Roman" w:hAnsi="Times New Roman" w:cs="Times New Roman"/>
                <w:sz w:val="24"/>
                <w:szCs w:val="24"/>
              </w:rPr>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11</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4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1</w:t>
            </w:r>
          </w:p>
        </w:tc>
      </w:tr>
      <w:tr w:rsidR="00BC307E" w:rsidTr="00BC307E">
        <w:tc>
          <w:tcPr>
            <w:tcW w:w="9350" w:type="dxa"/>
          </w:tcPr>
          <w:p w:rsidR="00BC307E" w:rsidRDefault="00A560EA" w:rsidP="00A560E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r w:rsidR="00BC307E" w:rsidRPr="00135FAF">
              <w:rPr>
                <w:rFonts w:ascii="Times New Roman" w:eastAsia="Times New Roman" w:hAnsi="Times New Roman" w:cs="Times New Roman"/>
                <w:b/>
                <w:bCs/>
                <w:sz w:val="24"/>
                <w:szCs w:val="24"/>
              </w:rPr>
              <w:t>Question 1:</w:t>
            </w:r>
            <w:r w:rsidR="00BC307E" w:rsidRPr="00135FAF">
              <w:rPr>
                <w:rFonts w:ascii="Times New Roman" w:eastAsia="Times New Roman" w:hAnsi="Times New Roman" w:cs="Times New Roman"/>
                <w:sz w:val="24"/>
                <w:szCs w:val="24"/>
              </w:rPr>
              <w:t xml:space="preserve"> In each sentence, identify the word that is a nominalization. (Choose one word only for each sentence.)</w:t>
            </w:r>
            <w:r>
              <w:rPr>
                <w:rFonts w:ascii="Times New Roman" w:eastAsia="Times New Roman" w:hAnsi="Times New Roman" w:cs="Times New Roman"/>
                <w:sz w:val="24"/>
                <w:szCs w:val="24"/>
              </w:rPr>
              <w:br/>
            </w:r>
          </w:p>
        </w:tc>
      </w:tr>
      <w:tr w:rsidR="00BC307E" w:rsidTr="00BC307E">
        <w:tc>
          <w:tcPr>
            <w:tcW w:w="9350" w:type="dxa"/>
            <w:shd w:val="clear" w:color="auto" w:fill="9CC2E5" w:themeFill="accent1" w:themeFillTint="99"/>
          </w:tcPr>
          <w:p w:rsidR="00BC307E" w:rsidRDefault="00BC307E" w:rsidP="00D2795E">
            <w:pPr>
              <w:spacing w:before="100" w:beforeAutospacing="1" w:after="100" w:afterAutospacing="1"/>
              <w:rPr>
                <w:rFonts w:ascii="Times New Roman" w:eastAsia="Times New Roman" w:hAnsi="Times New Roman" w:cs="Times New Roman"/>
                <w:sz w:val="24"/>
                <w:szCs w:val="24"/>
              </w:rPr>
            </w:pPr>
            <w:r w:rsidRPr="00E64AB8">
              <w:rPr>
                <w:rFonts w:asciiTheme="majorBidi" w:hAnsiTheme="majorBidi" w:cstheme="majorBidi"/>
                <w:i/>
                <w:iCs/>
                <w:sz w:val="24"/>
                <w:szCs w:val="24"/>
              </w:rPr>
              <w:t xml:space="preserve">Interactive H5P elements (including the answers) have been excluded from this version of the text. You can view </w:t>
            </w:r>
            <w:r w:rsidR="001A3ECD">
              <w:rPr>
                <w:rFonts w:asciiTheme="majorBidi" w:hAnsiTheme="majorBidi" w:cstheme="majorBidi"/>
                <w:i/>
                <w:iCs/>
                <w:sz w:val="24"/>
                <w:szCs w:val="24"/>
              </w:rPr>
              <w:t>it</w:t>
            </w:r>
            <w:r w:rsidRPr="00E64AB8">
              <w:rPr>
                <w:rFonts w:asciiTheme="majorBidi" w:hAnsiTheme="majorBidi" w:cstheme="majorBidi"/>
                <w:i/>
                <w:iCs/>
                <w:sz w:val="24"/>
                <w:szCs w:val="24"/>
              </w:rPr>
              <w:t xml:space="preserve"> online here:</w:t>
            </w:r>
            <w:r>
              <w:rPr>
                <w:rFonts w:asciiTheme="majorBidi" w:hAnsiTheme="majorBidi" w:cstheme="majorBidi"/>
                <w:i/>
                <w:iCs/>
                <w:sz w:val="24"/>
                <w:szCs w:val="24"/>
              </w:rPr>
              <w:t xml:space="preserve"> </w:t>
            </w:r>
            <w:hyperlink r:id="rId66" w:anchor="h5p-49" w:history="1">
              <w:r w:rsidR="001A3ECD" w:rsidRPr="001A3ECD">
                <w:rPr>
                  <w:rStyle w:val="Hyperlink"/>
                  <w:rFonts w:asciiTheme="majorBidi" w:hAnsiTheme="majorBidi" w:cstheme="majorBidi"/>
                  <w:sz w:val="24"/>
                  <w:szCs w:val="24"/>
                </w:rPr>
                <w:t>https://hayneslegalwriting.lawbooks.cali.org/?p=47#h5p-49</w:t>
              </w:r>
            </w:hyperlink>
          </w:p>
        </w:tc>
      </w:tr>
    </w:tbl>
    <w:p w:rsidR="00135FAF" w:rsidRDefault="00135FAF" w:rsidP="00135FAF">
      <w:pPr>
        <w:spacing w:before="100" w:beforeAutospacing="1" w:after="100" w:afterAutospacing="1" w:line="240" w:lineRule="auto"/>
        <w:rPr>
          <w:rFonts w:ascii="Times New Roman" w:eastAsia="Times New Roman" w:hAnsi="Times New Roman" w:cs="Times New Roman"/>
          <w:sz w:val="24"/>
          <w:szCs w:val="24"/>
        </w:rPr>
      </w:pPr>
      <w:bookmarkStart w:id="42" w:name="_GoBack"/>
      <w:r w:rsidRPr="00135FAF">
        <w:rPr>
          <w:rFonts w:ascii="Times New Roman" w:eastAsia="Times New Roman" w:hAnsi="Times New Roman" w:cs="Times New Roman"/>
          <w:sz w:val="24"/>
          <w:szCs w:val="24"/>
        </w:rPr>
        <w:t> </w:t>
      </w:r>
    </w:p>
    <w:tbl>
      <w:tblPr>
        <w:tblStyle w:val="TableGrid"/>
        <w:tblW w:w="0" w:type="auto"/>
        <w:tblLook w:val="04A0" w:firstRow="1" w:lastRow="0" w:firstColumn="1" w:lastColumn="0" w:noHBand="0" w:noVBand="1"/>
      </w:tblPr>
      <w:tblGrid>
        <w:gridCol w:w="9350"/>
      </w:tblGrid>
      <w:tr w:rsidR="00BC307E" w:rsidTr="00BC307E">
        <w:tc>
          <w:tcPr>
            <w:tcW w:w="9350" w:type="dxa"/>
            <w:shd w:val="clear" w:color="auto" w:fill="2E74B5" w:themeFill="accent1" w:themeFillShade="BF"/>
          </w:tcPr>
          <w:bookmarkEnd w:id="42"/>
          <w:p w:rsidR="00BC307E" w:rsidRDefault="00BC307E" w:rsidP="00135FAF">
            <w:pPr>
              <w:spacing w:before="100" w:beforeAutospacing="1" w:after="100" w:afterAutospacing="1"/>
              <w:rPr>
                <w:rFonts w:ascii="Times New Roman" w:eastAsia="Times New Roman" w:hAnsi="Times New Roman" w:cs="Times New Roman"/>
                <w:sz w:val="24"/>
                <w:szCs w:val="24"/>
              </w:rPr>
            </w:pPr>
            <w:r w:rsidRPr="00681DE3">
              <w:rPr>
                <w:rFonts w:asciiTheme="majorHAnsi" w:hAnsiTheme="majorHAnsi" w:cstheme="majorHAnsi"/>
                <w:b/>
                <w:bCs/>
                <w:color w:val="FFFFFF" w:themeColor="background1"/>
                <w:w w:val="105"/>
                <w:sz w:val="28"/>
                <w:szCs w:val="28"/>
              </w:rPr>
              <w:t xml:space="preserve">Exercise </w:t>
            </w:r>
            <w:r>
              <w:rPr>
                <w:rFonts w:asciiTheme="majorHAnsi" w:hAnsiTheme="majorHAnsi" w:cstheme="majorHAnsi"/>
                <w:b/>
                <w:bCs/>
                <w:color w:val="FFFFFF" w:themeColor="background1"/>
                <w:w w:val="105"/>
                <w:sz w:val="28"/>
                <w:szCs w:val="28"/>
              </w:rPr>
              <w:t>11</w:t>
            </w:r>
            <w:r w:rsidRPr="00681DE3">
              <w:rPr>
                <w:rFonts w:asciiTheme="majorHAnsi" w:hAnsiTheme="majorHAnsi" w:cstheme="majorHAnsi"/>
                <w:b/>
                <w:bCs/>
                <w:color w:val="FFFFFF" w:themeColor="background1"/>
                <w:w w:val="105"/>
                <w:sz w:val="28"/>
                <w:szCs w:val="28"/>
              </w:rPr>
              <w:t>-</w:t>
            </w:r>
            <w:r>
              <w:rPr>
                <w:rFonts w:asciiTheme="majorHAnsi" w:hAnsiTheme="majorHAnsi" w:cstheme="majorHAnsi"/>
                <w:b/>
                <w:bCs/>
                <w:color w:val="FFFFFF" w:themeColor="background1"/>
                <w:w w:val="105"/>
                <w:sz w:val="28"/>
                <w:szCs w:val="28"/>
              </w:rPr>
              <w:t xml:space="preserve">4 </w:t>
            </w:r>
            <w:r w:rsidRPr="00681DE3">
              <w:rPr>
                <w:rFonts w:asciiTheme="majorHAnsi" w:hAnsiTheme="majorHAnsi" w:cstheme="majorHAnsi"/>
                <w:b/>
                <w:bCs/>
                <w:color w:val="FFFFFF" w:themeColor="background1"/>
                <w:w w:val="105"/>
                <w:sz w:val="28"/>
                <w:szCs w:val="28"/>
              </w:rPr>
              <w:t>| Question</w:t>
            </w:r>
            <w:r>
              <w:rPr>
                <w:rFonts w:asciiTheme="majorHAnsi" w:hAnsiTheme="majorHAnsi" w:cstheme="majorHAnsi"/>
                <w:b/>
                <w:bCs/>
                <w:color w:val="FFFFFF" w:themeColor="background1"/>
                <w:w w:val="105"/>
                <w:sz w:val="28"/>
                <w:szCs w:val="28"/>
              </w:rPr>
              <w:t xml:space="preserve"> 2</w:t>
            </w:r>
          </w:p>
        </w:tc>
      </w:tr>
      <w:tr w:rsidR="00BC307E" w:rsidTr="00BC307E">
        <w:tc>
          <w:tcPr>
            <w:tcW w:w="9350" w:type="dxa"/>
          </w:tcPr>
          <w:p w:rsidR="00BC307E" w:rsidRDefault="00A560EA" w:rsidP="00A560E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r w:rsidR="00BC307E" w:rsidRPr="00135FAF">
              <w:rPr>
                <w:rFonts w:ascii="Times New Roman" w:eastAsia="Times New Roman" w:hAnsi="Times New Roman" w:cs="Times New Roman"/>
                <w:b/>
                <w:bCs/>
                <w:sz w:val="24"/>
                <w:szCs w:val="24"/>
              </w:rPr>
              <w:t xml:space="preserve">Question 2: </w:t>
            </w:r>
            <w:r w:rsidR="00BC307E" w:rsidRPr="00135FAF">
              <w:rPr>
                <w:rFonts w:ascii="Times New Roman" w:eastAsia="Times New Roman" w:hAnsi="Times New Roman" w:cs="Times New Roman"/>
                <w:sz w:val="24"/>
                <w:szCs w:val="24"/>
              </w:rPr>
              <w:t>Using those same sentences, replace the nominalization with the appropriate base verb.</w:t>
            </w:r>
            <w:r>
              <w:rPr>
                <w:rFonts w:ascii="Times New Roman" w:eastAsia="Times New Roman" w:hAnsi="Times New Roman" w:cs="Times New Roman"/>
                <w:sz w:val="24"/>
                <w:szCs w:val="24"/>
              </w:rPr>
              <w:br/>
            </w:r>
          </w:p>
        </w:tc>
      </w:tr>
      <w:tr w:rsidR="00BC307E" w:rsidTr="00BC307E">
        <w:tc>
          <w:tcPr>
            <w:tcW w:w="9350" w:type="dxa"/>
            <w:shd w:val="clear" w:color="auto" w:fill="9CC2E5" w:themeFill="accent1" w:themeFillTint="99"/>
          </w:tcPr>
          <w:p w:rsidR="00BC307E" w:rsidRDefault="00BC307E" w:rsidP="00D2795E">
            <w:pPr>
              <w:spacing w:before="100" w:beforeAutospacing="1" w:after="100" w:afterAutospacing="1"/>
              <w:rPr>
                <w:rFonts w:ascii="Times New Roman" w:eastAsia="Times New Roman" w:hAnsi="Times New Roman" w:cs="Times New Roman"/>
                <w:sz w:val="24"/>
                <w:szCs w:val="24"/>
              </w:rPr>
            </w:pPr>
            <w:r w:rsidRPr="00E64AB8">
              <w:rPr>
                <w:rFonts w:asciiTheme="majorBidi" w:hAnsiTheme="majorBidi" w:cstheme="majorBidi"/>
                <w:i/>
                <w:iCs/>
                <w:sz w:val="24"/>
                <w:szCs w:val="24"/>
              </w:rPr>
              <w:t xml:space="preserve">Interactive H5P elements (including the answers) have been excluded from this version of the text. You can view </w:t>
            </w:r>
            <w:r w:rsidR="001A3ECD">
              <w:rPr>
                <w:rFonts w:asciiTheme="majorBidi" w:hAnsiTheme="majorBidi" w:cstheme="majorBidi"/>
                <w:i/>
                <w:iCs/>
                <w:sz w:val="24"/>
                <w:szCs w:val="24"/>
              </w:rPr>
              <w:t>it</w:t>
            </w:r>
            <w:r w:rsidRPr="00E64AB8">
              <w:rPr>
                <w:rFonts w:asciiTheme="majorBidi" w:hAnsiTheme="majorBidi" w:cstheme="majorBidi"/>
                <w:i/>
                <w:iCs/>
                <w:sz w:val="24"/>
                <w:szCs w:val="24"/>
              </w:rPr>
              <w:t xml:space="preserve"> online here</w:t>
            </w:r>
            <w:r w:rsidRPr="008B060A">
              <w:rPr>
                <w:rFonts w:asciiTheme="majorBidi" w:hAnsiTheme="majorBidi" w:cstheme="majorBidi"/>
                <w:sz w:val="24"/>
                <w:szCs w:val="24"/>
              </w:rPr>
              <w:t xml:space="preserve">: </w:t>
            </w:r>
            <w:hyperlink r:id="rId67" w:anchor="h5p-50" w:history="1">
              <w:r w:rsidR="001A3ECD" w:rsidRPr="008B060A">
                <w:rPr>
                  <w:rStyle w:val="Hyperlink"/>
                  <w:rFonts w:asciiTheme="majorBidi" w:hAnsiTheme="majorBidi" w:cstheme="majorBidi"/>
                  <w:sz w:val="24"/>
                  <w:szCs w:val="24"/>
                </w:rPr>
                <w:t>https://hayneslegalwriting.lawbooks.cali.org/?p=47#h5p-50</w:t>
              </w:r>
            </w:hyperlink>
          </w:p>
        </w:tc>
      </w:tr>
    </w:tbl>
    <w:p w:rsidR="00BC307E" w:rsidRPr="00135FAF" w:rsidRDefault="00BC307E" w:rsidP="00135FAF">
      <w:pPr>
        <w:spacing w:before="100" w:beforeAutospacing="1" w:after="100" w:afterAutospacing="1" w:line="240" w:lineRule="auto"/>
        <w:rPr>
          <w:rFonts w:ascii="Times New Roman" w:eastAsia="Times New Roman" w:hAnsi="Times New Roman" w:cs="Times New Roman"/>
          <w:sz w:val="24"/>
          <w:szCs w:val="24"/>
        </w:rPr>
      </w:pPr>
    </w:p>
    <w:p w:rsidR="00D2795E" w:rsidRDefault="00135FAF" w:rsidP="00135FAF">
      <w:pPr>
        <w:spacing w:before="100" w:beforeAutospacing="1" w:after="100" w:afterAutospacing="1" w:line="240" w:lineRule="auto"/>
        <w:jc w:val="both"/>
        <w:rPr>
          <w:rFonts w:ascii="Times New Roman" w:eastAsia="Times New Roman" w:hAnsi="Times New Roman" w:cs="Times New Roman"/>
          <w:sz w:val="24"/>
          <w:szCs w:val="24"/>
        </w:rPr>
      </w:pPr>
      <w:r w:rsidRPr="00135FAF">
        <w:rPr>
          <w:rFonts w:ascii="Times New Roman" w:eastAsia="Times New Roman" w:hAnsi="Times New Roman" w:cs="Times New Roman"/>
          <w:sz w:val="24"/>
          <w:szCs w:val="24"/>
        </w:rPr>
        <w:t>With practice you will choose concrete subjects and active verbs naturally. But it does take practice. So, I suggest that you read a brief or memo you wrote in your legal writing class with the lessons in this chapter in mind. Then, edit the sentences in that work by removing abstract subjects and replacing them with concrete subjects, and replacing nominalizations with active verbs.</w:t>
      </w:r>
    </w:p>
    <w:p w:rsidR="00D2795E" w:rsidRDefault="00D2795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35FAF" w:rsidRDefault="00011C7E" w:rsidP="00011C7E">
      <w:pPr>
        <w:pStyle w:val="Heading1"/>
      </w:pPr>
      <w:bookmarkStart w:id="43" w:name="_Toc136868361"/>
      <w:r w:rsidRPr="00011C7E">
        <w:lastRenderedPageBreak/>
        <w:t>Chapter 12 - Writing Complaints and Answers</w:t>
      </w:r>
      <w:bookmarkEnd w:id="43"/>
    </w:p>
    <w:p w:rsidR="00011C7E" w:rsidRDefault="00011C7E" w:rsidP="00011C7E"/>
    <w:tbl>
      <w:tblPr>
        <w:tblStyle w:val="TableGrid"/>
        <w:tblW w:w="0" w:type="auto"/>
        <w:tblLook w:val="04A0" w:firstRow="1" w:lastRow="0" w:firstColumn="1" w:lastColumn="0" w:noHBand="0" w:noVBand="1"/>
      </w:tblPr>
      <w:tblGrid>
        <w:gridCol w:w="9350"/>
      </w:tblGrid>
      <w:tr w:rsidR="005600DA" w:rsidTr="005600DA">
        <w:tc>
          <w:tcPr>
            <w:tcW w:w="9350" w:type="dxa"/>
            <w:shd w:val="clear" w:color="auto" w:fill="A8D08D" w:themeFill="accent6" w:themeFillTint="99"/>
          </w:tcPr>
          <w:p w:rsidR="005600DA" w:rsidRPr="005600DA" w:rsidRDefault="005600DA" w:rsidP="005600DA">
            <w:pPr>
              <w:pStyle w:val="textboxtitle"/>
              <w:rPr>
                <w:b/>
                <w:bCs/>
                <w:sz w:val="28"/>
                <w:szCs w:val="28"/>
              </w:rPr>
            </w:pPr>
            <w:r w:rsidRPr="005600DA">
              <w:rPr>
                <w:b/>
                <w:bCs/>
                <w:sz w:val="28"/>
                <w:szCs w:val="28"/>
              </w:rPr>
              <w:t>Learning Outcomes</w:t>
            </w:r>
            <w:r w:rsidRPr="005600DA">
              <w:rPr>
                <w:b/>
                <w:bCs/>
                <w:sz w:val="28"/>
                <w:szCs w:val="28"/>
              </w:rPr>
              <w:br/>
            </w:r>
          </w:p>
        </w:tc>
      </w:tr>
      <w:tr w:rsidR="00F24CD3" w:rsidTr="00F24CD3">
        <w:tc>
          <w:tcPr>
            <w:tcW w:w="9350" w:type="dxa"/>
            <w:shd w:val="clear" w:color="auto" w:fill="C5E0B3" w:themeFill="accent6" w:themeFillTint="66"/>
          </w:tcPr>
          <w:p w:rsidR="00F24CD3" w:rsidRDefault="00F24CD3" w:rsidP="00F24CD3">
            <w:pPr>
              <w:pStyle w:val="ListParagraph"/>
              <w:numPr>
                <w:ilvl w:val="0"/>
                <w:numId w:val="42"/>
              </w:numPr>
            </w:pPr>
            <w:r>
              <w:t>Be able to explain the preliminary questions you need to answer before you draft a complaint or answer.</w:t>
            </w:r>
          </w:p>
          <w:p w:rsidR="00F24CD3" w:rsidRDefault="00F24CD3" w:rsidP="008C7F1E">
            <w:pPr>
              <w:pStyle w:val="ListParagraph"/>
              <w:numPr>
                <w:ilvl w:val="0"/>
                <w:numId w:val="42"/>
              </w:numPr>
            </w:pPr>
            <w:r>
              <w:t>Be able to explain where to find the answers to those questions in both state and federal court.</w:t>
            </w:r>
          </w:p>
          <w:p w:rsidR="00F24CD3" w:rsidRDefault="00F24CD3" w:rsidP="008C7F1E">
            <w:pPr>
              <w:pStyle w:val="ListParagraph"/>
              <w:numPr>
                <w:ilvl w:val="0"/>
                <w:numId w:val="42"/>
              </w:numPr>
            </w:pPr>
            <w:r>
              <w:t>Be able to write complaints and answers for federal actions.</w:t>
            </w:r>
          </w:p>
          <w:p w:rsidR="00F24CD3" w:rsidRDefault="00F24CD3" w:rsidP="00F24CD3">
            <w:pPr>
              <w:ind w:left="720"/>
            </w:pPr>
          </w:p>
        </w:tc>
      </w:tr>
    </w:tbl>
    <w:p w:rsidR="005600DA" w:rsidRDefault="005600DA" w:rsidP="00011C7E"/>
    <w:p w:rsidR="00011C7E" w:rsidRDefault="00011C7E" w:rsidP="00011C7E">
      <w:pPr>
        <w:pStyle w:val="NormalWeb"/>
      </w:pPr>
      <w:r>
        <w:t>Complaints and answers get a lawsuit started.</w:t>
      </w:r>
    </w:p>
    <w:p w:rsidR="00011C7E" w:rsidRDefault="00011C7E" w:rsidP="00011C7E">
      <w:pPr>
        <w:pStyle w:val="NormalWeb"/>
        <w:jc w:val="both"/>
      </w:pPr>
      <w:r>
        <w:t>Complaints stop the running of the statute of limitations, initiate the litigation, provide notice of disputed facts and issues, provide notice of the relief sought, and define the scope of discovery. Answers join the issue, prevent default, and provide notice of affirmative defenses.</w:t>
      </w:r>
    </w:p>
    <w:p w:rsidR="00011C7E" w:rsidRDefault="00011C7E" w:rsidP="00011C7E">
      <w:pPr>
        <w:pStyle w:val="NormalWeb"/>
        <w:jc w:val="both"/>
      </w:pPr>
      <w:r>
        <w:t>Good drafting is essential; if technically precise, it will avoid attacks by motion, which, if lost, require you to file amended pleadings to cure defects. You will find federal pleading rules in the Federal Rules of Civil Procedure. State pleading rules differ from state to state, so if you plan to file a lawsuit in state court or answer a complaint filed in state court, you must consult your state’s pleading rules.</w:t>
      </w:r>
    </w:p>
    <w:p w:rsidR="00011C7E" w:rsidRDefault="00011C7E" w:rsidP="00011C7E">
      <w:pPr>
        <w:pStyle w:val="NormalWeb"/>
      </w:pPr>
      <w:r>
        <w:rPr>
          <w:rStyle w:val="Strong"/>
        </w:rPr>
        <w:t>Drafting Complaints </w:t>
      </w:r>
    </w:p>
    <w:p w:rsidR="00011C7E" w:rsidRDefault="008468C5" w:rsidP="00011C7E">
      <w:pPr>
        <w:pStyle w:val="NormalWeb"/>
        <w:jc w:val="both"/>
      </w:pPr>
      <w:r>
        <w:t>Before you begin drafting </w:t>
      </w:r>
      <w:r w:rsidR="00011C7E">
        <w:t>a complaint, you need to answer three preliminary questions. They are:</w:t>
      </w:r>
    </w:p>
    <w:p w:rsidR="00011C7E" w:rsidRDefault="00011C7E" w:rsidP="008468C5">
      <w:pPr>
        <w:pStyle w:val="NormalWeb"/>
      </w:pPr>
      <w:r>
        <w:rPr>
          <w:rStyle w:val="Strong"/>
        </w:rPr>
        <w:t>1.  Whom do you plan to sue?</w:t>
      </w:r>
      <w:r>
        <w:br/>
        <w:t>The answer is relevant to both personal jurisdiction and venue. Jurisdiction establishes whether a court, for example, federal court, has the power to make a decision affecting the party sued. And the answer is relevant to venue, which establishes whether a court in a particular location is the proper place to file suit. Consult the Federal Rules of Civil Procedure for rules governing venue in claims filed in federal court. If you plan to file in state court, consult the statute or rules that govern venue in that state.</w:t>
      </w:r>
    </w:p>
    <w:p w:rsidR="00011C7E" w:rsidRDefault="00011C7E" w:rsidP="00011C7E">
      <w:pPr>
        <w:pStyle w:val="NormalWeb"/>
        <w:jc w:val="both"/>
      </w:pPr>
      <w:r>
        <w:t>A court can have jurisdiction over a defendant but be improper venue. For example, you could determine that the Western District of New York has jurisdiction over a party. Still the district courts within the Western District are located in five separate geographic locations. So, while any of the five courts within the district would have jurisdiction over a party, it may be that only one is proper venue.</w:t>
      </w:r>
    </w:p>
    <w:p w:rsidR="00011C7E" w:rsidRDefault="00011C7E" w:rsidP="00011C7E">
      <w:pPr>
        <w:pStyle w:val="NormalWeb"/>
        <w:jc w:val="both"/>
      </w:pPr>
      <w:r>
        <w:lastRenderedPageBreak/>
        <w:t>A detailed discussion of jurisdiction and venue is beyond this handbook's scope. But relevant factors include where the occurrences underlying an action occurred and where potential defendants reside.</w:t>
      </w:r>
    </w:p>
    <w:p w:rsidR="00011C7E" w:rsidRDefault="00011C7E" w:rsidP="00011C7E">
      <w:pPr>
        <w:pStyle w:val="NormalWeb"/>
      </w:pPr>
      <w:r>
        <w:rPr>
          <w:rStyle w:val="Strong"/>
        </w:rPr>
        <w:t>2. Where do you plan to sue?</w:t>
      </w:r>
      <w:r>
        <w:br/>
        <w:t>Once you decide, consult either the Federal Rules of Civil Procedure or the rules that govern the state where you intend to file.</w:t>
      </w:r>
    </w:p>
    <w:p w:rsidR="00011C7E" w:rsidRDefault="00011C7E" w:rsidP="00011C7E">
      <w:pPr>
        <w:pStyle w:val="NormalWeb"/>
      </w:pPr>
      <w:r>
        <w:rPr>
          <w:rStyle w:val="Strong"/>
        </w:rPr>
        <w:t>3.  What are the elements of your cause(s) of action?</w:t>
      </w:r>
      <w:r>
        <w:br/>
        <w:t>Remember that in federal court, the standard is fact pleading, which requires you to allege specific facts that establish each element of each claim. For example:</w:t>
      </w:r>
    </w:p>
    <w:p w:rsidR="00011C7E" w:rsidRDefault="00011C7E" w:rsidP="00011C7E">
      <w:pPr>
        <w:pStyle w:val="import-normal"/>
        <w:ind w:firstLine="720"/>
      </w:pPr>
      <w:r>
        <w:t>For a first cause of action (negligence)</w:t>
      </w:r>
    </w:p>
    <w:p w:rsidR="00011C7E" w:rsidRPr="008468C5" w:rsidRDefault="00011C7E" w:rsidP="00011C7E">
      <w:pPr>
        <w:numPr>
          <w:ilvl w:val="0"/>
          <w:numId w:val="36"/>
        </w:numPr>
        <w:spacing w:before="100" w:beforeAutospacing="1" w:after="100" w:afterAutospacing="1" w:line="240" w:lineRule="auto"/>
        <w:rPr>
          <w:rFonts w:asciiTheme="majorBidi" w:hAnsiTheme="majorBidi" w:cstheme="majorBidi"/>
          <w:sz w:val="24"/>
          <w:szCs w:val="24"/>
        </w:rPr>
      </w:pPr>
      <w:r w:rsidRPr="008468C5">
        <w:rPr>
          <w:rFonts w:asciiTheme="majorBidi" w:hAnsiTheme="majorBidi" w:cstheme="majorBidi"/>
          <w:sz w:val="24"/>
          <w:szCs w:val="24"/>
        </w:rPr>
        <w:t>On March 11, 2020, at approximately 1:00 p.m., plaintiff Chaplin was ascending the exterior stairs to 99 Chateau Terrace in Amherst, New York.</w:t>
      </w:r>
    </w:p>
    <w:p w:rsidR="00011C7E" w:rsidRPr="008468C5" w:rsidRDefault="00011C7E" w:rsidP="00011C7E">
      <w:pPr>
        <w:numPr>
          <w:ilvl w:val="0"/>
          <w:numId w:val="36"/>
        </w:numPr>
        <w:spacing w:before="100" w:beforeAutospacing="1" w:after="100" w:afterAutospacing="1" w:line="240" w:lineRule="auto"/>
        <w:rPr>
          <w:rFonts w:asciiTheme="majorBidi" w:hAnsiTheme="majorBidi" w:cstheme="majorBidi"/>
          <w:sz w:val="24"/>
          <w:szCs w:val="24"/>
        </w:rPr>
      </w:pPr>
      <w:r w:rsidRPr="008468C5">
        <w:rPr>
          <w:rFonts w:asciiTheme="majorBidi" w:hAnsiTheme="majorBidi" w:cstheme="majorBidi"/>
          <w:sz w:val="24"/>
          <w:szCs w:val="24"/>
        </w:rPr>
        <w:t>When Chaplin reached the fourth stair, she fell when it broke under her.</w:t>
      </w:r>
    </w:p>
    <w:p w:rsidR="00011C7E" w:rsidRPr="008468C5" w:rsidRDefault="00011C7E" w:rsidP="00011C7E">
      <w:pPr>
        <w:numPr>
          <w:ilvl w:val="0"/>
          <w:numId w:val="36"/>
        </w:numPr>
        <w:spacing w:before="100" w:beforeAutospacing="1" w:after="100" w:afterAutospacing="1" w:line="240" w:lineRule="auto"/>
        <w:rPr>
          <w:rFonts w:asciiTheme="majorBidi" w:hAnsiTheme="majorBidi" w:cstheme="majorBidi"/>
          <w:sz w:val="24"/>
          <w:szCs w:val="24"/>
        </w:rPr>
      </w:pPr>
      <w:r w:rsidRPr="008468C5">
        <w:rPr>
          <w:rFonts w:asciiTheme="majorBidi" w:hAnsiTheme="majorBidi" w:cstheme="majorBidi"/>
          <w:sz w:val="24"/>
          <w:szCs w:val="24"/>
        </w:rPr>
        <w:t>Defendant Walters should have known the stair was unsafe because the Town has issued him a summons citing the deteriorating condition of the stair but took no action to repair it.</w:t>
      </w:r>
    </w:p>
    <w:p w:rsidR="00011C7E" w:rsidRPr="008468C5" w:rsidRDefault="00011C7E" w:rsidP="00011C7E">
      <w:pPr>
        <w:numPr>
          <w:ilvl w:val="0"/>
          <w:numId w:val="36"/>
        </w:numPr>
        <w:spacing w:before="100" w:beforeAutospacing="1" w:after="100" w:afterAutospacing="1" w:line="240" w:lineRule="auto"/>
        <w:rPr>
          <w:rFonts w:asciiTheme="majorBidi" w:hAnsiTheme="majorBidi" w:cstheme="majorBidi"/>
          <w:sz w:val="24"/>
          <w:szCs w:val="24"/>
        </w:rPr>
      </w:pPr>
      <w:r w:rsidRPr="008468C5">
        <w:rPr>
          <w:rFonts w:asciiTheme="majorBidi" w:hAnsiTheme="majorBidi" w:cstheme="majorBidi"/>
          <w:sz w:val="24"/>
          <w:szCs w:val="24"/>
        </w:rPr>
        <w:t>As a result of her fall, Chaplin suffered a comminuted fracture of her left leg.</w:t>
      </w:r>
    </w:p>
    <w:p w:rsidR="00011C7E" w:rsidRDefault="00FB00AD" w:rsidP="00011C7E">
      <w:pPr>
        <w:spacing w:after="0"/>
      </w:pPr>
      <w:r>
        <w:pict>
          <v:rect id="_x0000_i1036" style="width:0;height:1.5pt" o:hralign="center" o:hrstd="t" o:hr="t" fillcolor="#a0a0a0" stroked="f"/>
        </w:pict>
      </w:r>
    </w:p>
    <w:p w:rsidR="00011C7E" w:rsidRDefault="00011C7E" w:rsidP="00C34F3D">
      <w:pPr>
        <w:pStyle w:val="NormalWeb"/>
        <w:jc w:val="both"/>
      </w:pPr>
      <w:r>
        <w:t>In contrast to factual pleading is notice pleading, which permits plaintiffs to state a claim generally, without requiring detailed facts to support each element of each claim. If you plan to sue in state court, read the rules to determine whether the state allows for notice pleading. For example:</w:t>
      </w:r>
    </w:p>
    <w:p w:rsidR="00011C7E" w:rsidRDefault="00011C7E" w:rsidP="00011C7E">
      <w:pPr>
        <w:pStyle w:val="import-normal"/>
        <w:ind w:firstLine="720"/>
      </w:pPr>
      <w:r>
        <w:t>For a first cause of action (negligence)</w:t>
      </w:r>
    </w:p>
    <w:p w:rsidR="00011C7E" w:rsidRPr="008468C5" w:rsidRDefault="00011C7E" w:rsidP="00011C7E">
      <w:pPr>
        <w:numPr>
          <w:ilvl w:val="0"/>
          <w:numId w:val="37"/>
        </w:numPr>
        <w:spacing w:before="100" w:beforeAutospacing="1" w:after="100" w:afterAutospacing="1" w:line="240" w:lineRule="auto"/>
        <w:rPr>
          <w:rFonts w:asciiTheme="majorBidi" w:hAnsiTheme="majorBidi" w:cstheme="majorBidi"/>
          <w:sz w:val="24"/>
          <w:szCs w:val="24"/>
        </w:rPr>
      </w:pPr>
      <w:r w:rsidRPr="008468C5">
        <w:rPr>
          <w:rFonts w:asciiTheme="majorBidi" w:hAnsiTheme="majorBidi" w:cstheme="majorBidi"/>
          <w:sz w:val="24"/>
          <w:szCs w:val="24"/>
        </w:rPr>
        <w:t>As the owner of 99 Chateau Terrace in Amherst, New York, the defendant owed the plaintiff a duty to keep the property in a safe condition.</w:t>
      </w:r>
    </w:p>
    <w:p w:rsidR="00011C7E" w:rsidRPr="008468C5" w:rsidRDefault="00011C7E" w:rsidP="00011C7E">
      <w:pPr>
        <w:numPr>
          <w:ilvl w:val="0"/>
          <w:numId w:val="37"/>
        </w:numPr>
        <w:spacing w:before="100" w:beforeAutospacing="1" w:after="100" w:afterAutospacing="1" w:line="240" w:lineRule="auto"/>
        <w:rPr>
          <w:rFonts w:asciiTheme="majorBidi" w:hAnsiTheme="majorBidi" w:cstheme="majorBidi"/>
          <w:sz w:val="24"/>
          <w:szCs w:val="24"/>
        </w:rPr>
      </w:pPr>
      <w:r w:rsidRPr="008468C5">
        <w:rPr>
          <w:rFonts w:asciiTheme="majorBidi" w:hAnsiTheme="majorBidi" w:cstheme="majorBidi"/>
          <w:sz w:val="24"/>
          <w:szCs w:val="24"/>
        </w:rPr>
        <w:t>The defendant breached his duty.</w:t>
      </w:r>
    </w:p>
    <w:p w:rsidR="00011C7E" w:rsidRPr="008468C5" w:rsidRDefault="00011C7E" w:rsidP="00011C7E">
      <w:pPr>
        <w:numPr>
          <w:ilvl w:val="0"/>
          <w:numId w:val="37"/>
        </w:numPr>
        <w:spacing w:before="100" w:beforeAutospacing="1" w:after="100" w:afterAutospacing="1" w:line="240" w:lineRule="auto"/>
        <w:rPr>
          <w:rFonts w:asciiTheme="majorBidi" w:hAnsiTheme="majorBidi" w:cstheme="majorBidi"/>
          <w:sz w:val="24"/>
          <w:szCs w:val="24"/>
        </w:rPr>
      </w:pPr>
      <w:r w:rsidRPr="008468C5">
        <w:rPr>
          <w:rFonts w:asciiTheme="majorBidi" w:hAnsiTheme="majorBidi" w:cstheme="majorBidi"/>
          <w:sz w:val="24"/>
          <w:szCs w:val="24"/>
        </w:rPr>
        <w:t>As a result of the defendant's breach, the plaintiff suffered an injury.</w:t>
      </w:r>
    </w:p>
    <w:p w:rsidR="00011C7E" w:rsidRDefault="00011C7E" w:rsidP="00C34F3D">
      <w:pPr>
        <w:pStyle w:val="NormalWeb"/>
        <w:jc w:val="both"/>
      </w:pPr>
      <w:r>
        <w:t>The form and content of complaints filed in federal court are governed by the Federal Rules of Civil Procedure, which you must check before drafting a complaint. If you plan to file in state court, you must consult the relevant state court statutes or rules. The state requirements are outside the scope of this book, and only federal requirements are addressed.</w:t>
      </w:r>
    </w:p>
    <w:p w:rsidR="00011C7E" w:rsidRDefault="00011C7E" w:rsidP="00011C7E">
      <w:pPr>
        <w:pStyle w:val="NormalWeb"/>
      </w:pPr>
      <w:r>
        <w:t>Even if you think your state permits notice pleading, I suggest you plead facts to be on the safe side. You have nothing to lose and will be required to disclose the facts in discovery.</w:t>
      </w:r>
    </w:p>
    <w:p w:rsidR="00011C7E" w:rsidRDefault="00011C7E" w:rsidP="00011C7E">
      <w:pPr>
        <w:pStyle w:val="NormalWeb"/>
        <w:jc w:val="both"/>
      </w:pPr>
      <w:r>
        <w:t xml:space="preserve">While researching, you will find forms that you can follow. You may be given a form to file by a supervising attorney. While forms can help you draft a complaint, I discourage blindly following </w:t>
      </w:r>
      <w:r>
        <w:lastRenderedPageBreak/>
        <w:t>them because while it may result in an acceptable product, you will not have learned how to draft a complaint. Rather, you will have learned only how to fill in a form.</w:t>
      </w:r>
    </w:p>
    <w:p w:rsidR="00011C7E" w:rsidRDefault="00011C7E" w:rsidP="00011C7E">
      <w:pPr>
        <w:pStyle w:val="import-normal"/>
      </w:pPr>
      <w:r>
        <w:t>Generally, the content of a complaint in federal court consists of:</w:t>
      </w:r>
    </w:p>
    <w:p w:rsidR="00011C7E" w:rsidRDefault="00011C7E" w:rsidP="00011C7E">
      <w:pPr>
        <w:pStyle w:val="import-normal"/>
      </w:pPr>
      <w:r>
        <w:t>1. The caption – A caption appears at the top of legal pleadings. It lists the plaintiff's name, the defendant's name, the document's name, the court where the matter was filed, and the docket number.</w:t>
      </w:r>
    </w:p>
    <w:p w:rsidR="00011C7E" w:rsidRDefault="00011C7E" w:rsidP="00011C7E">
      <w:pPr>
        <w:pStyle w:val="import-normal"/>
      </w:pPr>
      <w:r>
        <w:t>2. Introductory sentences – give your reader a sense of what the lawsuit is about. Just a few sentences will suffice. They will put the complaint in context, which makes it easier for the reader to understand the pleading as they read it.</w:t>
      </w:r>
    </w:p>
    <w:p w:rsidR="00011C7E" w:rsidRDefault="00011C7E" w:rsidP="00011C7E">
      <w:pPr>
        <w:pStyle w:val="import-normal"/>
      </w:pPr>
      <w:r>
        <w:t>3. The Body of the complaint, which includes:</w:t>
      </w:r>
    </w:p>
    <w:p w:rsidR="00011C7E" w:rsidRDefault="00011C7E" w:rsidP="00011C7E">
      <w:pPr>
        <w:pStyle w:val="import-normal"/>
        <w:ind w:left="1440" w:firstLine="30"/>
      </w:pPr>
      <w:r>
        <w:t>a. Jurisdiction and venue – A statement stating the basis for both jurisdiction and venue is only required in federal court pleadings.</w:t>
      </w:r>
    </w:p>
    <w:p w:rsidR="00011C7E" w:rsidRDefault="00011C7E" w:rsidP="00011C7E">
      <w:pPr>
        <w:pStyle w:val="import-normal"/>
        <w:ind w:left="720" w:firstLine="720"/>
      </w:pPr>
      <w:r>
        <w:t>b. Parties – name all parties.</w:t>
      </w:r>
    </w:p>
    <w:p w:rsidR="00011C7E" w:rsidRDefault="00011C7E" w:rsidP="00011C7E">
      <w:pPr>
        <w:pStyle w:val="import-normal"/>
        <w:ind w:left="1440"/>
      </w:pPr>
      <w:r>
        <w:t>c. Demand or conditions precedent satisfied if required (for example, that administrative remedies are exhausted). Attach relevant documents as exhibits.</w:t>
      </w:r>
    </w:p>
    <w:p w:rsidR="00011C7E" w:rsidRDefault="00011C7E" w:rsidP="00011C7E">
      <w:pPr>
        <w:pStyle w:val="import-normal"/>
        <w:ind w:left="1440"/>
      </w:pPr>
      <w:r>
        <w:t>d. Factual allegations - Allege facts to support each element of the claim.</w:t>
      </w:r>
    </w:p>
    <w:p w:rsidR="00011C7E" w:rsidRDefault="00011C7E" w:rsidP="00011C7E">
      <w:pPr>
        <w:pStyle w:val="import-normal"/>
        <w:ind w:left="1440"/>
      </w:pPr>
      <w:r>
        <w:t>e. Legal allegations - Allege the elements of each claim separately.</w:t>
      </w:r>
    </w:p>
    <w:p w:rsidR="00011C7E" w:rsidRDefault="00011C7E" w:rsidP="00011C7E">
      <w:pPr>
        <w:pStyle w:val="import-normal"/>
      </w:pPr>
      <w:r>
        <w:t>4. Request for Relief – list the remedies sought.</w:t>
      </w:r>
    </w:p>
    <w:p w:rsidR="00011C7E" w:rsidRDefault="00011C7E" w:rsidP="00011C7E">
      <w:pPr>
        <w:pStyle w:val="import-normal"/>
      </w:pPr>
      <w:r>
        <w:t>5. Jury demand – to preserve your right to a trial by jury in federal court, include a demand for a trial by jury in your complaint.</w:t>
      </w:r>
    </w:p>
    <w:p w:rsidR="00011C7E" w:rsidRDefault="00011C7E" w:rsidP="00011C7E">
      <w:pPr>
        <w:pStyle w:val="import-normal"/>
      </w:pPr>
      <w:r>
        <w:t>6. Date, Attorney Signature – Attorney signature is required in federal court.</w:t>
      </w:r>
    </w:p>
    <w:p w:rsidR="00C34F3D" w:rsidRDefault="00011C7E" w:rsidP="00011C7E">
      <w:pPr>
        <w:pStyle w:val="import-normal"/>
      </w:pPr>
      <w:r>
        <w:t>7. Plaintiff verification, if required.</w:t>
      </w:r>
    </w:p>
    <w:p w:rsidR="00C34F3D" w:rsidRDefault="00C34F3D">
      <w:pPr>
        <w:rPr>
          <w:rFonts w:ascii="Times New Roman" w:eastAsia="Times New Roman" w:hAnsi="Times New Roman" w:cs="Times New Roman"/>
          <w:sz w:val="24"/>
          <w:szCs w:val="24"/>
        </w:rPr>
      </w:pPr>
      <w:r>
        <w:br w:type="page"/>
      </w:r>
    </w:p>
    <w:p w:rsidR="00011C7E" w:rsidRDefault="00FB00AD" w:rsidP="00011C7E">
      <w:r>
        <w:lastRenderedPageBreak/>
        <w:pict>
          <v:rect id="_x0000_i1037" style="width:0;height:1.5pt" o:hralign="center" o:hrstd="t" o:hr="t" fillcolor="#a0a0a0" stroked="f"/>
        </w:pict>
      </w:r>
    </w:p>
    <w:p w:rsidR="00011C7E" w:rsidRDefault="00011C7E" w:rsidP="008468C5">
      <w:pPr>
        <w:pStyle w:val="Heading2"/>
      </w:pPr>
      <w:bookmarkStart w:id="44" w:name="_Toc136868362"/>
      <w:r>
        <w:rPr>
          <w:rStyle w:val="Strong"/>
          <w:b w:val="0"/>
          <w:bCs w:val="0"/>
        </w:rPr>
        <w:t>Annotated complaint</w:t>
      </w:r>
      <w:bookmarkEnd w:id="44"/>
      <w:r>
        <w:rPr>
          <w:rStyle w:val="Strong"/>
          <w:b w:val="0"/>
          <w:bCs w:val="0"/>
        </w:rPr>
        <w:t xml:space="preserve"> </w:t>
      </w:r>
    </w:p>
    <w:p w:rsidR="00011C7E" w:rsidRDefault="00011C7E" w:rsidP="00011C7E">
      <w:pPr>
        <w:pStyle w:val="NormalWeb"/>
      </w:pPr>
      <w:r>
        <w:t> </w:t>
      </w:r>
    </w:p>
    <w:p w:rsidR="00011C7E" w:rsidRDefault="00011C7E" w:rsidP="00011C7E">
      <w:pPr>
        <w:pStyle w:val="import-normal"/>
        <w:jc w:val="center"/>
      </w:pPr>
      <w:r>
        <w:rPr>
          <w:rStyle w:val="Strong"/>
        </w:rPr>
        <w:t>UNITED STATES DISTRICT COURT</w:t>
      </w:r>
      <w:r>
        <w:rPr>
          <w:b/>
          <w:bCs/>
        </w:rPr>
        <w:br/>
      </w:r>
      <w:r>
        <w:rPr>
          <w:rStyle w:val="Strong"/>
        </w:rPr>
        <w:t>WESTERN DISTRICT OF NEW YORK</w:t>
      </w:r>
    </w:p>
    <w:tbl>
      <w:tblPr>
        <w:tblW w:w="3750" w:type="pct"/>
        <w:tblCellMar>
          <w:top w:w="48" w:type="dxa"/>
          <w:left w:w="48" w:type="dxa"/>
          <w:bottom w:w="48" w:type="dxa"/>
          <w:right w:w="48" w:type="dxa"/>
        </w:tblCellMar>
        <w:tblLook w:val="04A0" w:firstRow="1" w:lastRow="0" w:firstColumn="1" w:lastColumn="0" w:noHBand="0" w:noVBand="1"/>
      </w:tblPr>
      <w:tblGrid>
        <w:gridCol w:w="1755"/>
        <w:gridCol w:w="1755"/>
        <w:gridCol w:w="1755"/>
        <w:gridCol w:w="1755"/>
      </w:tblGrid>
      <w:tr w:rsidR="00011C7E" w:rsidTr="00011C7E">
        <w:tc>
          <w:tcPr>
            <w:tcW w:w="0" w:type="auto"/>
            <w:gridSpan w:val="3"/>
            <w:vAlign w:val="center"/>
            <w:hideMark/>
          </w:tcPr>
          <w:p w:rsidR="00011C7E" w:rsidRDefault="00FB00AD">
            <w:r>
              <w:pict>
                <v:rect id="_x0000_i1038" style="width:0;height:1.5pt" o:hralign="center" o:hrstd="t" o:hr="t" fillcolor="#a0a0a0" stroked="f"/>
              </w:pict>
            </w:r>
          </w:p>
        </w:tc>
        <w:tc>
          <w:tcPr>
            <w:tcW w:w="0" w:type="auto"/>
            <w:vAlign w:val="center"/>
            <w:hideMark/>
          </w:tcPr>
          <w:p w:rsidR="00011C7E" w:rsidRDefault="00011C7E">
            <w:r>
              <w:t> </w:t>
            </w:r>
          </w:p>
        </w:tc>
      </w:tr>
      <w:tr w:rsidR="00011C7E" w:rsidTr="00011C7E">
        <w:tc>
          <w:tcPr>
            <w:tcW w:w="1250" w:type="pct"/>
            <w:vAlign w:val="center"/>
            <w:hideMark/>
          </w:tcPr>
          <w:p w:rsidR="00011C7E" w:rsidRDefault="00011C7E">
            <w:pPr>
              <w:pStyle w:val="NormalWeb"/>
            </w:pPr>
            <w:r>
              <w:t>JOHN SMITH,</w:t>
            </w:r>
          </w:p>
          <w:p w:rsidR="00011C7E" w:rsidRDefault="00011C7E">
            <w:pPr>
              <w:pStyle w:val="NormalWeb"/>
            </w:pPr>
            <w:r>
              <w:t> </w:t>
            </w:r>
          </w:p>
          <w:p w:rsidR="00011C7E" w:rsidRDefault="00011C7E">
            <w:pPr>
              <w:pStyle w:val="NormalWeb"/>
            </w:pPr>
            <w:r>
              <w:t> </w:t>
            </w:r>
          </w:p>
          <w:p w:rsidR="00011C7E" w:rsidRDefault="00011C7E">
            <w:pPr>
              <w:pStyle w:val="NormalWeb"/>
            </w:pPr>
            <w:r>
              <w:t> </w:t>
            </w:r>
          </w:p>
          <w:p w:rsidR="00011C7E" w:rsidRDefault="00011C7E">
            <w:pPr>
              <w:pStyle w:val="NormalWeb"/>
            </w:pPr>
            <w:r>
              <w:t>SERGEANT JOHN DOE,</w:t>
            </w:r>
          </w:p>
        </w:tc>
        <w:tc>
          <w:tcPr>
            <w:tcW w:w="1250" w:type="pct"/>
            <w:vAlign w:val="center"/>
            <w:hideMark/>
          </w:tcPr>
          <w:p w:rsidR="00011C7E" w:rsidRDefault="00011C7E">
            <w:r>
              <w:t>vs.</w:t>
            </w:r>
          </w:p>
        </w:tc>
        <w:tc>
          <w:tcPr>
            <w:tcW w:w="1250" w:type="pct"/>
            <w:vAlign w:val="center"/>
            <w:hideMark/>
          </w:tcPr>
          <w:p w:rsidR="00011C7E" w:rsidRDefault="00011C7E">
            <w:pPr>
              <w:pStyle w:val="NormalWeb"/>
            </w:pPr>
            <w:r>
              <w:t>Plaintiff,</w:t>
            </w:r>
          </w:p>
          <w:p w:rsidR="00011C7E" w:rsidRDefault="00011C7E">
            <w:pPr>
              <w:pStyle w:val="NormalWeb"/>
            </w:pPr>
            <w:r>
              <w:t> </w:t>
            </w:r>
          </w:p>
          <w:p w:rsidR="00011C7E" w:rsidRDefault="00011C7E">
            <w:pPr>
              <w:pStyle w:val="NormalWeb"/>
            </w:pPr>
            <w:r>
              <w:t> </w:t>
            </w:r>
          </w:p>
          <w:p w:rsidR="00011C7E" w:rsidRDefault="00011C7E">
            <w:pPr>
              <w:pStyle w:val="NormalWeb"/>
            </w:pPr>
            <w:r>
              <w:t>Defendant.</w:t>
            </w:r>
          </w:p>
        </w:tc>
        <w:tc>
          <w:tcPr>
            <w:tcW w:w="1250" w:type="pct"/>
            <w:vAlign w:val="center"/>
            <w:hideMark/>
          </w:tcPr>
          <w:p w:rsidR="00011C7E" w:rsidRDefault="00011C7E" w:rsidP="00011C7E">
            <w:r>
              <w:t> </w:t>
            </w:r>
          </w:p>
          <w:p w:rsidR="00011C7E" w:rsidRDefault="00011C7E" w:rsidP="00011C7E">
            <w:r>
              <w:t> </w:t>
            </w:r>
          </w:p>
          <w:p w:rsidR="00011C7E" w:rsidRDefault="00011C7E" w:rsidP="00011C7E">
            <w:r>
              <w:t>PLAINTIFF’S ,</w:t>
            </w:r>
            <w:r>
              <w:br/>
              <w:t>COMPLAINT AND JURY TRIAL</w:t>
            </w:r>
          </w:p>
          <w:p w:rsidR="00011C7E" w:rsidRDefault="00011C7E" w:rsidP="00011C7E">
            <w:r>
              <w:t> </w:t>
            </w:r>
          </w:p>
          <w:p w:rsidR="00011C7E" w:rsidRDefault="00011C7E" w:rsidP="00011C7E">
            <w:r>
              <w:t>DEMAND Civil Action</w:t>
            </w:r>
          </w:p>
          <w:p w:rsidR="00011C7E" w:rsidRDefault="00011C7E" w:rsidP="00011C7E">
            <w:r>
              <w:t>No.22-CV-888</w:t>
            </w:r>
          </w:p>
        </w:tc>
      </w:tr>
      <w:tr w:rsidR="00011C7E" w:rsidTr="00011C7E">
        <w:tc>
          <w:tcPr>
            <w:tcW w:w="0" w:type="auto"/>
            <w:gridSpan w:val="3"/>
            <w:vAlign w:val="center"/>
            <w:hideMark/>
          </w:tcPr>
          <w:p w:rsidR="00011C7E" w:rsidRDefault="00FB00AD">
            <w:r>
              <w:pict>
                <v:rect id="_x0000_i1039" style="width:0;height:1.5pt" o:hralign="center" o:hrstd="t" o:hr="t" fillcolor="#a0a0a0" stroked="f"/>
              </w:pict>
            </w:r>
          </w:p>
        </w:tc>
        <w:tc>
          <w:tcPr>
            <w:tcW w:w="0" w:type="auto"/>
            <w:vAlign w:val="center"/>
            <w:hideMark/>
          </w:tcPr>
          <w:p w:rsidR="00011C7E" w:rsidRDefault="00011C7E">
            <w:r>
              <w:t> </w:t>
            </w:r>
          </w:p>
        </w:tc>
      </w:tr>
    </w:tbl>
    <w:p w:rsidR="00011C7E" w:rsidRPr="008468C5" w:rsidRDefault="00011C7E" w:rsidP="00011C7E">
      <w:pPr>
        <w:jc w:val="center"/>
        <w:rPr>
          <w:rFonts w:asciiTheme="majorBidi" w:hAnsiTheme="majorBidi" w:cstheme="majorBidi"/>
          <w:sz w:val="24"/>
          <w:szCs w:val="24"/>
        </w:rPr>
      </w:pPr>
      <w:r w:rsidRPr="008468C5">
        <w:rPr>
          <w:rStyle w:val="Strong"/>
          <w:rFonts w:asciiTheme="majorBidi" w:hAnsiTheme="majorBidi" w:cstheme="majorBidi"/>
          <w:sz w:val="24"/>
          <w:szCs w:val="24"/>
        </w:rPr>
        <w:t>I. INTRODUCTION </w:t>
      </w:r>
    </w:p>
    <w:p w:rsidR="00011C7E" w:rsidRDefault="00011C7E" w:rsidP="00011C7E">
      <w:pPr>
        <w:pStyle w:val="import-normal"/>
      </w:pPr>
      <w:r>
        <w:rPr>
          <w:b/>
          <w:bCs/>
        </w:rPr>
        <w:t xml:space="preserve">            </w:t>
      </w:r>
      <w:r>
        <w:t>1. This claim is for damages pursuant to 42 U.S.C. § 1983, and is based on a beating inflicted on the Plaintiff by the Defendant Erie County Deputy Sergeant when Plaintiff was a pre-trial detainee in the custody of the Sheriff of Erie County on or about May 14, 2021.</w:t>
      </w:r>
    </w:p>
    <w:p w:rsidR="00011C7E" w:rsidRDefault="00011C7E" w:rsidP="00011C7E">
      <w:pPr>
        <w:pStyle w:val="import-normal"/>
        <w:ind w:firstLine="720"/>
      </w:pPr>
      <w:r>
        <w:t>2. The Plaintiff claims that MAY 14, 2021, SERGEANT JOHN DOE violated his rights under the United States Constitution to be free from the excessive use of force.</w:t>
      </w:r>
    </w:p>
    <w:p w:rsidR="00011C7E" w:rsidRDefault="00011C7E" w:rsidP="00011C7E">
      <w:pPr>
        <w:pStyle w:val="import-normal"/>
        <w:jc w:val="center"/>
      </w:pPr>
      <w:r>
        <w:rPr>
          <w:rStyle w:val="Strong"/>
        </w:rPr>
        <w:t>II. JURISDICTION</w:t>
      </w:r>
      <w:r w:rsidR="008468C5" w:rsidRPr="008468C5">
        <w:rPr>
          <w:rStyle w:val="FootnoteReference"/>
        </w:rPr>
        <w:footnoteReference w:id="82"/>
      </w:r>
    </w:p>
    <w:p w:rsidR="00011C7E" w:rsidRDefault="00011C7E" w:rsidP="00011C7E">
      <w:pPr>
        <w:pStyle w:val="import-normal"/>
        <w:ind w:left="720"/>
        <w:jc w:val="both"/>
      </w:pPr>
      <w:r>
        <w:t>3. This Court has subject matter jurisdiction over the Plaintiff’s civil rights claims, pursuant to 28 U.S.C. §§ 1331, 1341(a)(3) (4).</w:t>
      </w:r>
    </w:p>
    <w:p w:rsidR="00011C7E" w:rsidRDefault="00011C7E" w:rsidP="00011C7E">
      <w:pPr>
        <w:pStyle w:val="import-normal"/>
        <w:jc w:val="center"/>
      </w:pPr>
      <w:r>
        <w:rPr>
          <w:rStyle w:val="Strong"/>
        </w:rPr>
        <w:lastRenderedPageBreak/>
        <w:t>III. VENUE</w:t>
      </w:r>
      <w:r w:rsidR="008468C5" w:rsidRPr="008468C5">
        <w:rPr>
          <w:rStyle w:val="FootnoteReference"/>
        </w:rPr>
        <w:footnoteReference w:id="83"/>
      </w:r>
    </w:p>
    <w:p w:rsidR="00011C7E" w:rsidRDefault="00011C7E" w:rsidP="00011C7E">
      <w:pPr>
        <w:pStyle w:val="import-normal"/>
        <w:ind w:firstLine="720"/>
        <w:jc w:val="both"/>
      </w:pPr>
      <w:r>
        <w:t>4.  All alleged acts occurred in the County of Erie. Therefore, venue is proper in the Western District of New York under 28 U.S.C. § 1391(b).</w:t>
      </w:r>
    </w:p>
    <w:p w:rsidR="00011C7E" w:rsidRDefault="00011C7E" w:rsidP="008468C5">
      <w:pPr>
        <w:pStyle w:val="import-normal"/>
        <w:ind w:firstLine="720"/>
        <w:jc w:val="center"/>
      </w:pPr>
      <w:r>
        <w:rPr>
          <w:rStyle w:val="Strong"/>
        </w:rPr>
        <w:t>IV. PARTIES</w:t>
      </w:r>
      <w:r w:rsidR="008468C5" w:rsidRPr="008468C5">
        <w:rPr>
          <w:rStyle w:val="FootnoteReference"/>
        </w:rPr>
        <w:footnoteReference w:id="84"/>
      </w:r>
    </w:p>
    <w:p w:rsidR="00011C7E" w:rsidRDefault="00011C7E" w:rsidP="00011C7E">
      <w:pPr>
        <w:pStyle w:val="import-normal"/>
        <w:ind w:firstLine="720"/>
        <w:jc w:val="both"/>
      </w:pPr>
      <w:r>
        <w:t>5. At all times relevant to this action, the Plaintiff was incarcerated and awaiting trial in the custody of the Office of the Sheriff of Erie County.</w:t>
      </w:r>
    </w:p>
    <w:p w:rsidR="00011C7E" w:rsidRDefault="00011C7E" w:rsidP="00011C7E">
      <w:pPr>
        <w:pStyle w:val="import-normal"/>
        <w:ind w:firstLine="720"/>
        <w:jc w:val="both"/>
      </w:pPr>
      <w:r>
        <w:t>6. At all times relevant to this action, Defendant JOHN DOE (“DOE”) was a deputy sheriff who assaulted the Plaintiff and was acting under color of state law. DOE is sued in his individual capacity.</w:t>
      </w:r>
    </w:p>
    <w:p w:rsidR="00011C7E" w:rsidRDefault="00011C7E" w:rsidP="008468C5">
      <w:pPr>
        <w:pStyle w:val="import-normal"/>
        <w:ind w:firstLine="720"/>
        <w:jc w:val="center"/>
      </w:pPr>
      <w:r>
        <w:rPr>
          <w:rStyle w:val="Strong"/>
        </w:rPr>
        <w:t> V. CONDITIONS PRECEDENT</w:t>
      </w:r>
      <w:r w:rsidR="008468C5">
        <w:rPr>
          <w:rStyle w:val="FootnoteReference"/>
          <w:b/>
          <w:bCs/>
        </w:rPr>
        <w:footnoteReference w:id="85"/>
      </w:r>
      <w:r>
        <w:rPr>
          <w:b/>
          <w:bCs/>
        </w:rPr>
        <w:br/>
      </w:r>
    </w:p>
    <w:p w:rsidR="00011C7E" w:rsidRDefault="00011C7E" w:rsidP="00011C7E">
      <w:pPr>
        <w:pStyle w:val="import-normal"/>
        <w:ind w:firstLine="720"/>
        <w:jc w:val="both"/>
      </w:pPr>
      <w:r>
        <w:t xml:space="preserve">7. Within the intent of the Prison Litigation Reform Act, the Plaintiff pursued all administrative procedures available to him at the Erie County Holding Center. A copy of his grievance based on the beating inflicted on the Plaintiff on or about January 29, 1010, and the County’s response are attached to this Complaint as </w:t>
      </w:r>
      <w:r>
        <w:rPr>
          <w:rStyle w:val="Strong"/>
        </w:rPr>
        <w:t xml:space="preserve">Exhibit A. </w:t>
      </w:r>
    </w:p>
    <w:p w:rsidR="00011C7E" w:rsidRDefault="00011C7E" w:rsidP="00011C7E">
      <w:pPr>
        <w:pStyle w:val="import-normal"/>
        <w:ind w:firstLine="720"/>
        <w:jc w:val="both"/>
      </w:pPr>
      <w:r>
        <w:t xml:space="preserve">8. The Plaintiff also filed a grievance based on the beating inflicted on him on or about April 28, 2010. A copy of this grievance is attached to this Complaint as </w:t>
      </w:r>
      <w:r>
        <w:rPr>
          <w:rStyle w:val="Strong"/>
        </w:rPr>
        <w:t>Exhibit B</w:t>
      </w:r>
      <w:r>
        <w:t xml:space="preserve">. </w:t>
      </w:r>
      <w:r>
        <w:rPr>
          <w:rStyle w:val="Strong"/>
        </w:rPr>
        <w:t>         </w:t>
      </w:r>
    </w:p>
    <w:p w:rsidR="00146B1C" w:rsidRDefault="00146B1C" w:rsidP="008468C5">
      <w:pPr>
        <w:pStyle w:val="import-normal"/>
        <w:ind w:firstLine="720"/>
        <w:jc w:val="center"/>
        <w:rPr>
          <w:rStyle w:val="Strong"/>
        </w:rPr>
      </w:pPr>
    </w:p>
    <w:p w:rsidR="00011C7E" w:rsidRDefault="00011C7E" w:rsidP="008468C5">
      <w:pPr>
        <w:pStyle w:val="import-normal"/>
        <w:ind w:firstLine="720"/>
        <w:jc w:val="center"/>
      </w:pPr>
      <w:r>
        <w:rPr>
          <w:rStyle w:val="Strong"/>
        </w:rPr>
        <w:t>VI. STATEMENT OF FACTS</w:t>
      </w:r>
      <w:r w:rsidR="008468C5" w:rsidRPr="008468C5">
        <w:rPr>
          <w:rStyle w:val="FootnoteReference"/>
        </w:rPr>
        <w:footnoteReference w:id="86"/>
      </w:r>
    </w:p>
    <w:p w:rsidR="00011C7E" w:rsidRDefault="00011C7E" w:rsidP="00011C7E">
      <w:pPr>
        <w:pStyle w:val="import-normal"/>
        <w:ind w:firstLine="720"/>
        <w:jc w:val="both"/>
      </w:pPr>
      <w:r>
        <w:t>9. That on or about May 14, 2021, the Plaintiff was in the physical custody of the Erie County Sheriff.</w:t>
      </w:r>
    </w:p>
    <w:p w:rsidR="00011C7E" w:rsidRDefault="00011C7E" w:rsidP="00011C7E">
      <w:pPr>
        <w:pStyle w:val="import-normal"/>
        <w:ind w:firstLine="720"/>
        <w:jc w:val="both"/>
      </w:pPr>
      <w:r>
        <w:t>10. That on or about May 14, 2021, the Plaintiff was a detainee in the Erie County Holding Center.</w:t>
      </w:r>
    </w:p>
    <w:p w:rsidR="00011C7E" w:rsidRDefault="00011C7E" w:rsidP="00011C7E">
      <w:pPr>
        <w:pStyle w:val="import-normal"/>
        <w:ind w:firstLine="720"/>
        <w:jc w:val="both"/>
      </w:pPr>
      <w:r>
        <w:lastRenderedPageBreak/>
        <w:t>11. That on or about the afternoon of May 14, 2021, the Plaintiff was being escorted back to the Erie County Holding Center from a court hold area in County Court, when DOE pushed him and shoved him into a court hold cell.</w:t>
      </w:r>
    </w:p>
    <w:p w:rsidR="00011C7E" w:rsidRDefault="00011C7E" w:rsidP="00011C7E">
      <w:pPr>
        <w:pStyle w:val="import-normal"/>
        <w:ind w:firstLine="720"/>
        <w:jc w:val="both"/>
      </w:pPr>
      <w:r>
        <w:t>12. That the Plaintiff’s hands were cuffed.</w:t>
      </w:r>
    </w:p>
    <w:p w:rsidR="00011C7E" w:rsidRDefault="00011C7E" w:rsidP="00011C7E">
      <w:pPr>
        <w:pStyle w:val="import-normal"/>
        <w:ind w:firstLine="720"/>
        <w:jc w:val="both"/>
      </w:pPr>
      <w:r>
        <w:t>13. That while the Plaintiff was in the court hold cell with his hands cuffed, DOE, seriously and violently assaulted him.</w:t>
      </w:r>
    </w:p>
    <w:p w:rsidR="00011C7E" w:rsidRDefault="00011C7E" w:rsidP="00011C7E">
      <w:pPr>
        <w:pStyle w:val="import-normal"/>
        <w:ind w:firstLine="720"/>
        <w:jc w:val="both"/>
      </w:pPr>
      <w:r>
        <w:t>14. That the beating inflicted on the Plaintiff included kicking, punching, slamming his head into a wall, and spitting on him.</w:t>
      </w:r>
    </w:p>
    <w:p w:rsidR="00011C7E" w:rsidRDefault="00011C7E" w:rsidP="00011C7E">
      <w:pPr>
        <w:pStyle w:val="import-normal"/>
        <w:ind w:firstLine="720"/>
        <w:jc w:val="both"/>
      </w:pPr>
      <w:r>
        <w:t>15. That as a result of the beating, the Plaintiff suffered multiple injuries to his head, ears, and body.</w:t>
      </w:r>
    </w:p>
    <w:p w:rsidR="00011C7E" w:rsidRDefault="00011C7E" w:rsidP="00011C7E">
      <w:pPr>
        <w:pStyle w:val="import-normal"/>
        <w:ind w:firstLine="720"/>
        <w:jc w:val="both"/>
      </w:pPr>
      <w:r>
        <w:t>16. That as a result of his injuries, the Plaintiff sustained severe pain and discomfort in his head, ears, and body. He also suffered serious psychological trauma, leaving him anxious, depressed, and fearful.</w:t>
      </w:r>
    </w:p>
    <w:p w:rsidR="00011C7E" w:rsidRDefault="00011C7E" w:rsidP="00011C7E">
      <w:pPr>
        <w:pStyle w:val="import-normal"/>
        <w:jc w:val="center"/>
      </w:pPr>
      <w:r>
        <w:rPr>
          <w:rStyle w:val="Strong"/>
        </w:rPr>
        <w:t>          VII. PLAINTIFF’S CAUSE OF ACTION UNDER 42 U.S.C. SEC. 1983 AGAINST</w:t>
      </w:r>
      <w:r>
        <w:t xml:space="preserve"> </w:t>
      </w:r>
      <w:r>
        <w:rPr>
          <w:rStyle w:val="Strong"/>
        </w:rPr>
        <w:t>DOE</w:t>
      </w:r>
      <w:r w:rsidR="008468C5">
        <w:rPr>
          <w:rStyle w:val="FootnoteReference"/>
          <w:b/>
          <w:bCs/>
        </w:rPr>
        <w:footnoteReference w:id="87"/>
      </w:r>
    </w:p>
    <w:p w:rsidR="00011C7E" w:rsidRDefault="00011C7E" w:rsidP="00011C7E">
      <w:pPr>
        <w:pStyle w:val="import-normal"/>
        <w:ind w:firstLine="720"/>
        <w:jc w:val="both"/>
      </w:pPr>
      <w:r>
        <w:t>17. Plaintiff repeats and re-alleges each and every allegation contained in paragraphs “1” through “16” of the Complaint herein with the same force and effect as if fully set forth herein.</w:t>
      </w:r>
    </w:p>
    <w:p w:rsidR="00011C7E" w:rsidRDefault="00011C7E" w:rsidP="00011C7E">
      <w:pPr>
        <w:pStyle w:val="import-normal"/>
        <w:ind w:firstLine="720"/>
        <w:jc w:val="both"/>
      </w:pPr>
      <w:r>
        <w:t>18. That the Plaintiff had an absolute and constitutional right to be free from the unreasonable and excessive use of force, assault, and battery on his person, even during a period of lawful detention and even if in the custody of Sheriff of the County of Erie.</w:t>
      </w:r>
    </w:p>
    <w:p w:rsidR="00011C7E" w:rsidRDefault="00011C7E" w:rsidP="00011C7E">
      <w:pPr>
        <w:pStyle w:val="import-normal"/>
        <w:ind w:firstLine="720"/>
        <w:jc w:val="both"/>
      </w:pPr>
      <w:r>
        <w:t>19. That the severe beating and assault upon a passive and non-confrontational person is totally without legal justification and, upon information and belief, is contrary to the rules and procedures of the Sheriff of the County of Erie.</w:t>
      </w:r>
    </w:p>
    <w:p w:rsidR="00011C7E" w:rsidRDefault="00011C7E" w:rsidP="00011C7E">
      <w:pPr>
        <w:pStyle w:val="import-normal"/>
        <w:ind w:firstLine="720"/>
        <w:jc w:val="both"/>
      </w:pPr>
      <w:r>
        <w:t>20. That the laws of New York against assault, menacing and reckless endangerment prohibit actions such as those undertaken by JOHN DOE</w:t>
      </w:r>
    </w:p>
    <w:p w:rsidR="00011C7E" w:rsidRDefault="00011C7E" w:rsidP="00011C7E">
      <w:pPr>
        <w:pStyle w:val="import-normal"/>
        <w:ind w:firstLine="720"/>
        <w:jc w:val="both"/>
      </w:pPr>
      <w:r>
        <w:t>21. That the punching, kicking, and injuring of the Plaintiff by DOE, on May 14, 2021, was excessive, unreasonable, and unjustifiable under the circumstances and subjected the Plaintiff to a deprivation of rights and privileges secured to him by the Constitution and laws of the United States, including the Fourteenth Amendment of the United States Constitution, within the meaning of 42 U.S.C. § 1983.</w:t>
      </w:r>
    </w:p>
    <w:p w:rsidR="00011C7E" w:rsidRDefault="00011C7E" w:rsidP="00011C7E">
      <w:pPr>
        <w:pStyle w:val="import-normal"/>
        <w:ind w:firstLine="720"/>
        <w:jc w:val="both"/>
      </w:pPr>
      <w:r>
        <w:lastRenderedPageBreak/>
        <w:t>22. That as a direct and proximate result of the unconstitutional acts of DOE the Plaintiff suffered extreme emotional distress, physical injury, psychological distress, and humiliation.</w:t>
      </w:r>
    </w:p>
    <w:p w:rsidR="00011C7E" w:rsidRDefault="00011C7E" w:rsidP="00011C7E">
      <w:pPr>
        <w:pStyle w:val="import-normal"/>
        <w:jc w:val="center"/>
      </w:pPr>
      <w:r>
        <w:rPr>
          <w:rStyle w:val="Strong"/>
          <w:i/>
          <w:iCs/>
        </w:rPr>
        <w:t>VIII</w:t>
      </w:r>
      <w:r>
        <w:rPr>
          <w:rStyle w:val="Emphasis"/>
          <w:b/>
          <w:bCs/>
        </w:rPr>
        <w:t>.</w:t>
      </w:r>
      <w:r>
        <w:rPr>
          <w:rStyle w:val="Strong"/>
        </w:rPr>
        <w:t xml:space="preserve"> REQUEST FOR RELIEF</w:t>
      </w:r>
    </w:p>
    <w:p w:rsidR="00011C7E" w:rsidRDefault="00011C7E" w:rsidP="00011C7E">
      <w:pPr>
        <w:pStyle w:val="import-normal"/>
        <w:ind w:firstLine="720"/>
        <w:jc w:val="both"/>
      </w:pPr>
      <w:r>
        <w:t>The Plaintiff requests that the Court grant the following relief:</w:t>
      </w:r>
    </w:p>
    <w:p w:rsidR="00011C7E" w:rsidRDefault="00011C7E" w:rsidP="00011C7E">
      <w:pPr>
        <w:pStyle w:val="import-normal"/>
        <w:ind w:firstLine="720"/>
        <w:jc w:val="both"/>
      </w:pPr>
      <w:r>
        <w:t>a. judgment against the defendant for compensatory and special damages in a sum in excess of two hundred fifty thousand dollars ($250,000.00).</w:t>
      </w:r>
    </w:p>
    <w:p w:rsidR="00011C7E" w:rsidRDefault="00011C7E" w:rsidP="00011C7E">
      <w:pPr>
        <w:pStyle w:val="import-normal"/>
        <w:ind w:firstLine="720"/>
        <w:jc w:val="both"/>
      </w:pPr>
      <w:r>
        <w:t>b. punitive damages against the defendant.</w:t>
      </w:r>
    </w:p>
    <w:p w:rsidR="00011C7E" w:rsidRDefault="00011C7E" w:rsidP="00011C7E">
      <w:pPr>
        <w:pStyle w:val="import-normal"/>
        <w:ind w:firstLine="720"/>
        <w:jc w:val="both"/>
      </w:pPr>
      <w:r>
        <w:t>c. attorneys' fees, for his costs expended herein, for interest, and</w:t>
      </w:r>
    </w:p>
    <w:p w:rsidR="00011C7E" w:rsidRDefault="00011C7E" w:rsidP="00011C7E">
      <w:pPr>
        <w:pStyle w:val="import-normal"/>
        <w:ind w:firstLine="720"/>
        <w:jc w:val="both"/>
      </w:pPr>
      <w:r>
        <w:t>d. for such other and further relief both at law and in equity, to which the Plaintiff may show himself to be justly entitled.</w:t>
      </w:r>
    </w:p>
    <w:p w:rsidR="00011C7E" w:rsidRDefault="00011C7E" w:rsidP="00011C7E">
      <w:pPr>
        <w:pStyle w:val="import-normal"/>
        <w:jc w:val="center"/>
      </w:pPr>
      <w:r>
        <w:rPr>
          <w:rStyle w:val="Emphasis"/>
          <w:b/>
          <w:bCs/>
        </w:rPr>
        <w:t>I</w:t>
      </w:r>
      <w:r>
        <w:rPr>
          <w:rStyle w:val="Strong"/>
        </w:rPr>
        <w:t>X. JURY DEMAND</w:t>
      </w:r>
    </w:p>
    <w:p w:rsidR="00011C7E" w:rsidRDefault="00011C7E" w:rsidP="00011C7E">
      <w:pPr>
        <w:pStyle w:val="import-normal"/>
        <w:ind w:firstLine="720"/>
        <w:jc w:val="both"/>
      </w:pPr>
      <w:r>
        <w:t>Pursuant to Rule 38 of the Federal Rules of Civil Procedure, the Plaintiff demands that all issues of fact in this cause be tried to a properly impaneled jury.</w:t>
      </w:r>
    </w:p>
    <w:p w:rsidR="00011C7E" w:rsidRDefault="00011C7E" w:rsidP="00011C7E">
      <w:pPr>
        <w:pStyle w:val="import-normal"/>
      </w:pPr>
      <w:r>
        <w:t>Dated: August 31, 2022</w:t>
      </w:r>
    </w:p>
    <w:p w:rsidR="00011C7E" w:rsidRDefault="00011C7E" w:rsidP="00011C7E">
      <w:pPr>
        <w:pStyle w:val="import-normal"/>
      </w:pPr>
      <w:r>
        <w:t>Buffalo, New York</w:t>
      </w:r>
    </w:p>
    <w:p w:rsidR="00011C7E" w:rsidRDefault="00011C7E" w:rsidP="00011C7E">
      <w:pPr>
        <w:pStyle w:val="import-normal"/>
        <w:ind w:left="4590"/>
        <w:jc w:val="both"/>
      </w:pPr>
      <w:r>
        <w:t>/s/Sally Attorney</w:t>
      </w:r>
    </w:p>
    <w:p w:rsidR="00011C7E" w:rsidRDefault="00011C7E" w:rsidP="008468C5">
      <w:pPr>
        <w:pStyle w:val="import-normal"/>
        <w:ind w:left="4594"/>
      </w:pPr>
      <w:r>
        <w:t>17 Chathlin BLVD.</w:t>
      </w:r>
      <w:r>
        <w:br/>
        <w:t>Basset City, NY</w:t>
      </w:r>
      <w:r>
        <w:br/>
        <w:t>(716) 555-8888</w:t>
      </w:r>
    </w:p>
    <w:p w:rsidR="00011C7E" w:rsidRDefault="00FB00AD" w:rsidP="00011C7E">
      <w:r>
        <w:pict>
          <v:rect id="_x0000_i1040" style="width:0;height:1.5pt" o:hralign="center" o:hrstd="t" o:hr="t" fillcolor="#a0a0a0" stroked="f"/>
        </w:pict>
      </w:r>
    </w:p>
    <w:p w:rsidR="00011C7E" w:rsidRDefault="00011C7E" w:rsidP="00011C7E">
      <w:pPr>
        <w:pStyle w:val="import-normal"/>
      </w:pPr>
      <w:r>
        <w:t>When you finish drafting a complaint, the next step in commencing an action is to file it. Filing commences the action and thus stops the statute of limitations, but the complaint must be served within a certain number of days. Check your local rules for filing.</w:t>
      </w:r>
    </w:p>
    <w:p w:rsidR="00011C7E" w:rsidRDefault="00011C7E" w:rsidP="008468C5">
      <w:pPr>
        <w:pStyle w:val="Heading2"/>
      </w:pPr>
      <w:bookmarkStart w:id="45" w:name="_Toc136868363"/>
      <w:r>
        <w:t>Form and content of answer</w:t>
      </w:r>
      <w:bookmarkEnd w:id="45"/>
    </w:p>
    <w:p w:rsidR="00011C7E" w:rsidRDefault="00011C7E" w:rsidP="00011C7E">
      <w:pPr>
        <w:pStyle w:val="NormalWeb"/>
        <w:jc w:val="both"/>
      </w:pPr>
      <w:r>
        <w:t>The form and content of answers filed in federal court are governed by the Federal Rules of Civil Procedure, which you must check before drafting an answer. If you answer a complaint in state court, you must consult the relevant state court statutes or rules. However, the state requirements are outside the scope of this book, and only federal requirements are addressed.</w:t>
      </w:r>
    </w:p>
    <w:p w:rsidR="00011C7E" w:rsidRDefault="00011C7E" w:rsidP="00011C7E">
      <w:pPr>
        <w:pStyle w:val="NormalWeb"/>
        <w:jc w:val="both"/>
      </w:pPr>
      <w:r>
        <w:lastRenderedPageBreak/>
        <w:t>While researching, you will find forms that you can follow. You may be given a form to file by a supervising attorney. While forms can help you draft answers, as with complaint forms, I discourage blindly following them.</w:t>
      </w:r>
    </w:p>
    <w:tbl>
      <w:tblPr>
        <w:tblStyle w:val="TableGrid"/>
        <w:tblW w:w="0" w:type="auto"/>
        <w:tblLook w:val="04A0" w:firstRow="1" w:lastRow="0" w:firstColumn="1" w:lastColumn="0" w:noHBand="0" w:noVBand="1"/>
      </w:tblPr>
      <w:tblGrid>
        <w:gridCol w:w="9350"/>
      </w:tblGrid>
      <w:tr w:rsidR="00146B1C" w:rsidTr="00146B1C">
        <w:tc>
          <w:tcPr>
            <w:tcW w:w="9350" w:type="dxa"/>
          </w:tcPr>
          <w:p w:rsidR="00146B1C" w:rsidRDefault="00146B1C" w:rsidP="00146B1C">
            <w:pPr>
              <w:pStyle w:val="ListParagraph"/>
            </w:pPr>
            <w:r>
              <w:rPr>
                <w:rStyle w:val="Strong"/>
                <w:b w:val="0"/>
                <w:bCs w:val="0"/>
              </w:rPr>
              <w:t>Generally, the content of an answer in federal court consists of:</w:t>
            </w:r>
          </w:p>
          <w:p w:rsidR="00146B1C" w:rsidRDefault="00146B1C" w:rsidP="00146B1C">
            <w:pPr>
              <w:pStyle w:val="ListParagraph"/>
            </w:pPr>
          </w:p>
          <w:p w:rsidR="00146B1C" w:rsidRDefault="00146B1C" w:rsidP="00146B1C">
            <w:pPr>
              <w:pStyle w:val="ListParagraph"/>
            </w:pPr>
            <w:r>
              <w:t>Caption – identical to complaint</w:t>
            </w:r>
          </w:p>
          <w:p w:rsidR="00146B1C" w:rsidRDefault="00146B1C" w:rsidP="00146B1C">
            <w:pPr>
              <w:pStyle w:val="ListParagraph"/>
            </w:pPr>
          </w:p>
          <w:p w:rsidR="00146B1C" w:rsidRDefault="00146B1C" w:rsidP="00146B1C">
            <w:pPr>
              <w:pStyle w:val="ListParagraph"/>
            </w:pPr>
            <w:r>
              <w:t>Introductory Sentence – for example, “The defendant through his or her attorney states as follows."</w:t>
            </w:r>
          </w:p>
          <w:p w:rsidR="00146B1C" w:rsidRDefault="00146B1C" w:rsidP="00146B1C">
            <w:pPr>
              <w:pStyle w:val="ListParagraph"/>
            </w:pPr>
          </w:p>
          <w:p w:rsidR="00146B1C" w:rsidRDefault="00146B1C" w:rsidP="00146B1C">
            <w:pPr>
              <w:pStyle w:val="ListParagraph"/>
            </w:pPr>
            <w:r>
              <w:t>Body – admit or deny each allegation in the complaint. Alternatively, if the defendant lacks knowledge sufficient to form a belief about the truth of an allegation, they can plead LKI, which stands for lack knowledge and information.</w:t>
            </w:r>
          </w:p>
          <w:p w:rsidR="00146B1C" w:rsidRDefault="00146B1C" w:rsidP="00146B1C">
            <w:pPr>
              <w:pStyle w:val="ListParagraph"/>
            </w:pPr>
          </w:p>
          <w:p w:rsidR="00146B1C" w:rsidRDefault="00146B1C" w:rsidP="00146B1C">
            <w:pPr>
              <w:pStyle w:val="ListParagraph"/>
            </w:pPr>
            <w:r>
              <w:t>Affirmative Defenses – allege potential defenses</w:t>
            </w:r>
          </w:p>
          <w:p w:rsidR="00146B1C" w:rsidRDefault="00146B1C" w:rsidP="00146B1C">
            <w:pPr>
              <w:pStyle w:val="ListParagraph"/>
            </w:pPr>
          </w:p>
          <w:p w:rsidR="00146B1C" w:rsidRDefault="00146B1C" w:rsidP="00146B1C">
            <w:pPr>
              <w:pStyle w:val="ListParagraph"/>
            </w:pPr>
            <w:r>
              <w:t>Counterclaims – state as a counterclaim any claim the answering party has against an opposing party.</w:t>
            </w:r>
          </w:p>
          <w:p w:rsidR="00146B1C" w:rsidRDefault="00146B1C" w:rsidP="00146B1C">
            <w:pPr>
              <w:pStyle w:val="ListParagraph"/>
            </w:pPr>
          </w:p>
          <w:p w:rsidR="00146B1C" w:rsidRDefault="00146B1C" w:rsidP="00146B1C">
            <w:pPr>
              <w:pStyle w:val="ListParagraph"/>
            </w:pPr>
            <w:r>
              <w:t>No Demand for Relief (unless asserting counterclaims)</w:t>
            </w:r>
          </w:p>
          <w:p w:rsidR="00146B1C" w:rsidRDefault="00146B1C" w:rsidP="00146B1C">
            <w:pPr>
              <w:pStyle w:val="ListParagraph"/>
            </w:pPr>
          </w:p>
          <w:p w:rsidR="00146B1C" w:rsidRDefault="00146B1C" w:rsidP="00146B1C">
            <w:pPr>
              <w:pStyle w:val="ListParagraph"/>
            </w:pPr>
            <w:r>
              <w:t>Wherefore Clause – a summary of the defendant’s demands</w:t>
            </w:r>
          </w:p>
          <w:p w:rsidR="00146B1C" w:rsidRDefault="00146B1C" w:rsidP="00146B1C">
            <w:pPr>
              <w:pStyle w:val="ListParagraph"/>
            </w:pPr>
          </w:p>
          <w:p w:rsidR="00146B1C" w:rsidRDefault="00146B1C" w:rsidP="00146B1C">
            <w:pPr>
              <w:pStyle w:val="ListParagraph"/>
            </w:pPr>
            <w:r>
              <w:t>Date, Attorney name, Signature if federal court</w:t>
            </w:r>
          </w:p>
          <w:p w:rsidR="00146B1C" w:rsidRDefault="00146B1C" w:rsidP="00011C7E">
            <w:pPr>
              <w:pStyle w:val="NormalWeb"/>
              <w:jc w:val="both"/>
            </w:pPr>
          </w:p>
        </w:tc>
      </w:tr>
    </w:tbl>
    <w:p w:rsidR="00C34F3D" w:rsidRDefault="00C34F3D" w:rsidP="00011C7E">
      <w:pPr>
        <w:pStyle w:val="NormalWeb"/>
        <w:jc w:val="both"/>
      </w:pPr>
    </w:p>
    <w:p w:rsidR="00C34F3D" w:rsidRDefault="00C34F3D">
      <w:pPr>
        <w:rPr>
          <w:rFonts w:ascii="Times New Roman" w:eastAsia="Times New Roman" w:hAnsi="Times New Roman" w:cs="Times New Roman"/>
          <w:sz w:val="24"/>
          <w:szCs w:val="24"/>
        </w:rPr>
      </w:pPr>
      <w:r>
        <w:br w:type="page"/>
      </w:r>
    </w:p>
    <w:p w:rsidR="00011C7E" w:rsidRPr="0028027B" w:rsidRDefault="00011C7E" w:rsidP="0028027B">
      <w:pPr>
        <w:pStyle w:val="Heading2"/>
      </w:pPr>
      <w:bookmarkStart w:id="46" w:name="_Toc136868364"/>
      <w:r w:rsidRPr="0028027B">
        <w:rPr>
          <w:rStyle w:val="Strong"/>
          <w:b w:val="0"/>
          <w:bCs w:val="0"/>
        </w:rPr>
        <w:lastRenderedPageBreak/>
        <w:t>Sample Answer to Annotated Complaint</w:t>
      </w:r>
      <w:bookmarkEnd w:id="46"/>
    </w:p>
    <w:p w:rsidR="00011C7E" w:rsidRDefault="00011C7E" w:rsidP="00011C7E">
      <w:pPr>
        <w:pStyle w:val="import-normal"/>
        <w:jc w:val="center"/>
      </w:pPr>
      <w:r>
        <w:rPr>
          <w:rStyle w:val="Strong"/>
        </w:rPr>
        <w:t>UNITED STATES DISTRICT COURT</w:t>
      </w:r>
    </w:p>
    <w:p w:rsidR="00011C7E" w:rsidRDefault="00011C7E" w:rsidP="00011C7E">
      <w:pPr>
        <w:pStyle w:val="import-normal"/>
        <w:jc w:val="center"/>
      </w:pPr>
      <w:r>
        <w:rPr>
          <w:rStyle w:val="Strong"/>
        </w:rPr>
        <w:t>WESTERN DISTRICT OF NEW YORK</w:t>
      </w:r>
    </w:p>
    <w:p w:rsidR="00011C7E" w:rsidRDefault="00011C7E" w:rsidP="00011C7E">
      <w:pPr>
        <w:pStyle w:val="import-normal"/>
      </w:pPr>
      <w:r>
        <w:t>JOHN SMITH,</w:t>
      </w:r>
    </w:p>
    <w:p w:rsidR="00011C7E" w:rsidRDefault="00011C7E" w:rsidP="00011C7E">
      <w:pPr>
        <w:pStyle w:val="import-normal"/>
      </w:pPr>
      <w:r>
        <w:t>Plaintiff,</w:t>
      </w:r>
    </w:p>
    <w:p w:rsidR="00011C7E" w:rsidRDefault="00011C7E" w:rsidP="00011C7E">
      <w:pPr>
        <w:pStyle w:val="NormalWeb"/>
      </w:pPr>
      <w:r>
        <w:t> </w:t>
      </w:r>
    </w:p>
    <w:p w:rsidR="00011C7E" w:rsidRDefault="00011C7E" w:rsidP="00011C7E">
      <w:pPr>
        <w:pStyle w:val="import-normal"/>
        <w:jc w:val="center"/>
      </w:pPr>
      <w:r>
        <w:t>vs.</w:t>
      </w:r>
    </w:p>
    <w:p w:rsidR="00011C7E" w:rsidRDefault="00011C7E" w:rsidP="00011C7E">
      <w:pPr>
        <w:pStyle w:val="import-normal"/>
      </w:pPr>
      <w:r>
        <w:t>SERGEANT JOHN DOE</w:t>
      </w:r>
    </w:p>
    <w:p w:rsidR="00011C7E" w:rsidRDefault="00011C7E" w:rsidP="00011C7E">
      <w:pPr>
        <w:pStyle w:val="import-normal"/>
      </w:pPr>
      <w:r>
        <w:t>Defendant.</w:t>
      </w:r>
    </w:p>
    <w:p w:rsidR="00011C7E" w:rsidRDefault="00011C7E" w:rsidP="00011C7E">
      <w:pPr>
        <w:pStyle w:val="import-normal"/>
      </w:pPr>
      <w:r>
        <w:t>The Defendant JOHN DOE for his answer and through his attorneys, states:</w:t>
      </w:r>
    </w:p>
    <w:p w:rsidR="00011C7E" w:rsidRDefault="00011C7E" w:rsidP="00011C7E">
      <w:pPr>
        <w:pStyle w:val="import-normal"/>
      </w:pPr>
      <w:r>
        <w:t>1. Denies the allegations in paragraphs 6, 11, 13, 14, 15, 16, 17, 18, 19, 20, 21, 22.</w:t>
      </w:r>
    </w:p>
    <w:p w:rsidR="00011C7E" w:rsidRDefault="00011C7E" w:rsidP="00011C7E">
      <w:pPr>
        <w:pStyle w:val="import-normal"/>
      </w:pPr>
      <w:r>
        <w:t>2. Lacks information and knowledge sufficient to form a belief about the truth of the allegations in paragraphs 1, 2, 3, 4, 5, 8, 9, 10, 23, 24.</w:t>
      </w:r>
    </w:p>
    <w:p w:rsidR="00011C7E" w:rsidRDefault="00011C7E" w:rsidP="00011C7E">
      <w:pPr>
        <w:pStyle w:val="NormalWeb"/>
      </w:pPr>
      <w:r>
        <w:t>3. Admits the allegations in paragraphs 7 and 12.</w:t>
      </w:r>
    </w:p>
    <w:p w:rsidR="00011C7E" w:rsidRDefault="00011C7E" w:rsidP="00011C7E">
      <w:pPr>
        <w:pStyle w:val="import-normal"/>
      </w:pPr>
      <w:r>
        <w:rPr>
          <w:rStyle w:val="Strong"/>
        </w:rPr>
        <w:t xml:space="preserve">First Affirmative Defense </w:t>
      </w:r>
    </w:p>
    <w:p w:rsidR="00011C7E" w:rsidRDefault="00011C7E" w:rsidP="00011C7E">
      <w:pPr>
        <w:pStyle w:val="import-normal"/>
      </w:pPr>
      <w:r>
        <w:t>4. Plaintiff’s complaint fails to state a claim against defendant on which relief can be granted.</w:t>
      </w:r>
    </w:p>
    <w:p w:rsidR="00011C7E" w:rsidRDefault="00011C7E" w:rsidP="00011C7E">
      <w:pPr>
        <w:pStyle w:val="import-normal"/>
      </w:pPr>
      <w:r>
        <w:rPr>
          <w:rStyle w:val="Strong"/>
        </w:rPr>
        <w:t>Second Affirmative</w:t>
      </w:r>
      <w:r>
        <w:t xml:space="preserve"> </w:t>
      </w:r>
      <w:r>
        <w:rPr>
          <w:rStyle w:val="Strong"/>
        </w:rPr>
        <w:t xml:space="preserve">Defense </w:t>
      </w:r>
    </w:p>
    <w:p w:rsidR="00011C7E" w:rsidRDefault="00011C7E" w:rsidP="00011C7E">
      <w:pPr>
        <w:pStyle w:val="import-normal"/>
        <w:jc w:val="both"/>
      </w:pPr>
      <w:r>
        <w:t>5. Defendant further pleads the application of the defense of absolute and/or qualified immunity; defendant asserts that he is entitled to absolute and/or qualified immunity for acts done or actions taken by him, since all acts done or taken by defendant were done or taken in good faith, and that the acts done or taken were not in violation of any clearly established statutory or constitutional rights of which defendant knew or should have known.</w:t>
      </w:r>
    </w:p>
    <w:p w:rsidR="00011C7E" w:rsidRDefault="00011C7E" w:rsidP="00011C7E">
      <w:pPr>
        <w:pStyle w:val="import-normal"/>
        <w:shd w:val="clear" w:color="auto" w:fill="FFFFFF"/>
      </w:pPr>
      <w:r>
        <w:t>WHEREFORE, defendant respectfully requests that the Court:</w:t>
      </w:r>
    </w:p>
    <w:p w:rsidR="00011C7E" w:rsidRDefault="00011C7E" w:rsidP="00011C7E">
      <w:pPr>
        <w:pStyle w:val="NormalWeb"/>
      </w:pPr>
      <w:r>
        <w:t>     A. Enter judgment in defendant’s favor.</w:t>
      </w:r>
    </w:p>
    <w:p w:rsidR="00011C7E" w:rsidRDefault="00011C7E" w:rsidP="00011C7E">
      <w:pPr>
        <w:pStyle w:val="import-normal"/>
        <w:shd w:val="clear" w:color="auto" w:fill="FFFFFF"/>
        <w:ind w:left="360"/>
      </w:pPr>
      <w:r>
        <w:t>B. Award defendant its reasonable costs and fees[, including attorneys' fees].</w:t>
      </w:r>
    </w:p>
    <w:p w:rsidR="00011C7E" w:rsidRDefault="00011C7E" w:rsidP="00011C7E">
      <w:pPr>
        <w:pStyle w:val="import-normal"/>
        <w:shd w:val="clear" w:color="auto" w:fill="FFFFFF"/>
        <w:ind w:left="360"/>
      </w:pPr>
      <w:r>
        <w:lastRenderedPageBreak/>
        <w:t>C. Grant defendant such other and further relief as the Court deems just and proper.</w:t>
      </w:r>
    </w:p>
    <w:p w:rsidR="00011C7E" w:rsidRDefault="00011C7E" w:rsidP="00011C7E">
      <w:pPr>
        <w:pStyle w:val="import-normal"/>
        <w:ind w:left="4590"/>
        <w:jc w:val="both"/>
      </w:pPr>
      <w:r>
        <w:t>/s/Steve Attorney</w:t>
      </w:r>
    </w:p>
    <w:p w:rsidR="00011C7E" w:rsidRDefault="00011C7E" w:rsidP="005D26B4">
      <w:pPr>
        <w:pStyle w:val="import-normal"/>
        <w:ind w:left="4590"/>
      </w:pPr>
      <w:r>
        <w:t>44</w:t>
      </w:r>
      <w:r w:rsidR="005D26B4">
        <w:t xml:space="preserve"> </w:t>
      </w:r>
      <w:r>
        <w:t>Marpina</w:t>
      </w:r>
      <w:r w:rsidR="005D26B4">
        <w:t xml:space="preserve"> </w:t>
      </w:r>
      <w:r>
        <w:t>Ave.</w:t>
      </w:r>
      <w:r>
        <w:br/>
        <w:t>Basset</w:t>
      </w:r>
      <w:r w:rsidR="005D26B4">
        <w:t xml:space="preserve"> </w:t>
      </w:r>
      <w:r>
        <w:t>City, NY</w:t>
      </w:r>
      <w:r>
        <w:br/>
        <w:t>(716) 555-9999</w:t>
      </w:r>
    </w:p>
    <w:p w:rsidR="00011C7E" w:rsidRDefault="00FB00AD" w:rsidP="00011C7E">
      <w:r>
        <w:pict>
          <v:rect id="_x0000_i1041" style="width:0;height:1.5pt" o:hralign="center" o:hrstd="t" o:hr="t" fillcolor="#a0a0a0" stroked="f"/>
        </w:pict>
      </w:r>
    </w:p>
    <w:p w:rsidR="00011C7E" w:rsidRDefault="00011C7E" w:rsidP="00011C7E">
      <w:pPr>
        <w:pStyle w:val="NormalWeb"/>
      </w:pPr>
      <w:r>
        <w:t>Now that you finished this chapter, you should be able to write simple federal court complaints and answers and know how to find the rules to write simple state court complaints and answers.</w:t>
      </w:r>
    </w:p>
    <w:p w:rsidR="00011C7E" w:rsidRDefault="00011C7E" w:rsidP="00011C7E">
      <w:r>
        <w:t> </w:t>
      </w:r>
    </w:p>
    <w:p w:rsidR="001A3ECD" w:rsidRDefault="001A3ECD">
      <w:r>
        <w:br w:type="page"/>
      </w:r>
    </w:p>
    <w:p w:rsidR="00011C7E" w:rsidRDefault="001A3ECD" w:rsidP="001A3ECD">
      <w:pPr>
        <w:pStyle w:val="Heading1"/>
      </w:pPr>
      <w:bookmarkStart w:id="47" w:name="_Toc136868365"/>
      <w:r>
        <w:lastRenderedPageBreak/>
        <w:t>Update this Book</w:t>
      </w:r>
      <w:bookmarkEnd w:id="47"/>
    </w:p>
    <w:p w:rsidR="001A3ECD" w:rsidRDefault="001A3ECD" w:rsidP="001A3ECD"/>
    <w:p w:rsidR="001A3ECD" w:rsidRDefault="001A3ECD" w:rsidP="001A3ECD">
      <w:pPr>
        <w:pStyle w:val="Default"/>
        <w:rPr>
          <w:rFonts w:asciiTheme="majorBidi" w:hAnsiTheme="majorBidi" w:cstheme="majorBidi"/>
        </w:rPr>
      </w:pPr>
      <w:r w:rsidRPr="001A3ECD">
        <w:rPr>
          <w:rFonts w:asciiTheme="majorBidi" w:hAnsiTheme="majorBidi" w:cstheme="majorBidi"/>
        </w:rPr>
        <w:t>The original version of this book is distributed by CALI, The Center for Computer-Assisted Legal Instruction. CALI</w:t>
      </w:r>
      <w:r w:rsidR="005A09CF">
        <w:rPr>
          <w:rFonts w:asciiTheme="majorBidi" w:hAnsiTheme="majorBidi" w:cstheme="majorBidi"/>
        </w:rPr>
        <w:t>®</w:t>
      </w:r>
      <w:r w:rsidRPr="001A3ECD">
        <w:rPr>
          <w:rFonts w:asciiTheme="majorBidi" w:hAnsiTheme="majorBidi" w:cstheme="majorBidi"/>
        </w:rPr>
        <w:t xml:space="preserve"> is a not-for-profit organization in the United States. If you found this book anywhere other than at </w:t>
      </w:r>
      <w:hyperlink r:id="rId68" w:history="1">
        <w:r w:rsidR="00063901" w:rsidRPr="00063901">
          <w:rPr>
            <w:rStyle w:val="Hyperlink"/>
            <w:rFonts w:asciiTheme="majorBidi" w:hAnsiTheme="majorBidi" w:cstheme="majorBidi"/>
          </w:rPr>
          <w:t>https://www.cali.org/the-elangdell-bookstore</w:t>
        </w:r>
      </w:hyperlink>
      <w:r w:rsidR="00063901">
        <w:rPr>
          <w:rFonts w:asciiTheme="majorBidi" w:hAnsiTheme="majorBidi" w:cstheme="majorBidi"/>
        </w:rPr>
        <w:t xml:space="preserve"> </w:t>
      </w:r>
      <w:r w:rsidRPr="001A3ECD">
        <w:rPr>
          <w:rFonts w:asciiTheme="majorBidi" w:hAnsiTheme="majorBidi" w:cstheme="majorBidi"/>
        </w:rPr>
        <w:t xml:space="preserve">please use this QR code to ensure you have the most recent edition. </w:t>
      </w:r>
    </w:p>
    <w:p w:rsidR="001A3ECD" w:rsidRPr="001A3ECD" w:rsidRDefault="001A3ECD" w:rsidP="001A3ECD">
      <w:pPr>
        <w:pStyle w:val="Default"/>
        <w:rPr>
          <w:rFonts w:asciiTheme="majorBidi" w:hAnsiTheme="majorBidi" w:cstheme="majorBidi"/>
        </w:rPr>
      </w:pPr>
    </w:p>
    <w:p w:rsidR="001A3ECD" w:rsidRDefault="001A3ECD" w:rsidP="001A3ECD">
      <w:pPr>
        <w:rPr>
          <w:rFonts w:asciiTheme="majorBidi" w:hAnsiTheme="majorBidi" w:cstheme="majorBidi"/>
          <w:sz w:val="24"/>
          <w:szCs w:val="24"/>
        </w:rPr>
      </w:pPr>
      <w:r w:rsidRPr="001A3ECD">
        <w:rPr>
          <w:rFonts w:asciiTheme="majorBidi" w:hAnsiTheme="majorBidi" w:cstheme="majorBidi"/>
          <w:sz w:val="24"/>
          <w:szCs w:val="24"/>
        </w:rPr>
        <w:t xml:space="preserve">Additionally, we would like to know where you found our book, as we’re dedicated to providing open educational resources. Please email us at </w:t>
      </w:r>
      <w:r w:rsidRPr="00D2795E">
        <w:rPr>
          <w:rFonts w:asciiTheme="majorBidi" w:hAnsiTheme="majorBidi" w:cstheme="majorBidi"/>
          <w:i/>
          <w:iCs/>
          <w:sz w:val="24"/>
          <w:szCs w:val="24"/>
        </w:rPr>
        <w:t>feedback at cali.org</w:t>
      </w:r>
      <w:r w:rsidRPr="001A3ECD">
        <w:rPr>
          <w:rFonts w:asciiTheme="majorBidi" w:hAnsiTheme="majorBidi" w:cstheme="majorBidi"/>
          <w:sz w:val="24"/>
          <w:szCs w:val="24"/>
        </w:rPr>
        <w:t xml:space="preserve"> and let us know where you found your copy of our book.</w:t>
      </w:r>
    </w:p>
    <w:p w:rsidR="00DF641B" w:rsidRDefault="00DF641B" w:rsidP="001A3ECD">
      <w:pPr>
        <w:rPr>
          <w:rFonts w:asciiTheme="majorBidi" w:hAnsiTheme="majorBidi" w:cstheme="majorBidi"/>
          <w:sz w:val="24"/>
          <w:szCs w:val="24"/>
        </w:rPr>
      </w:pPr>
    </w:p>
    <w:p w:rsidR="00DF641B" w:rsidRPr="001A3ECD" w:rsidRDefault="00DF641B" w:rsidP="00D12044">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3733800" cy="3733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Code-Legal_Writing_Handbook_for_Clinical_Students(Nan_Haynes).jpg"/>
                    <pic:cNvPicPr/>
                  </pic:nvPicPr>
                  <pic:blipFill>
                    <a:blip r:embed="rId69">
                      <a:extLst>
                        <a:ext uri="{28A0092B-C50C-407E-A947-70E740481C1C}">
                          <a14:useLocalDpi xmlns:a14="http://schemas.microsoft.com/office/drawing/2010/main" val="0"/>
                        </a:ext>
                      </a:extLst>
                    </a:blip>
                    <a:stretch>
                      <a:fillRect/>
                    </a:stretch>
                  </pic:blipFill>
                  <pic:spPr>
                    <a:xfrm>
                      <a:off x="0" y="0"/>
                      <a:ext cx="3733800" cy="3733800"/>
                    </a:xfrm>
                    <a:prstGeom prst="rect">
                      <a:avLst/>
                    </a:prstGeom>
                  </pic:spPr>
                </pic:pic>
              </a:graphicData>
            </a:graphic>
          </wp:inline>
        </w:drawing>
      </w:r>
    </w:p>
    <w:sectPr w:rsidR="00DF641B" w:rsidRPr="001A3ECD" w:rsidSect="007504E3">
      <w:footerReference w:type="default" r:id="rId70"/>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0AD" w:rsidRDefault="00FB00AD" w:rsidP="00923924">
      <w:pPr>
        <w:spacing w:after="0" w:line="240" w:lineRule="auto"/>
      </w:pPr>
      <w:r>
        <w:separator/>
      </w:r>
    </w:p>
  </w:endnote>
  <w:endnote w:type="continuationSeparator" w:id="0">
    <w:p w:rsidR="00FB00AD" w:rsidRDefault="00FB00AD" w:rsidP="00923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ora">
    <w:altName w:val="Lor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AA" w:rsidRDefault="00DD10AA" w:rsidP="00923924">
    <w:pPr>
      <w:pStyle w:val="Footer"/>
    </w:pPr>
    <w:r>
      <w:tab/>
    </w:r>
    <w:r>
      <w:tab/>
    </w:r>
  </w:p>
  <w:p w:rsidR="00DD10AA" w:rsidRDefault="00DD10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AA" w:rsidRDefault="00DD10AA" w:rsidP="00923924">
    <w:pPr>
      <w:pStyle w:val="Footer"/>
    </w:pPr>
  </w:p>
  <w:p w:rsidR="00DD10AA" w:rsidRDefault="00DD10AA" w:rsidP="009239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AA" w:rsidRDefault="00DD10AA" w:rsidP="00923924">
    <w:pPr>
      <w:pStyle w:val="Footer"/>
    </w:pPr>
  </w:p>
  <w:p w:rsidR="00DD10AA" w:rsidRDefault="00DD10AA" w:rsidP="006E573B">
    <w:pPr>
      <w:pStyle w:val="Footer"/>
      <w:rPr>
        <w:noProof/>
      </w:rPr>
    </w:pPr>
    <w:r>
      <w:t>Legal Writing Handbook for Clinical Students</w:t>
    </w:r>
    <w:r>
      <w:tab/>
    </w:r>
    <w:r>
      <w:fldChar w:fldCharType="begin"/>
    </w:r>
    <w:r>
      <w:instrText xml:space="preserve"> PAGE   \* MERGEFORMAT </w:instrText>
    </w:r>
    <w:r>
      <w:fldChar w:fldCharType="separate"/>
    </w:r>
    <w:r w:rsidR="008B060A">
      <w:rPr>
        <w:noProof/>
      </w:rPr>
      <w:t>vii</w:t>
    </w:r>
    <w:r>
      <w:rPr>
        <w:noProof/>
      </w:rPr>
      <w:fldChar w:fldCharType="end"/>
    </w:r>
  </w:p>
  <w:p w:rsidR="00DD10AA" w:rsidRDefault="00FB00AD" w:rsidP="00923924">
    <w:pPr>
      <w:pStyle w:val="Footer"/>
      <w:rPr>
        <w:noProof/>
      </w:rPr>
    </w:pPr>
    <w:hyperlink r:id="rId1" w:history="1">
      <w:r w:rsidR="00DD10AA" w:rsidRPr="00EE1B51">
        <w:rPr>
          <w:rStyle w:val="Hyperlink"/>
          <w:noProof/>
        </w:rPr>
        <w:t>www.cali.org</w:t>
      </w:r>
    </w:hyperlink>
  </w:p>
  <w:p w:rsidR="00DD10AA" w:rsidRDefault="00DD10AA" w:rsidP="00923924">
    <w:pPr>
      <w:pStyle w:val="Footer"/>
    </w:pPr>
    <w:r>
      <w:t>CC BY-NC-SA 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AA" w:rsidRDefault="00DD10AA" w:rsidP="00923924">
    <w:pPr>
      <w:pStyle w:val="Footer"/>
    </w:pPr>
  </w:p>
  <w:p w:rsidR="00DD10AA" w:rsidRDefault="00DD10AA" w:rsidP="00923924">
    <w:pPr>
      <w:pStyle w:val="Footer"/>
      <w:rPr>
        <w:noProof/>
      </w:rPr>
    </w:pPr>
    <w:r>
      <w:t>Legal Writing Handbook for Clinical Students</w:t>
    </w:r>
    <w:r>
      <w:tab/>
    </w:r>
    <w:r>
      <w:fldChar w:fldCharType="begin"/>
    </w:r>
    <w:r>
      <w:instrText xml:space="preserve"> PAGE   \* MERGEFORMAT </w:instrText>
    </w:r>
    <w:r>
      <w:fldChar w:fldCharType="separate"/>
    </w:r>
    <w:r w:rsidR="008B060A">
      <w:rPr>
        <w:noProof/>
      </w:rPr>
      <w:t>92</w:t>
    </w:r>
    <w:r>
      <w:rPr>
        <w:noProof/>
      </w:rPr>
      <w:fldChar w:fldCharType="end"/>
    </w:r>
  </w:p>
  <w:p w:rsidR="00DD10AA" w:rsidRDefault="00FB00AD" w:rsidP="00923924">
    <w:pPr>
      <w:pStyle w:val="Footer"/>
      <w:rPr>
        <w:noProof/>
      </w:rPr>
    </w:pPr>
    <w:hyperlink r:id="rId1" w:history="1">
      <w:r w:rsidR="00DD10AA" w:rsidRPr="00EE1B51">
        <w:rPr>
          <w:rStyle w:val="Hyperlink"/>
          <w:noProof/>
        </w:rPr>
        <w:t>www.cali.org</w:t>
      </w:r>
    </w:hyperlink>
  </w:p>
  <w:p w:rsidR="00DD10AA" w:rsidRDefault="00DD10AA" w:rsidP="00923924">
    <w:pPr>
      <w:pStyle w:val="Footer"/>
    </w:pPr>
    <w:r>
      <w:t>CC BY-NC-SA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0AD" w:rsidRDefault="00FB00AD" w:rsidP="00923924">
      <w:pPr>
        <w:spacing w:after="0" w:line="240" w:lineRule="auto"/>
      </w:pPr>
      <w:r>
        <w:separator/>
      </w:r>
    </w:p>
  </w:footnote>
  <w:footnote w:type="continuationSeparator" w:id="0">
    <w:p w:rsidR="00FB00AD" w:rsidRDefault="00FB00AD" w:rsidP="00923924">
      <w:pPr>
        <w:spacing w:after="0" w:line="240" w:lineRule="auto"/>
      </w:pPr>
      <w:r>
        <w:continuationSeparator/>
      </w:r>
    </w:p>
  </w:footnote>
  <w:footnote w:id="1">
    <w:p w:rsidR="00DD10AA" w:rsidRDefault="00DD10AA">
      <w:pPr>
        <w:pStyle w:val="FootnoteText"/>
      </w:pPr>
      <w:r>
        <w:rPr>
          <w:rStyle w:val="FootnoteReference"/>
        </w:rPr>
        <w:footnoteRef/>
      </w:r>
      <w:r>
        <w:t xml:space="preserve"> </w:t>
      </w:r>
      <w:r w:rsidRPr="00D77A69">
        <w:rPr>
          <w:rFonts w:asciiTheme="majorBidi" w:hAnsiTheme="majorBidi" w:cstheme="majorBidi"/>
          <w:shd w:val="clear" w:color="auto" w:fill="CCF0FF"/>
        </w:rPr>
        <w:t>See, Mary Beth Beasley, A Practical Guide to Appellate Advocacy, p.65 (Aspen Publishing, 2d ed. 2006)</w:t>
      </w:r>
      <w:r w:rsidRPr="00D77A69">
        <w:rPr>
          <w:rFonts w:asciiTheme="majorBidi" w:hAnsiTheme="majorBidi" w:cstheme="majorBidi"/>
        </w:rPr>
        <w:t>.</w:t>
      </w:r>
    </w:p>
  </w:footnote>
  <w:footnote w:id="2">
    <w:p w:rsidR="00DD10AA" w:rsidRDefault="00DD10AA" w:rsidP="00D77A69">
      <w:pPr>
        <w:pStyle w:val="import-normal"/>
        <w:shd w:val="clear" w:color="auto" w:fill="FFFFFF"/>
      </w:pPr>
      <w:r>
        <w:rPr>
          <w:rStyle w:val="FootnoteReference"/>
          <w:rFonts w:asciiTheme="minorHAnsi" w:eastAsiaTheme="minorHAnsi" w:hAnsiTheme="minorHAnsi" w:cstheme="minorBidi"/>
          <w:sz w:val="20"/>
          <w:szCs w:val="20"/>
        </w:rPr>
        <w:footnoteRef/>
      </w:r>
      <w:r>
        <w:t xml:space="preserve"> </w:t>
      </w:r>
      <w:r w:rsidRPr="00D77A69">
        <w:rPr>
          <w:sz w:val="20"/>
          <w:szCs w:val="20"/>
          <w:shd w:val="clear" w:color="auto" w:fill="FFFF99"/>
        </w:rPr>
        <w:t>Paragraph 3 is simple rule application</w:t>
      </w:r>
      <w:r>
        <w:rPr>
          <w:sz w:val="20"/>
          <w:szCs w:val="20"/>
          <w:shd w:val="clear" w:color="auto" w:fill="FFFF99"/>
        </w:rPr>
        <w:t>.</w:t>
      </w:r>
    </w:p>
    <w:p w:rsidR="00DD10AA" w:rsidRDefault="00DD10AA">
      <w:pPr>
        <w:pStyle w:val="FootnoteText"/>
      </w:pPr>
    </w:p>
  </w:footnote>
  <w:footnote w:id="3">
    <w:p w:rsidR="00DD10AA" w:rsidRDefault="00DD10AA">
      <w:pPr>
        <w:pStyle w:val="FootnoteText"/>
      </w:pPr>
      <w:r>
        <w:rPr>
          <w:rStyle w:val="FootnoteReference"/>
        </w:rPr>
        <w:footnoteRef/>
      </w:r>
      <w:r>
        <w:t xml:space="preserve"> </w:t>
      </w:r>
      <w:r>
        <w:rPr>
          <w:shd w:val="clear" w:color="auto" w:fill="CCF0FF"/>
        </w:rPr>
        <w:t>See, Mary Beth Beasley, A Practical Guide to Appellate Advocacy, p.65 (Aspen Publishing, 2d ed. 2006)</w:t>
      </w:r>
    </w:p>
  </w:footnote>
  <w:footnote w:id="4">
    <w:p w:rsidR="00DD10AA" w:rsidRDefault="00DD10AA">
      <w:pPr>
        <w:pStyle w:val="FootnoteText"/>
      </w:pPr>
      <w:r>
        <w:rPr>
          <w:rStyle w:val="FootnoteReference"/>
        </w:rPr>
        <w:footnoteRef/>
      </w:r>
      <w:r>
        <w:t xml:space="preserve"> </w:t>
      </w:r>
      <w:r>
        <w:rPr>
          <w:color w:val="000000"/>
          <w:shd w:val="clear" w:color="auto" w:fill="FFFF99"/>
        </w:rPr>
        <w:t>This is the initial conclusion.</w:t>
      </w:r>
    </w:p>
  </w:footnote>
  <w:footnote w:id="5">
    <w:p w:rsidR="00DD10AA" w:rsidRDefault="00DD10AA">
      <w:pPr>
        <w:pStyle w:val="FootnoteText"/>
      </w:pPr>
      <w:r>
        <w:rPr>
          <w:rStyle w:val="FootnoteReference"/>
        </w:rPr>
        <w:footnoteRef/>
      </w:r>
      <w:r>
        <w:t xml:space="preserve"> </w:t>
      </w:r>
      <w:r>
        <w:rPr>
          <w:shd w:val="clear" w:color="auto" w:fill="FFFF99"/>
        </w:rPr>
        <w:t>This is the rule.</w:t>
      </w:r>
    </w:p>
  </w:footnote>
  <w:footnote w:id="6">
    <w:p w:rsidR="00DD10AA" w:rsidRDefault="00DD10AA">
      <w:pPr>
        <w:pStyle w:val="FootnoteText"/>
      </w:pPr>
      <w:r>
        <w:rPr>
          <w:rStyle w:val="FootnoteReference"/>
        </w:rPr>
        <w:footnoteRef/>
      </w:r>
      <w:r>
        <w:t xml:space="preserve"> </w:t>
      </w:r>
      <w:r>
        <w:rPr>
          <w:color w:val="000000"/>
          <w:shd w:val="clear" w:color="auto" w:fill="FFFF99"/>
        </w:rPr>
        <w:t>Rule explanation with key phrases highlighted for display only.</w:t>
      </w:r>
    </w:p>
  </w:footnote>
  <w:footnote w:id="7">
    <w:p w:rsidR="00DD10AA" w:rsidRDefault="00DD10AA">
      <w:pPr>
        <w:pStyle w:val="FootnoteText"/>
      </w:pPr>
      <w:r>
        <w:rPr>
          <w:rStyle w:val="FootnoteReference"/>
        </w:rPr>
        <w:footnoteRef/>
      </w:r>
      <w:r>
        <w:t xml:space="preserve"> </w:t>
      </w:r>
      <w:r>
        <w:rPr>
          <w:shd w:val="clear" w:color="auto" w:fill="FFFF99"/>
        </w:rPr>
        <w:t>More rule explanation.</w:t>
      </w:r>
    </w:p>
  </w:footnote>
  <w:footnote w:id="8">
    <w:p w:rsidR="00DD10AA" w:rsidRDefault="00DD10AA" w:rsidP="00635D29">
      <w:pPr>
        <w:pStyle w:val="FootnoteText"/>
      </w:pPr>
      <w:r>
        <w:rPr>
          <w:rStyle w:val="FootnoteReference"/>
        </w:rPr>
        <w:footnoteRef/>
      </w:r>
      <w:r>
        <w:t xml:space="preserve"> </w:t>
      </w:r>
      <w:r>
        <w:rPr>
          <w:shd w:val="clear" w:color="auto" w:fill="FFFF99"/>
        </w:rPr>
        <w:t>More rule application here.</w:t>
      </w:r>
    </w:p>
  </w:footnote>
  <w:footnote w:id="9">
    <w:p w:rsidR="00DD10AA" w:rsidRDefault="00DD10AA">
      <w:pPr>
        <w:pStyle w:val="FootnoteText"/>
      </w:pPr>
      <w:r>
        <w:rPr>
          <w:rStyle w:val="FootnoteReference"/>
        </w:rPr>
        <w:footnoteRef/>
      </w:r>
      <w:r>
        <w:t xml:space="preserve"> </w:t>
      </w:r>
      <w:r>
        <w:rPr>
          <w:shd w:val="clear" w:color="auto" w:fill="FFFF99"/>
        </w:rPr>
        <w:t>This is rule application. Key phrases from the rule are applied to the facts of the case before the court.</w:t>
      </w:r>
    </w:p>
  </w:footnote>
  <w:footnote w:id="10">
    <w:p w:rsidR="00DD10AA" w:rsidRDefault="00DD10AA">
      <w:pPr>
        <w:pStyle w:val="FootnoteText"/>
      </w:pPr>
      <w:r>
        <w:rPr>
          <w:rStyle w:val="FootnoteReference"/>
        </w:rPr>
        <w:footnoteRef/>
      </w:r>
      <w:r>
        <w:t xml:space="preserve"> </w:t>
      </w:r>
      <w:r>
        <w:rPr>
          <w:shd w:val="clear" w:color="auto" w:fill="FFFF99"/>
        </w:rPr>
        <w:t>Final conclusion.</w:t>
      </w:r>
    </w:p>
  </w:footnote>
  <w:footnote w:id="11">
    <w:p w:rsidR="00DD10AA" w:rsidRDefault="00DD10AA">
      <w:pPr>
        <w:pStyle w:val="FootnoteText"/>
      </w:pPr>
      <w:r>
        <w:rPr>
          <w:rStyle w:val="FootnoteReference"/>
        </w:rPr>
        <w:footnoteRef/>
      </w:r>
      <w:r>
        <w:t xml:space="preserve"> </w:t>
      </w:r>
      <w:r>
        <w:rPr>
          <w:shd w:val="clear" w:color="auto" w:fill="CCF0FF"/>
        </w:rPr>
        <w:t xml:space="preserve">See, Mary Beth Beasley, </w:t>
      </w:r>
      <w:r>
        <w:rPr>
          <w:i/>
          <w:iCs/>
          <w:shd w:val="clear" w:color="auto" w:fill="CCF0FF"/>
        </w:rPr>
        <w:t>A Practical Guide to Appellate Advocacy</w:t>
      </w:r>
      <w:r>
        <w:rPr>
          <w:shd w:val="clear" w:color="auto" w:fill="CCF0FF"/>
        </w:rPr>
        <w:t>, p.69 (Aspen Publishing, 2d ed. 2006).</w:t>
      </w:r>
    </w:p>
  </w:footnote>
  <w:footnote w:id="12">
    <w:p w:rsidR="00DD10AA" w:rsidRDefault="00DD10AA">
      <w:pPr>
        <w:pStyle w:val="FootnoteText"/>
      </w:pPr>
      <w:r>
        <w:rPr>
          <w:rStyle w:val="FootnoteReference"/>
        </w:rPr>
        <w:footnoteRef/>
      </w:r>
      <w:r>
        <w:rPr>
          <w:rStyle w:val="FootnoteReference"/>
        </w:rPr>
        <w:footnoteRef/>
      </w:r>
      <w:r>
        <w:t xml:space="preserve"> </w:t>
      </w:r>
      <w:r>
        <w:rPr>
          <w:shd w:val="clear" w:color="auto" w:fill="CFF0FF"/>
        </w:rPr>
        <w:t xml:space="preserve">Michael R. Smith, </w:t>
      </w:r>
      <w:r>
        <w:rPr>
          <w:rStyle w:val="Emphasis"/>
          <w:rFonts w:eastAsiaTheme="majorEastAsia"/>
          <w:shd w:val="clear" w:color="auto" w:fill="CFF0FF"/>
        </w:rPr>
        <w:t>Advanced Legal Writing</w:t>
      </w:r>
      <w:r>
        <w:rPr>
          <w:shd w:val="clear" w:color="auto" w:fill="CFF0FF"/>
        </w:rPr>
        <w:t>, pp. 38-9 (Wolters Kluwer, 3rd ed. 2008).</w:t>
      </w:r>
    </w:p>
  </w:footnote>
  <w:footnote w:id="13">
    <w:p w:rsidR="00DD10AA" w:rsidRDefault="00DD10AA">
      <w:pPr>
        <w:pStyle w:val="FootnoteText"/>
      </w:pPr>
      <w:r>
        <w:rPr>
          <w:rStyle w:val="FootnoteReference"/>
        </w:rPr>
        <w:footnoteRef/>
      </w:r>
      <w:r>
        <w:t xml:space="preserve"> </w:t>
      </w:r>
      <w:r>
        <w:rPr>
          <w:shd w:val="clear" w:color="auto" w:fill="CFF0FF"/>
        </w:rPr>
        <w:t xml:space="preserve">See, Mary Beth Beasley, </w:t>
      </w:r>
      <w:r>
        <w:rPr>
          <w:rStyle w:val="Emphasis"/>
          <w:rFonts w:eastAsiaTheme="majorEastAsia"/>
          <w:shd w:val="clear" w:color="auto" w:fill="CFF0FF"/>
        </w:rPr>
        <w:t>A Practical Guide to Appellate Advocacy</w:t>
      </w:r>
      <w:r>
        <w:rPr>
          <w:shd w:val="clear" w:color="auto" w:fill="CFF0FF"/>
        </w:rPr>
        <w:t>, p.65 (Aspen Publishing, 2d ed. 2006).</w:t>
      </w:r>
    </w:p>
  </w:footnote>
  <w:footnote w:id="14">
    <w:p w:rsidR="00DD10AA" w:rsidRDefault="00DD10AA">
      <w:pPr>
        <w:pStyle w:val="FootnoteText"/>
      </w:pPr>
      <w:r>
        <w:rPr>
          <w:rStyle w:val="FootnoteReference"/>
        </w:rPr>
        <w:footnoteRef/>
      </w:r>
      <w:r>
        <w:t xml:space="preserve"> </w:t>
      </w:r>
      <w:r>
        <w:rPr>
          <w:shd w:val="clear" w:color="auto" w:fill="FFFF99"/>
        </w:rPr>
        <w:t>This is the initial conclusion.</w:t>
      </w:r>
    </w:p>
  </w:footnote>
  <w:footnote w:id="15">
    <w:p w:rsidR="00DD10AA" w:rsidRDefault="00DD10AA">
      <w:pPr>
        <w:pStyle w:val="FootnoteText"/>
      </w:pPr>
      <w:r>
        <w:rPr>
          <w:rStyle w:val="FootnoteReference"/>
        </w:rPr>
        <w:footnoteRef/>
      </w:r>
      <w:r>
        <w:t xml:space="preserve"> </w:t>
      </w:r>
      <w:r>
        <w:rPr>
          <w:color w:val="000000"/>
          <w:shd w:val="clear" w:color="auto" w:fill="FFFF99"/>
        </w:rPr>
        <w:t>This is the rule with the key terms highlighted for display purposes only.</w:t>
      </w:r>
      <w:r>
        <w:t> </w:t>
      </w:r>
    </w:p>
  </w:footnote>
  <w:footnote w:id="16">
    <w:p w:rsidR="00DD10AA" w:rsidRDefault="00DD10AA">
      <w:pPr>
        <w:pStyle w:val="FootnoteText"/>
      </w:pPr>
      <w:r>
        <w:rPr>
          <w:rStyle w:val="FootnoteReference"/>
        </w:rPr>
        <w:footnoteRef/>
      </w:r>
      <w:r>
        <w:t xml:space="preserve"> </w:t>
      </w:r>
      <w:r>
        <w:rPr>
          <w:color w:val="000000"/>
          <w:shd w:val="clear" w:color="auto" w:fill="FFFF99"/>
        </w:rPr>
        <w:t>This paragraph is rule explanation with the key terms highlighted for display purposes only.</w:t>
      </w:r>
    </w:p>
  </w:footnote>
  <w:footnote w:id="17">
    <w:p w:rsidR="00DD10AA" w:rsidRDefault="00DD10AA">
      <w:pPr>
        <w:pStyle w:val="FootnoteText"/>
      </w:pPr>
      <w:r>
        <w:rPr>
          <w:rStyle w:val="FootnoteReference"/>
        </w:rPr>
        <w:footnoteRef/>
      </w:r>
      <w:r>
        <w:t xml:space="preserve"> </w:t>
      </w:r>
      <w:r>
        <w:rPr>
          <w:shd w:val="clear" w:color="auto" w:fill="FFFF99"/>
        </w:rPr>
        <w:t>This is more rule explanation.</w:t>
      </w:r>
    </w:p>
  </w:footnote>
  <w:footnote w:id="18">
    <w:p w:rsidR="00DD10AA" w:rsidRDefault="00DD10AA">
      <w:pPr>
        <w:pStyle w:val="FootnoteText"/>
      </w:pPr>
      <w:r>
        <w:rPr>
          <w:rStyle w:val="FootnoteReference"/>
        </w:rPr>
        <w:footnoteRef/>
      </w:r>
      <w:r>
        <w:t xml:space="preserve"> </w:t>
      </w:r>
      <w:r>
        <w:rPr>
          <w:shd w:val="clear" w:color="auto" w:fill="FFFF99"/>
        </w:rPr>
        <w:t>This is in-text rule illustration.</w:t>
      </w:r>
    </w:p>
  </w:footnote>
  <w:footnote w:id="19">
    <w:p w:rsidR="00DD10AA" w:rsidRDefault="00DD10AA">
      <w:pPr>
        <w:pStyle w:val="FootnoteText"/>
      </w:pPr>
      <w:r>
        <w:rPr>
          <w:rStyle w:val="FootnoteReference"/>
        </w:rPr>
        <w:footnoteRef/>
      </w:r>
      <w:r>
        <w:t xml:space="preserve"> </w:t>
      </w:r>
      <w:r>
        <w:rPr>
          <w:shd w:val="clear" w:color="auto" w:fill="FFFF99"/>
        </w:rPr>
        <w:t>This is a parenthetical rule illustration.</w:t>
      </w:r>
    </w:p>
  </w:footnote>
  <w:footnote w:id="20">
    <w:p w:rsidR="00DD10AA" w:rsidRDefault="00DD10AA">
      <w:pPr>
        <w:pStyle w:val="FootnoteText"/>
      </w:pPr>
      <w:r>
        <w:rPr>
          <w:rStyle w:val="FootnoteReference"/>
        </w:rPr>
        <w:footnoteRef/>
      </w:r>
      <w:r>
        <w:t xml:space="preserve"> </w:t>
      </w:r>
      <w:r>
        <w:rPr>
          <w:shd w:val="clear" w:color="auto" w:fill="FFFF99"/>
        </w:rPr>
        <w:t>More rule application here.</w:t>
      </w:r>
    </w:p>
  </w:footnote>
  <w:footnote w:id="21">
    <w:p w:rsidR="00DD10AA" w:rsidRDefault="00DD10AA">
      <w:pPr>
        <w:pStyle w:val="FootnoteText"/>
      </w:pPr>
      <w:r>
        <w:rPr>
          <w:rStyle w:val="FootnoteReference"/>
        </w:rPr>
        <w:footnoteRef/>
      </w:r>
      <w:r>
        <w:t xml:space="preserve"> </w:t>
      </w:r>
      <w:r>
        <w:rPr>
          <w:shd w:val="clear" w:color="auto" w:fill="FFFF99"/>
        </w:rPr>
        <w:t>This is rule application. Key phrases from the rule are applied to the facts of the case before the court.</w:t>
      </w:r>
    </w:p>
  </w:footnote>
  <w:footnote w:id="22">
    <w:p w:rsidR="00DD10AA" w:rsidRDefault="00DD10AA">
      <w:pPr>
        <w:pStyle w:val="FootnoteText"/>
      </w:pPr>
      <w:r>
        <w:rPr>
          <w:rStyle w:val="FootnoteReference"/>
        </w:rPr>
        <w:footnoteRef/>
      </w:r>
      <w:r>
        <w:t xml:space="preserve"> </w:t>
      </w:r>
      <w:r>
        <w:rPr>
          <w:shd w:val="clear" w:color="auto" w:fill="FFFF99"/>
        </w:rPr>
        <w:t>The analogy in this paragraph supports the rule-based reasoning.</w:t>
      </w:r>
    </w:p>
  </w:footnote>
  <w:footnote w:id="23">
    <w:p w:rsidR="00DD10AA" w:rsidRDefault="00DD10AA">
      <w:pPr>
        <w:pStyle w:val="FootnoteText"/>
      </w:pPr>
      <w:r>
        <w:rPr>
          <w:rStyle w:val="FootnoteReference"/>
        </w:rPr>
        <w:footnoteRef/>
      </w:r>
      <w:r>
        <w:t xml:space="preserve"> </w:t>
      </w:r>
      <w:r>
        <w:rPr>
          <w:shd w:val="clear" w:color="auto" w:fill="FFFF99"/>
        </w:rPr>
        <w:t>Final conclusion.</w:t>
      </w:r>
    </w:p>
  </w:footnote>
  <w:footnote w:id="24">
    <w:p w:rsidR="00DD10AA" w:rsidRDefault="00DD10AA">
      <w:pPr>
        <w:pStyle w:val="FootnoteText"/>
      </w:pPr>
      <w:r>
        <w:rPr>
          <w:rStyle w:val="FootnoteReference"/>
        </w:rPr>
        <w:footnoteRef/>
      </w:r>
      <w:r>
        <w:t xml:space="preserve"> </w:t>
      </w:r>
      <w:r>
        <w:rPr>
          <w:shd w:val="clear" w:color="auto" w:fill="CFF0FF"/>
        </w:rPr>
        <w:t xml:space="preserve">See, Mary Beth Beasley, </w:t>
      </w:r>
      <w:r>
        <w:rPr>
          <w:rStyle w:val="Emphasis"/>
          <w:rFonts w:eastAsiaTheme="majorEastAsia"/>
          <w:shd w:val="clear" w:color="auto" w:fill="CFF0FF"/>
        </w:rPr>
        <w:t>A Practical Guide to Appellate Advocacy</w:t>
      </w:r>
      <w:r>
        <w:rPr>
          <w:shd w:val="clear" w:color="auto" w:fill="CFF0FF"/>
        </w:rPr>
        <w:t>, pp.81-82 (Aspen Publishing, 2d ed. 2006).</w:t>
      </w:r>
    </w:p>
  </w:footnote>
  <w:footnote w:id="25">
    <w:p w:rsidR="00DD10AA" w:rsidRDefault="00DD10AA">
      <w:pPr>
        <w:pStyle w:val="FootnoteText"/>
      </w:pPr>
      <w:r>
        <w:rPr>
          <w:rStyle w:val="FootnoteReference"/>
        </w:rPr>
        <w:footnoteRef/>
      </w:r>
      <w:r>
        <w:t xml:space="preserve"> </w:t>
      </w:r>
      <w:r>
        <w:rPr>
          <w:shd w:val="clear" w:color="auto" w:fill="CFF0FF"/>
        </w:rPr>
        <w:t>See Michael Smith, Advanced Legal Writing, p. 56 (Wolters Kluwer 3rd ed.)</w:t>
      </w:r>
    </w:p>
  </w:footnote>
  <w:footnote w:id="26">
    <w:p w:rsidR="00DD10AA" w:rsidRDefault="00DD10AA" w:rsidP="00133195">
      <w:pPr>
        <w:pStyle w:val="FootnoteText"/>
      </w:pPr>
      <w:r>
        <w:rPr>
          <w:rStyle w:val="FootnoteReference"/>
        </w:rPr>
        <w:footnoteRef/>
      </w:r>
      <w:r>
        <w:t xml:space="preserve"> </w:t>
      </w:r>
      <w:r>
        <w:rPr>
          <w:shd w:val="clear" w:color="auto" w:fill="FFFF99"/>
        </w:rPr>
        <w:t>The in-text rule illustration begins with a good hook, which includes key facts, the key term, and the disposition.</w:t>
      </w:r>
    </w:p>
  </w:footnote>
  <w:footnote w:id="27">
    <w:p w:rsidR="00DD10AA" w:rsidRDefault="00DD10AA" w:rsidP="00133195">
      <w:pPr>
        <w:pStyle w:val="FootnoteText"/>
      </w:pPr>
      <w:r>
        <w:rPr>
          <w:rStyle w:val="FootnoteReference"/>
        </w:rPr>
        <w:footnoteRef/>
      </w:r>
      <w:r>
        <w:t xml:space="preserve"> </w:t>
      </w:r>
      <w:r>
        <w:rPr>
          <w:shd w:val="clear" w:color="auto" w:fill="FFFF99"/>
        </w:rPr>
        <w:t>The in-text rule illustration includes the facts key to the court's holding.</w:t>
      </w:r>
      <w:r>
        <w:t> </w:t>
      </w:r>
    </w:p>
  </w:footnote>
  <w:footnote w:id="28">
    <w:p w:rsidR="00DD10AA" w:rsidRDefault="00DD10AA" w:rsidP="00133195">
      <w:pPr>
        <w:pStyle w:val="FootnoteText"/>
      </w:pPr>
      <w:r>
        <w:rPr>
          <w:rStyle w:val="FootnoteReference"/>
        </w:rPr>
        <w:footnoteRef/>
      </w:r>
      <w:r>
        <w:t xml:space="preserve"> </w:t>
      </w:r>
      <w:r>
        <w:rPr>
          <w:shd w:val="clear" w:color="auto" w:fill="FFFF99"/>
        </w:rPr>
        <w:t>The in-text rule illustration includes the court’s reasoning.</w:t>
      </w:r>
    </w:p>
  </w:footnote>
  <w:footnote w:id="29">
    <w:p w:rsidR="00DD10AA" w:rsidRDefault="00DD10AA" w:rsidP="00133195">
      <w:pPr>
        <w:pStyle w:val="FootnoteText"/>
      </w:pPr>
      <w:r>
        <w:rPr>
          <w:rStyle w:val="FootnoteReference"/>
        </w:rPr>
        <w:footnoteRef/>
      </w:r>
      <w:r>
        <w:t xml:space="preserve"> </w:t>
      </w:r>
      <w:r>
        <w:rPr>
          <w:shd w:val="clear" w:color="auto" w:fill="FFFF99"/>
        </w:rPr>
        <w:t>The in-text rule illustration begins with a good hook that includes the key term, disposition, and key facts</w:t>
      </w:r>
    </w:p>
  </w:footnote>
  <w:footnote w:id="30">
    <w:p w:rsidR="00DD10AA" w:rsidRDefault="00DD10AA" w:rsidP="00133195">
      <w:pPr>
        <w:pStyle w:val="FootnoteText"/>
      </w:pPr>
      <w:r>
        <w:rPr>
          <w:rStyle w:val="FootnoteReference"/>
        </w:rPr>
        <w:footnoteRef/>
      </w:r>
      <w:r>
        <w:t xml:space="preserve"> </w:t>
      </w:r>
      <w:r>
        <w:rPr>
          <w:shd w:val="clear" w:color="auto" w:fill="FFFF99"/>
        </w:rPr>
        <w:t>The in-text rule illustration includes more key facts and the court’s reasoning.</w:t>
      </w:r>
    </w:p>
  </w:footnote>
  <w:footnote w:id="31">
    <w:p w:rsidR="00DD10AA" w:rsidRDefault="00DD10AA" w:rsidP="00133195">
      <w:pPr>
        <w:pStyle w:val="FootnoteText"/>
      </w:pPr>
      <w:r>
        <w:rPr>
          <w:rStyle w:val="FootnoteReference"/>
        </w:rPr>
        <w:footnoteRef/>
      </w:r>
      <w:r>
        <w:t xml:space="preserve"> </w:t>
      </w:r>
      <w:r>
        <w:rPr>
          <w:color w:val="000000"/>
          <w:shd w:val="clear" w:color="auto" w:fill="FFFF99"/>
        </w:rPr>
        <w:t>Sentence tells the reader that in both the precedent and the case before the court a key phrase is established.</w:t>
      </w:r>
    </w:p>
  </w:footnote>
  <w:footnote w:id="32">
    <w:p w:rsidR="00DD10AA" w:rsidRDefault="00DD10AA" w:rsidP="00133195">
      <w:pPr>
        <w:pStyle w:val="FootnoteText"/>
      </w:pPr>
      <w:r>
        <w:rPr>
          <w:rStyle w:val="FootnoteReference"/>
        </w:rPr>
        <w:footnoteRef/>
      </w:r>
      <w:r>
        <w:t xml:space="preserve"> </w:t>
      </w:r>
      <w:r>
        <w:rPr>
          <w:shd w:val="clear" w:color="auto" w:fill="FFFF99"/>
        </w:rPr>
        <w:t>Facts of the prior case are compared to facts in present case to establish a similarity.</w:t>
      </w:r>
    </w:p>
  </w:footnote>
  <w:footnote w:id="33">
    <w:p w:rsidR="00DD10AA" w:rsidRDefault="00DD10AA" w:rsidP="00133195">
      <w:pPr>
        <w:pStyle w:val="FootnoteText"/>
      </w:pPr>
      <w:r>
        <w:rPr>
          <w:rStyle w:val="FootnoteReference"/>
        </w:rPr>
        <w:footnoteRef/>
      </w:r>
      <w:r>
        <w:t xml:space="preserve"> </w:t>
      </w:r>
      <w:r>
        <w:rPr>
          <w:shd w:val="clear" w:color="auto" w:fill="FFFF99"/>
        </w:rPr>
        <w:t>Legal consequence of the analogy is explained</w:t>
      </w:r>
    </w:p>
  </w:footnote>
  <w:footnote w:id="34">
    <w:p w:rsidR="00DD10AA" w:rsidRDefault="00DD10AA" w:rsidP="00133195">
      <w:pPr>
        <w:pStyle w:val="FootnoteText"/>
      </w:pPr>
      <w:r>
        <w:rPr>
          <w:rStyle w:val="FootnoteReference"/>
        </w:rPr>
        <w:footnoteRef/>
      </w:r>
      <w:r>
        <w:t xml:space="preserve"> </w:t>
      </w:r>
      <w:r>
        <w:rPr>
          <w:color w:val="000000"/>
          <w:shd w:val="clear" w:color="auto" w:fill="FFFF99"/>
        </w:rPr>
        <w:t>Sentence tells the reader that in both the precedent and the case before the court a key phrase is established.</w:t>
      </w:r>
      <w:r>
        <w:t> </w:t>
      </w:r>
    </w:p>
  </w:footnote>
  <w:footnote w:id="35">
    <w:p w:rsidR="00DD10AA" w:rsidRDefault="00DD10AA" w:rsidP="00133195">
      <w:pPr>
        <w:pStyle w:val="FootnoteText"/>
      </w:pPr>
      <w:r>
        <w:rPr>
          <w:rStyle w:val="FootnoteReference"/>
        </w:rPr>
        <w:footnoteRef/>
      </w:r>
      <w:r>
        <w:t xml:space="preserve"> </w:t>
      </w:r>
      <w:r>
        <w:rPr>
          <w:shd w:val="clear" w:color="auto" w:fill="FFFF99"/>
        </w:rPr>
        <w:t>Facts of the prior case are compared to facts in present case to establish a similarity.</w:t>
      </w:r>
    </w:p>
  </w:footnote>
  <w:footnote w:id="36">
    <w:p w:rsidR="00DD10AA" w:rsidRDefault="00DD10AA" w:rsidP="00133195">
      <w:pPr>
        <w:pStyle w:val="FootnoteText"/>
      </w:pPr>
      <w:r>
        <w:rPr>
          <w:rStyle w:val="FootnoteReference"/>
        </w:rPr>
        <w:footnoteRef/>
      </w:r>
      <w:r>
        <w:t xml:space="preserve"> </w:t>
      </w:r>
      <w:r>
        <w:rPr>
          <w:shd w:val="clear" w:color="auto" w:fill="FFFF99"/>
        </w:rPr>
        <w:t>Legal consequence of the analogy is explained.</w:t>
      </w:r>
      <w:r>
        <w:t> </w:t>
      </w:r>
    </w:p>
  </w:footnote>
  <w:footnote w:id="37">
    <w:p w:rsidR="00DD10AA" w:rsidRDefault="00DD10AA">
      <w:pPr>
        <w:pStyle w:val="FootnoteText"/>
      </w:pPr>
      <w:r>
        <w:rPr>
          <w:rStyle w:val="FootnoteReference"/>
        </w:rPr>
        <w:footnoteRef/>
      </w:r>
      <w:r>
        <w:t xml:space="preserve"> </w:t>
      </w:r>
      <w:r>
        <w:rPr>
          <w:shd w:val="clear" w:color="auto" w:fill="CFF0FF"/>
        </w:rPr>
        <w:t>See, Mary Beth Beasley, A Practical Guide to Appellate Advocacy, p.94 (Aspen Publishing, 2d ed. 2006)</w:t>
      </w:r>
    </w:p>
  </w:footnote>
  <w:footnote w:id="38">
    <w:p w:rsidR="00DD10AA" w:rsidRDefault="00DD10AA">
      <w:pPr>
        <w:pStyle w:val="FootnoteText"/>
      </w:pPr>
      <w:r>
        <w:rPr>
          <w:rStyle w:val="FootnoteReference"/>
        </w:rPr>
        <w:footnoteRef/>
      </w:r>
      <w:r>
        <w:t xml:space="preserve"> </w:t>
      </w:r>
      <w:r>
        <w:rPr>
          <w:shd w:val="clear" w:color="auto" w:fill="FFFF99"/>
        </w:rPr>
        <w:t>This is the broad rule that governs the claim.</w:t>
      </w:r>
    </w:p>
  </w:footnote>
  <w:footnote w:id="39">
    <w:p w:rsidR="00DD10AA" w:rsidRDefault="00DD10AA">
      <w:pPr>
        <w:pStyle w:val="FootnoteText"/>
      </w:pPr>
      <w:r>
        <w:rPr>
          <w:rStyle w:val="FootnoteReference"/>
        </w:rPr>
        <w:footnoteRef/>
      </w:r>
      <w:r>
        <w:t xml:space="preserve"> </w:t>
      </w:r>
      <w:r>
        <w:rPr>
          <w:shd w:val="clear" w:color="auto" w:fill="FFFF99"/>
        </w:rPr>
        <w:t>The conclusion reached on each sub-point.</w:t>
      </w:r>
    </w:p>
  </w:footnote>
  <w:footnote w:id="40">
    <w:p w:rsidR="00DD10AA" w:rsidRDefault="00DD10AA">
      <w:pPr>
        <w:pStyle w:val="FootnoteText"/>
      </w:pPr>
      <w:r>
        <w:rPr>
          <w:rStyle w:val="FootnoteReference"/>
        </w:rPr>
        <w:footnoteRef/>
      </w:r>
      <w:r>
        <w:t xml:space="preserve"> </w:t>
      </w:r>
      <w:r>
        <w:rPr>
          <w:shd w:val="clear" w:color="auto" w:fill="FFFF99"/>
        </w:rPr>
        <w:t>This is the rule that governs the sub-issue.</w:t>
      </w:r>
    </w:p>
  </w:footnote>
  <w:footnote w:id="41">
    <w:p w:rsidR="00DD10AA" w:rsidRDefault="00DD10AA">
      <w:pPr>
        <w:pStyle w:val="FootnoteText"/>
      </w:pPr>
      <w:r>
        <w:rPr>
          <w:rStyle w:val="FootnoteReference"/>
        </w:rPr>
        <w:footnoteRef/>
      </w:r>
      <w:r>
        <w:t xml:space="preserve"> </w:t>
      </w:r>
      <w:r>
        <w:rPr>
          <w:shd w:val="clear" w:color="auto" w:fill="FFFF99"/>
        </w:rPr>
        <w:t>The conclusion reached on each sub-issue.</w:t>
      </w:r>
    </w:p>
  </w:footnote>
  <w:footnote w:id="42">
    <w:p w:rsidR="00DD10AA" w:rsidRDefault="00DD10AA">
      <w:pPr>
        <w:pStyle w:val="FootnoteText"/>
      </w:pPr>
      <w:r>
        <w:rPr>
          <w:rStyle w:val="FootnoteReference"/>
        </w:rPr>
        <w:footnoteRef/>
      </w:r>
      <w:r>
        <w:t xml:space="preserve"> </w:t>
      </w:r>
      <w:r>
        <w:rPr>
          <w:shd w:val="clear" w:color="auto" w:fill="FFFF99"/>
        </w:rPr>
        <w:t>This is the initial conclusion.</w:t>
      </w:r>
    </w:p>
  </w:footnote>
  <w:footnote w:id="43">
    <w:p w:rsidR="00DD10AA" w:rsidRDefault="00DD10AA">
      <w:pPr>
        <w:pStyle w:val="FootnoteText"/>
      </w:pPr>
      <w:r>
        <w:rPr>
          <w:rStyle w:val="FootnoteReference"/>
        </w:rPr>
        <w:footnoteRef/>
      </w:r>
      <w:r>
        <w:t xml:space="preserve"> </w:t>
      </w:r>
      <w:r>
        <w:rPr>
          <w:shd w:val="clear" w:color="auto" w:fill="FFFF99"/>
        </w:rPr>
        <w:t>This is the rule.</w:t>
      </w:r>
    </w:p>
  </w:footnote>
  <w:footnote w:id="44">
    <w:p w:rsidR="00DD10AA" w:rsidRDefault="00DD10AA">
      <w:pPr>
        <w:pStyle w:val="FootnoteText"/>
      </w:pPr>
      <w:r>
        <w:rPr>
          <w:rStyle w:val="FootnoteReference"/>
        </w:rPr>
        <w:footnoteRef/>
      </w:r>
      <w:r>
        <w:t xml:space="preserve"> </w:t>
      </w:r>
      <w:r>
        <w:rPr>
          <w:color w:val="000000"/>
          <w:shd w:val="clear" w:color="auto" w:fill="FFFF99"/>
        </w:rPr>
        <w:t>This paragraph is rule explanation with the key terms highlighted for display purposes only.</w:t>
      </w:r>
    </w:p>
  </w:footnote>
  <w:footnote w:id="45">
    <w:p w:rsidR="00DD10AA" w:rsidRDefault="00DD10AA">
      <w:pPr>
        <w:pStyle w:val="FootnoteText"/>
      </w:pPr>
      <w:r>
        <w:rPr>
          <w:rStyle w:val="FootnoteReference"/>
        </w:rPr>
        <w:footnoteRef/>
      </w:r>
      <w:r>
        <w:t xml:space="preserve"> </w:t>
      </w:r>
      <w:r>
        <w:rPr>
          <w:shd w:val="clear" w:color="auto" w:fill="FFFF99"/>
        </w:rPr>
        <w:t>The first two sentences in this paragraph are more rule explanation.</w:t>
      </w:r>
    </w:p>
  </w:footnote>
  <w:footnote w:id="46">
    <w:p w:rsidR="00DD10AA" w:rsidRDefault="00DD10AA">
      <w:pPr>
        <w:pStyle w:val="FootnoteText"/>
      </w:pPr>
      <w:r>
        <w:rPr>
          <w:rStyle w:val="FootnoteReference"/>
        </w:rPr>
        <w:footnoteRef/>
      </w:r>
      <w:r>
        <w:t xml:space="preserve"> </w:t>
      </w:r>
      <w:r>
        <w:rPr>
          <w:shd w:val="clear" w:color="auto" w:fill="FFFF99"/>
        </w:rPr>
        <w:t xml:space="preserve">This is more rule explanation </w:t>
      </w:r>
      <w:r>
        <w:rPr>
          <w:color w:val="000000"/>
          <w:shd w:val="clear" w:color="auto" w:fill="FFFF99"/>
        </w:rPr>
        <w:t>with the key terms highlighted for display purposes only.</w:t>
      </w:r>
      <w:r>
        <w:t> </w:t>
      </w:r>
    </w:p>
  </w:footnote>
  <w:footnote w:id="47">
    <w:p w:rsidR="00DD10AA" w:rsidRDefault="00DD10AA">
      <w:pPr>
        <w:pStyle w:val="FootnoteText"/>
      </w:pPr>
      <w:r>
        <w:rPr>
          <w:rStyle w:val="FootnoteReference"/>
        </w:rPr>
        <w:footnoteRef/>
      </w:r>
      <w:r>
        <w:t xml:space="preserve"> </w:t>
      </w:r>
      <w:r>
        <w:rPr>
          <w:shd w:val="clear" w:color="auto" w:fill="FFFF99"/>
        </w:rPr>
        <w:t>This is in-text rule illustration.</w:t>
      </w:r>
    </w:p>
  </w:footnote>
  <w:footnote w:id="48">
    <w:p w:rsidR="00DD10AA" w:rsidRDefault="00DD10AA">
      <w:pPr>
        <w:pStyle w:val="FootnoteText"/>
      </w:pPr>
      <w:r>
        <w:rPr>
          <w:rStyle w:val="FootnoteReference"/>
        </w:rPr>
        <w:footnoteRef/>
      </w:r>
      <w:r>
        <w:t xml:space="preserve"> </w:t>
      </w:r>
      <w:r>
        <w:rPr>
          <w:shd w:val="clear" w:color="auto" w:fill="FFFF99"/>
        </w:rPr>
        <w:t>This is a parenthetical rule illustration.</w:t>
      </w:r>
    </w:p>
  </w:footnote>
  <w:footnote w:id="49">
    <w:p w:rsidR="00DD10AA" w:rsidRDefault="00DD10AA">
      <w:pPr>
        <w:pStyle w:val="FootnoteText"/>
      </w:pPr>
      <w:r>
        <w:rPr>
          <w:rStyle w:val="FootnoteReference"/>
        </w:rPr>
        <w:footnoteRef/>
      </w:r>
      <w:r>
        <w:t xml:space="preserve"> </w:t>
      </w:r>
      <w:r>
        <w:rPr>
          <w:shd w:val="clear" w:color="auto" w:fill="FFFF99"/>
        </w:rPr>
        <w:t>More rule application here.</w:t>
      </w:r>
    </w:p>
  </w:footnote>
  <w:footnote w:id="50">
    <w:p w:rsidR="00DD10AA" w:rsidRDefault="00DD10AA">
      <w:pPr>
        <w:pStyle w:val="FootnoteText"/>
      </w:pPr>
      <w:r>
        <w:rPr>
          <w:rStyle w:val="FootnoteReference"/>
        </w:rPr>
        <w:footnoteRef/>
      </w:r>
      <w:r>
        <w:t xml:space="preserve"> </w:t>
      </w:r>
      <w:r>
        <w:rPr>
          <w:shd w:val="clear" w:color="auto" w:fill="FFFF99"/>
        </w:rPr>
        <w:t>This is rule application. Key phrases from the rule are applied to the facts of the case before the court.</w:t>
      </w:r>
    </w:p>
  </w:footnote>
  <w:footnote w:id="51">
    <w:p w:rsidR="00DD10AA" w:rsidRDefault="00DD10AA">
      <w:pPr>
        <w:pStyle w:val="FootnoteText"/>
      </w:pPr>
      <w:r>
        <w:rPr>
          <w:rStyle w:val="FootnoteReference"/>
        </w:rPr>
        <w:footnoteRef/>
      </w:r>
      <w:r>
        <w:t xml:space="preserve"> </w:t>
      </w:r>
      <w:r>
        <w:rPr>
          <w:shd w:val="clear" w:color="auto" w:fill="FFFF99"/>
        </w:rPr>
        <w:t>The analogy in this paragraph supports the rule-based reasoning.</w:t>
      </w:r>
    </w:p>
  </w:footnote>
  <w:footnote w:id="52">
    <w:p w:rsidR="00DD10AA" w:rsidRDefault="00DD10AA">
      <w:pPr>
        <w:pStyle w:val="FootnoteText"/>
      </w:pPr>
      <w:r>
        <w:rPr>
          <w:rStyle w:val="FootnoteReference"/>
        </w:rPr>
        <w:footnoteRef/>
      </w:r>
      <w:r>
        <w:t xml:space="preserve"> </w:t>
      </w:r>
      <w:r>
        <w:rPr>
          <w:shd w:val="clear" w:color="auto" w:fill="FFFF99"/>
        </w:rPr>
        <w:t>This is rebuttal.</w:t>
      </w:r>
    </w:p>
  </w:footnote>
  <w:footnote w:id="53">
    <w:p w:rsidR="00DD10AA" w:rsidRDefault="00DD10AA">
      <w:pPr>
        <w:pStyle w:val="FootnoteText"/>
      </w:pPr>
      <w:r>
        <w:rPr>
          <w:rStyle w:val="FootnoteReference"/>
        </w:rPr>
        <w:footnoteRef/>
      </w:r>
      <w:r>
        <w:t xml:space="preserve"> </w:t>
      </w:r>
      <w:r>
        <w:rPr>
          <w:shd w:val="clear" w:color="auto" w:fill="FFFF99"/>
        </w:rPr>
        <w:t>Final conclusion.</w:t>
      </w:r>
    </w:p>
  </w:footnote>
  <w:footnote w:id="54">
    <w:p w:rsidR="00DD10AA" w:rsidRDefault="00DD10AA">
      <w:pPr>
        <w:pStyle w:val="FootnoteText"/>
      </w:pPr>
      <w:r>
        <w:rPr>
          <w:rStyle w:val="FootnoteReference"/>
        </w:rPr>
        <w:footnoteRef/>
      </w:r>
      <w:r>
        <w:t xml:space="preserve"> </w:t>
      </w:r>
      <w:r>
        <w:rPr>
          <w:shd w:val="clear" w:color="auto" w:fill="CFF0FF"/>
        </w:rPr>
        <w:t xml:space="preserve">See Robbins, Johansen and Chestek, </w:t>
      </w:r>
      <w:r>
        <w:rPr>
          <w:i/>
          <w:iCs/>
          <w:shd w:val="clear" w:color="auto" w:fill="CFF0FF"/>
        </w:rPr>
        <w:t>Your Client’s Story: Persuasive Legal Writing</w:t>
      </w:r>
      <w:r>
        <w:rPr>
          <w:shd w:val="clear" w:color="auto" w:fill="CFF0FF"/>
        </w:rPr>
        <w:t>, pp. 257-258 (Wolters Kluwer 1st edition).</w:t>
      </w:r>
    </w:p>
  </w:footnote>
  <w:footnote w:id="55">
    <w:p w:rsidR="00DD10AA" w:rsidRDefault="00DD10AA">
      <w:pPr>
        <w:pStyle w:val="FootnoteText"/>
      </w:pPr>
      <w:r>
        <w:rPr>
          <w:rStyle w:val="FootnoteReference"/>
        </w:rPr>
        <w:footnoteRef/>
      </w:r>
      <w:r>
        <w:t xml:space="preserve"> </w:t>
      </w:r>
      <w:r>
        <w:rPr>
          <w:shd w:val="clear" w:color="auto" w:fill="FFFF99"/>
        </w:rPr>
        <w:t>This signal indicates contradiction. More specifically it signals that the cited authority supports a position contrary of the main proposition.</w:t>
      </w:r>
    </w:p>
  </w:footnote>
  <w:footnote w:id="56">
    <w:p w:rsidR="00DD10AA" w:rsidRDefault="00DD10AA">
      <w:pPr>
        <w:pStyle w:val="FootnoteText"/>
      </w:pPr>
      <w:r>
        <w:rPr>
          <w:rStyle w:val="FootnoteReference"/>
        </w:rPr>
        <w:footnoteRef/>
      </w:r>
      <w:r>
        <w:t xml:space="preserve"> </w:t>
      </w:r>
      <w:r>
        <w:rPr>
          <w:shd w:val="clear" w:color="auto" w:fill="CFF0FF"/>
        </w:rPr>
        <w:t xml:space="preserve">See, Mary Beth Beasley, </w:t>
      </w:r>
      <w:r>
        <w:rPr>
          <w:i/>
          <w:iCs/>
          <w:shd w:val="clear" w:color="auto" w:fill="CFF0FF"/>
        </w:rPr>
        <w:t>A Practical Guide to Appellate Advocacy</w:t>
      </w:r>
      <w:r>
        <w:rPr>
          <w:shd w:val="clear" w:color="auto" w:fill="CFF0FF"/>
        </w:rPr>
        <w:t xml:space="preserve"> (Aspen Publishing, 3rd ed. 2008)</w:t>
      </w:r>
    </w:p>
  </w:footnote>
  <w:footnote w:id="57">
    <w:p w:rsidR="00DD10AA" w:rsidRDefault="00DD10AA" w:rsidP="00D70B5E">
      <w:pPr>
        <w:pStyle w:val="FootnoteText"/>
      </w:pPr>
      <w:r>
        <w:rPr>
          <w:rStyle w:val="FootnoteReference"/>
        </w:rPr>
        <w:footnoteRef/>
      </w:r>
      <w:r>
        <w:t xml:space="preserve"> </w:t>
      </w:r>
      <w:r>
        <w:rPr>
          <w:shd w:val="clear" w:color="auto" w:fill="FFFF99"/>
        </w:rPr>
        <w:t>Consequences of the rule.</w:t>
      </w:r>
    </w:p>
  </w:footnote>
  <w:footnote w:id="58">
    <w:p w:rsidR="00DD10AA" w:rsidRDefault="00DD10AA">
      <w:pPr>
        <w:pStyle w:val="FootnoteText"/>
      </w:pPr>
      <w:r>
        <w:rPr>
          <w:rStyle w:val="FootnoteReference"/>
        </w:rPr>
        <w:footnoteRef/>
      </w:r>
      <w:r>
        <w:t xml:space="preserve"> </w:t>
      </w:r>
      <w:r>
        <w:rPr>
          <w:shd w:val="clear" w:color="auto" w:fill="FFFF99"/>
        </w:rPr>
        <w:t>Explanation of how the decision would lead to those consequences.</w:t>
      </w:r>
    </w:p>
  </w:footnote>
  <w:footnote w:id="59">
    <w:p w:rsidR="00DD10AA" w:rsidRDefault="00DD10AA">
      <w:pPr>
        <w:pStyle w:val="FootnoteText"/>
      </w:pPr>
      <w:r>
        <w:rPr>
          <w:rStyle w:val="FootnoteReference"/>
        </w:rPr>
        <w:footnoteRef/>
      </w:r>
      <w:r>
        <w:t xml:space="preserve"> </w:t>
      </w:r>
      <w:r>
        <w:rPr>
          <w:shd w:val="clear" w:color="auto" w:fill="FFFF99"/>
        </w:rPr>
        <w:t>Citation to the source of this statistic and inclusion of actual numbers.</w:t>
      </w:r>
    </w:p>
  </w:footnote>
  <w:footnote w:id="60">
    <w:p w:rsidR="00DD10AA" w:rsidRDefault="00DD10AA">
      <w:pPr>
        <w:pStyle w:val="FootnoteText"/>
      </w:pPr>
      <w:r>
        <w:rPr>
          <w:rStyle w:val="FootnoteReference"/>
        </w:rPr>
        <w:footnoteRef/>
      </w:r>
      <w:r>
        <w:t xml:space="preserve"> </w:t>
      </w:r>
      <w:r>
        <w:rPr>
          <w:shd w:val="clear" w:color="auto" w:fill="FFFF99"/>
        </w:rPr>
        <w:t>Consequences of the rule.</w:t>
      </w:r>
    </w:p>
  </w:footnote>
  <w:footnote w:id="61">
    <w:p w:rsidR="00DD10AA" w:rsidRDefault="00DD10AA">
      <w:pPr>
        <w:pStyle w:val="FootnoteText"/>
      </w:pPr>
      <w:r>
        <w:rPr>
          <w:rStyle w:val="FootnoteReference"/>
        </w:rPr>
        <w:footnoteRef/>
      </w:r>
      <w:r>
        <w:t xml:space="preserve"> </w:t>
      </w:r>
      <w:r>
        <w:rPr>
          <w:shd w:val="clear" w:color="auto" w:fill="FFFF99"/>
        </w:rPr>
        <w:t>Explanation of how the decision would lead to those consequences.</w:t>
      </w:r>
    </w:p>
  </w:footnote>
  <w:footnote w:id="62">
    <w:p w:rsidR="00DD10AA" w:rsidRDefault="00DD10AA">
      <w:pPr>
        <w:pStyle w:val="FootnoteText"/>
      </w:pPr>
      <w:r>
        <w:rPr>
          <w:rStyle w:val="FootnoteReference"/>
        </w:rPr>
        <w:footnoteRef/>
      </w:r>
      <w:r>
        <w:t xml:space="preserve"> </w:t>
      </w:r>
      <w:r>
        <w:rPr>
          <w:shd w:val="clear" w:color="auto" w:fill="FFFF99"/>
        </w:rPr>
        <w:t>Citation to the source of the statistic and inclusion of actual numbers.</w:t>
      </w:r>
    </w:p>
  </w:footnote>
  <w:footnote w:id="63">
    <w:p w:rsidR="00DD10AA" w:rsidRDefault="00DD10AA">
      <w:pPr>
        <w:pStyle w:val="FootnoteText"/>
      </w:pPr>
      <w:r>
        <w:rPr>
          <w:rStyle w:val="FootnoteReference"/>
        </w:rPr>
        <w:footnoteRef/>
      </w:r>
      <w:r>
        <w:t xml:space="preserve"> </w:t>
      </w:r>
      <w:r>
        <w:rPr>
          <w:shd w:val="clear" w:color="auto" w:fill="CCF0FF"/>
        </w:rPr>
        <w:t xml:space="preserve">See, Mary Beth Beasley, </w:t>
      </w:r>
      <w:r>
        <w:rPr>
          <w:rStyle w:val="Emphasis"/>
          <w:shd w:val="clear" w:color="auto" w:fill="CCF0FF"/>
        </w:rPr>
        <w:t>A Practical Guide to Appellate Advocacy</w:t>
      </w:r>
      <w:r>
        <w:rPr>
          <w:shd w:val="clear" w:color="auto" w:fill="CCF0FF"/>
        </w:rPr>
        <w:t>, p. 158 (Aspen Publishing, 2d ed. 2006).</w:t>
      </w:r>
    </w:p>
  </w:footnote>
  <w:footnote w:id="64">
    <w:p w:rsidR="00DD10AA" w:rsidRDefault="00DD10AA">
      <w:pPr>
        <w:pStyle w:val="FootnoteText"/>
      </w:pPr>
      <w:r>
        <w:rPr>
          <w:rStyle w:val="FootnoteReference"/>
        </w:rPr>
        <w:footnoteRef/>
      </w:r>
      <w:r>
        <w:t xml:space="preserve"> </w:t>
      </w:r>
      <w:r>
        <w:rPr>
          <w:color w:val="000000"/>
          <w:shd w:val="clear" w:color="auto" w:fill="FFFF99"/>
        </w:rPr>
        <w:t>This is the action you want the court to take.</w:t>
      </w:r>
    </w:p>
  </w:footnote>
  <w:footnote w:id="65">
    <w:p w:rsidR="00DD10AA" w:rsidRDefault="00DD10AA">
      <w:pPr>
        <w:pStyle w:val="FootnoteText"/>
      </w:pPr>
      <w:r>
        <w:rPr>
          <w:rStyle w:val="FootnoteReference"/>
        </w:rPr>
        <w:footnoteRef/>
      </w:r>
      <w:r>
        <w:t xml:space="preserve"> </w:t>
      </w:r>
      <w:r>
        <w:rPr>
          <w:shd w:val="clear" w:color="auto" w:fill="FFFF99"/>
        </w:rPr>
        <w:t>These are the reasons the court should take the action.</w:t>
      </w:r>
    </w:p>
  </w:footnote>
  <w:footnote w:id="66">
    <w:p w:rsidR="00DD10AA" w:rsidRDefault="00DD10AA">
      <w:pPr>
        <w:pStyle w:val="FootnoteText"/>
      </w:pPr>
      <w:r>
        <w:rPr>
          <w:rStyle w:val="FootnoteReference"/>
        </w:rPr>
        <w:footnoteRef/>
      </w:r>
      <w:r>
        <w:t xml:space="preserve"> </w:t>
      </w:r>
      <w:r>
        <w:rPr>
          <w:shd w:val="clear" w:color="auto" w:fill="FFFF99"/>
        </w:rPr>
        <w:t>This is a conclusion in support of a major contention.</w:t>
      </w:r>
    </w:p>
  </w:footnote>
  <w:footnote w:id="67">
    <w:p w:rsidR="00DD10AA" w:rsidRDefault="00DD10AA">
      <w:pPr>
        <w:pStyle w:val="FootnoteText"/>
      </w:pPr>
      <w:r>
        <w:rPr>
          <w:rStyle w:val="FootnoteReference"/>
        </w:rPr>
        <w:footnoteRef/>
      </w:r>
      <w:r>
        <w:t xml:space="preserve"> </w:t>
      </w:r>
      <w:r>
        <w:rPr>
          <w:shd w:val="clear" w:color="auto" w:fill="FFFF99"/>
        </w:rPr>
        <w:t>This is the factual reason the court should agree with the conclusion.</w:t>
      </w:r>
    </w:p>
  </w:footnote>
  <w:footnote w:id="68">
    <w:p w:rsidR="00DD10AA" w:rsidRDefault="00DD10AA">
      <w:pPr>
        <w:pStyle w:val="FootnoteText"/>
      </w:pPr>
      <w:r>
        <w:rPr>
          <w:rStyle w:val="FootnoteReference"/>
        </w:rPr>
        <w:footnoteRef/>
      </w:r>
      <w:r>
        <w:t xml:space="preserve"> </w:t>
      </w:r>
      <w:r>
        <w:rPr>
          <w:shd w:val="clear" w:color="auto" w:fill="FFFF99"/>
        </w:rPr>
        <w:t>This is the conclusion.</w:t>
      </w:r>
      <w:r>
        <w:t> </w:t>
      </w:r>
    </w:p>
  </w:footnote>
  <w:footnote w:id="69">
    <w:p w:rsidR="00DD10AA" w:rsidRDefault="00DD10AA">
      <w:pPr>
        <w:pStyle w:val="FootnoteText"/>
      </w:pPr>
      <w:r>
        <w:rPr>
          <w:rStyle w:val="FootnoteReference"/>
        </w:rPr>
        <w:footnoteRef/>
      </w:r>
      <w:r>
        <w:t xml:space="preserve"> </w:t>
      </w:r>
      <w:r>
        <w:rPr>
          <w:shd w:val="clear" w:color="auto" w:fill="FFFF99"/>
        </w:rPr>
        <w:t>This is the factual reason the court should adopt your conclusion.</w:t>
      </w:r>
    </w:p>
  </w:footnote>
  <w:footnote w:id="70">
    <w:p w:rsidR="00DD10AA" w:rsidRDefault="00DD10AA">
      <w:pPr>
        <w:pStyle w:val="FootnoteText"/>
      </w:pPr>
      <w:r>
        <w:rPr>
          <w:rStyle w:val="FootnoteReference"/>
        </w:rPr>
        <w:footnoteRef/>
      </w:r>
      <w:r>
        <w:t xml:space="preserve"> </w:t>
      </w:r>
      <w:r>
        <w:rPr>
          <w:shd w:val="clear" w:color="auto" w:fill="FFFF99"/>
        </w:rPr>
        <w:t>This is the action the writer wants the court to take.</w:t>
      </w:r>
    </w:p>
  </w:footnote>
  <w:footnote w:id="71">
    <w:p w:rsidR="00DD10AA" w:rsidRDefault="00DD10AA">
      <w:pPr>
        <w:pStyle w:val="FootnoteText"/>
      </w:pPr>
      <w:r>
        <w:rPr>
          <w:rStyle w:val="FootnoteReference"/>
        </w:rPr>
        <w:footnoteRef/>
      </w:r>
      <w:r>
        <w:t xml:space="preserve"> </w:t>
      </w:r>
      <w:r>
        <w:rPr>
          <w:shd w:val="clear" w:color="auto" w:fill="FFFF99"/>
        </w:rPr>
        <w:t>This is the reason the court should take the action.</w:t>
      </w:r>
    </w:p>
  </w:footnote>
  <w:footnote w:id="72">
    <w:p w:rsidR="00DD10AA" w:rsidRDefault="00DD10AA">
      <w:pPr>
        <w:pStyle w:val="FootnoteText"/>
      </w:pPr>
      <w:r>
        <w:rPr>
          <w:rStyle w:val="FootnoteReference"/>
        </w:rPr>
        <w:footnoteRef/>
      </w:r>
      <w:r>
        <w:t xml:space="preserve"> </w:t>
      </w:r>
      <w:r>
        <w:rPr>
          <w:shd w:val="clear" w:color="auto" w:fill="FFFF99"/>
        </w:rPr>
        <w:t>Conclusion in support of major contention.</w:t>
      </w:r>
      <w:r>
        <w:t xml:space="preserve"> </w:t>
      </w:r>
    </w:p>
  </w:footnote>
  <w:footnote w:id="73">
    <w:p w:rsidR="00DD10AA" w:rsidRDefault="00DD10AA">
      <w:pPr>
        <w:pStyle w:val="FootnoteText"/>
      </w:pPr>
      <w:r>
        <w:rPr>
          <w:rStyle w:val="FootnoteReference"/>
        </w:rPr>
        <w:footnoteRef/>
      </w:r>
      <w:r>
        <w:t xml:space="preserve"> </w:t>
      </w:r>
      <w:r>
        <w:rPr>
          <w:shd w:val="clear" w:color="auto" w:fill="FFFF99"/>
        </w:rPr>
        <w:t>Reason the court should agree with the conclusion.</w:t>
      </w:r>
    </w:p>
  </w:footnote>
  <w:footnote w:id="74">
    <w:p w:rsidR="00DD10AA" w:rsidRDefault="00DD10AA" w:rsidP="00992F59">
      <w:pPr>
        <w:pStyle w:val="FootnoteText"/>
      </w:pPr>
      <w:r>
        <w:rPr>
          <w:rStyle w:val="FootnoteReference"/>
        </w:rPr>
        <w:footnoteRef/>
      </w:r>
      <w:r>
        <w:t xml:space="preserve"> </w:t>
      </w:r>
      <w:r>
        <w:rPr>
          <w:shd w:val="clear" w:color="auto" w:fill="FFFF99"/>
        </w:rPr>
        <w:t>Conclusion in support of major contention.</w:t>
      </w:r>
    </w:p>
  </w:footnote>
  <w:footnote w:id="75">
    <w:p w:rsidR="00DD10AA" w:rsidRDefault="00DD10AA">
      <w:pPr>
        <w:pStyle w:val="FootnoteText"/>
      </w:pPr>
      <w:r>
        <w:rPr>
          <w:rStyle w:val="FootnoteReference"/>
        </w:rPr>
        <w:footnoteRef/>
      </w:r>
      <w:r>
        <w:t xml:space="preserve"> </w:t>
      </w:r>
      <w:r>
        <w:rPr>
          <w:shd w:val="clear" w:color="auto" w:fill="FFFF99"/>
        </w:rPr>
        <w:t>Reason the court should accept the conclusion.</w:t>
      </w:r>
    </w:p>
  </w:footnote>
  <w:footnote w:id="76">
    <w:p w:rsidR="00DD10AA" w:rsidRDefault="00DD10AA">
      <w:pPr>
        <w:pStyle w:val="FootnoteText"/>
      </w:pPr>
      <w:r>
        <w:rPr>
          <w:rStyle w:val="FootnoteReference"/>
        </w:rPr>
        <w:footnoteRef/>
      </w:r>
      <w:r>
        <w:t xml:space="preserve"> </w:t>
      </w:r>
      <w:r>
        <w:rPr>
          <w:shd w:val="clear" w:color="auto" w:fill="FFFF99"/>
        </w:rPr>
        <w:t>This is the a</w:t>
      </w:r>
      <w:r>
        <w:rPr>
          <w:color w:val="000000"/>
          <w:shd w:val="clear" w:color="auto" w:fill="FFFF99"/>
        </w:rPr>
        <w:t>ction the writer wants the court to take.</w:t>
      </w:r>
    </w:p>
  </w:footnote>
  <w:footnote w:id="77">
    <w:p w:rsidR="00DD10AA" w:rsidRDefault="00DD10AA">
      <w:pPr>
        <w:pStyle w:val="FootnoteText"/>
      </w:pPr>
      <w:r>
        <w:rPr>
          <w:rStyle w:val="FootnoteReference"/>
        </w:rPr>
        <w:footnoteRef/>
      </w:r>
      <w:r>
        <w:t xml:space="preserve"> </w:t>
      </w:r>
      <w:r>
        <w:rPr>
          <w:shd w:val="clear" w:color="auto" w:fill="FFFF99"/>
        </w:rPr>
        <w:t>This is the reason the court should take the action.</w:t>
      </w:r>
    </w:p>
  </w:footnote>
  <w:footnote w:id="78">
    <w:p w:rsidR="00DD10AA" w:rsidRDefault="00DD10AA">
      <w:pPr>
        <w:pStyle w:val="FootnoteText"/>
      </w:pPr>
      <w:r>
        <w:rPr>
          <w:rStyle w:val="FootnoteReference"/>
        </w:rPr>
        <w:footnoteRef/>
      </w:r>
      <w:r>
        <w:t xml:space="preserve"> </w:t>
      </w:r>
      <w:r>
        <w:rPr>
          <w:shd w:val="clear" w:color="auto" w:fill="CCF0FF"/>
        </w:rPr>
        <w:t xml:space="preserve">See, Mary Beth Beazley, </w:t>
      </w:r>
      <w:r>
        <w:rPr>
          <w:rStyle w:val="Emphasis"/>
          <w:shd w:val="clear" w:color="auto" w:fill="CCF0FF"/>
        </w:rPr>
        <w:t>A Practical Guide to Appellate Advocacy</w:t>
      </w:r>
      <w:r>
        <w:rPr>
          <w:shd w:val="clear" w:color="auto" w:fill="CCF0FF"/>
        </w:rPr>
        <w:t>, p. 136 (Aspen Publishers,  2d ed. 2006).</w:t>
      </w:r>
    </w:p>
  </w:footnote>
  <w:footnote w:id="79">
    <w:p w:rsidR="00DD10AA" w:rsidRDefault="00DD10AA">
      <w:pPr>
        <w:pStyle w:val="FootnoteText"/>
      </w:pPr>
      <w:r>
        <w:rPr>
          <w:rStyle w:val="FootnoteReference"/>
        </w:rPr>
        <w:footnoteRef/>
      </w:r>
      <w:r>
        <w:t xml:space="preserve"> </w:t>
      </w:r>
      <w:r>
        <w:rPr>
          <w:u w:val="single"/>
          <w:shd w:val="clear" w:color="auto" w:fill="CCF0FF"/>
        </w:rPr>
        <w:t>Id.</w:t>
      </w:r>
    </w:p>
  </w:footnote>
  <w:footnote w:id="80">
    <w:p w:rsidR="00DD10AA" w:rsidRDefault="00DD10AA">
      <w:pPr>
        <w:pStyle w:val="FootnoteText"/>
      </w:pPr>
      <w:r>
        <w:rPr>
          <w:rStyle w:val="FootnoteReference"/>
        </w:rPr>
        <w:footnoteRef/>
      </w:r>
      <w:r>
        <w:t xml:space="preserve"> </w:t>
      </w:r>
      <w:r>
        <w:rPr>
          <w:shd w:val="clear" w:color="auto" w:fill="CCF0FF"/>
        </w:rPr>
        <w:t xml:space="preserve">See, Mary Beth Beazley, </w:t>
      </w:r>
      <w:r>
        <w:rPr>
          <w:rStyle w:val="Emphasis"/>
          <w:shd w:val="clear" w:color="auto" w:fill="CCF0FF"/>
        </w:rPr>
        <w:t>A Practical Guide to Appellate Advocacy</w:t>
      </w:r>
      <w:r>
        <w:rPr>
          <w:shd w:val="clear" w:color="auto" w:fill="CCF0FF"/>
        </w:rPr>
        <w:t>, p. 137 (Aspen Publishers,  2d ed. 2006).</w:t>
      </w:r>
    </w:p>
  </w:footnote>
  <w:footnote w:id="81">
    <w:p w:rsidR="00DD10AA" w:rsidRDefault="00DD10AA">
      <w:pPr>
        <w:pStyle w:val="FootnoteText"/>
      </w:pPr>
      <w:r>
        <w:rPr>
          <w:rStyle w:val="FootnoteReference"/>
        </w:rPr>
        <w:footnoteRef/>
      </w:r>
      <w:r>
        <w:t xml:space="preserve"> </w:t>
      </w:r>
      <w:r>
        <w:rPr>
          <w:shd w:val="clear" w:color="auto" w:fill="CCF0FF"/>
        </w:rPr>
        <w:t xml:space="preserve">See Robbins, Johansen and Chestek, </w:t>
      </w:r>
      <w:r>
        <w:rPr>
          <w:rStyle w:val="Emphasis"/>
          <w:shd w:val="clear" w:color="auto" w:fill="CCF0FF"/>
        </w:rPr>
        <w:t>Your Client’s Story: Persuasive Legal Writing</w:t>
      </w:r>
      <w:r>
        <w:rPr>
          <w:shd w:val="clear" w:color="auto" w:fill="CCF0FF"/>
        </w:rPr>
        <w:t>, pp. 141-147 (Wolters Kluwer, 2d ed. 2019).</w:t>
      </w:r>
    </w:p>
  </w:footnote>
  <w:footnote w:id="82">
    <w:p w:rsidR="00DD10AA" w:rsidRDefault="00DD10AA">
      <w:pPr>
        <w:pStyle w:val="FootnoteText"/>
      </w:pPr>
      <w:r>
        <w:rPr>
          <w:rStyle w:val="FootnoteReference"/>
        </w:rPr>
        <w:footnoteRef/>
      </w:r>
      <w:r>
        <w:t xml:space="preserve"> </w:t>
      </w:r>
      <w:r>
        <w:rPr>
          <w:shd w:val="clear" w:color="auto" w:fill="FFFF99"/>
        </w:rPr>
        <w:t>The two primary sources of the subject-matter jurisdiction of the federal courts are federal questions and diversity.</w:t>
      </w:r>
    </w:p>
  </w:footnote>
  <w:footnote w:id="83">
    <w:p w:rsidR="00DD10AA" w:rsidRDefault="00DD10AA" w:rsidP="008468C5">
      <w:pPr>
        <w:pStyle w:val="FootnoteText"/>
      </w:pPr>
      <w:r>
        <w:rPr>
          <w:rStyle w:val="FootnoteReference"/>
        </w:rPr>
        <w:footnoteRef/>
      </w:r>
      <w:r>
        <w:t xml:space="preserve"> </w:t>
      </w:r>
      <w:r>
        <w:rPr>
          <w:shd w:val="clear" w:color="auto" w:fill="FFFF99"/>
        </w:rPr>
        <w:t>Venue is generally determined based on either where the defendant resides or where a substantial part of the events giving rise to the action occurred, or where a substantial part of the property that is the subject of the action is located.</w:t>
      </w:r>
    </w:p>
  </w:footnote>
  <w:footnote w:id="84">
    <w:p w:rsidR="00DD10AA" w:rsidRDefault="00DD10AA">
      <w:pPr>
        <w:pStyle w:val="FootnoteText"/>
      </w:pPr>
      <w:r>
        <w:rPr>
          <w:rStyle w:val="FootnoteReference"/>
        </w:rPr>
        <w:footnoteRef/>
      </w:r>
      <w:r>
        <w:t xml:space="preserve"> </w:t>
      </w:r>
      <w:r>
        <w:rPr>
          <w:shd w:val="clear" w:color="auto" w:fill="FFFF99"/>
        </w:rPr>
        <w:t>Here the parties are identified based on their relevancy to the claim.</w:t>
      </w:r>
    </w:p>
  </w:footnote>
  <w:footnote w:id="85">
    <w:p w:rsidR="00DD10AA" w:rsidRDefault="00DD10AA">
      <w:pPr>
        <w:pStyle w:val="FootnoteText"/>
      </w:pPr>
      <w:r>
        <w:rPr>
          <w:rStyle w:val="FootnoteReference"/>
        </w:rPr>
        <w:footnoteRef/>
      </w:r>
      <w:r>
        <w:t xml:space="preserve"> </w:t>
      </w:r>
      <w:r>
        <w:rPr>
          <w:shd w:val="clear" w:color="auto" w:fill="FFFF99"/>
        </w:rPr>
        <w:t>This complaint includes pleading conditions precedent because they are required when a prisoner sues over conditions of their confinement.</w:t>
      </w:r>
    </w:p>
  </w:footnote>
  <w:footnote w:id="86">
    <w:p w:rsidR="00DD10AA" w:rsidRDefault="00DD10AA">
      <w:pPr>
        <w:pStyle w:val="FootnoteText"/>
      </w:pPr>
      <w:r>
        <w:rPr>
          <w:rStyle w:val="FootnoteReference"/>
        </w:rPr>
        <w:footnoteRef/>
      </w:r>
      <w:r>
        <w:t xml:space="preserve"> </w:t>
      </w:r>
      <w:r>
        <w:rPr>
          <w:shd w:val="clear" w:color="auto" w:fill="FFFF99"/>
        </w:rPr>
        <w:t>Example of fact pleading. Alleges facts sufficient to establish each element of the claim.</w:t>
      </w:r>
    </w:p>
  </w:footnote>
  <w:footnote w:id="87">
    <w:p w:rsidR="00DD10AA" w:rsidRDefault="00DD10AA">
      <w:pPr>
        <w:pStyle w:val="FootnoteText"/>
      </w:pPr>
      <w:r>
        <w:rPr>
          <w:rStyle w:val="FootnoteReference"/>
        </w:rPr>
        <w:footnoteRef/>
      </w:r>
      <w:r>
        <w:t xml:space="preserve"> </w:t>
      </w:r>
      <w:r>
        <w:rPr>
          <w:shd w:val="clear" w:color="auto" w:fill="FFFF99"/>
        </w:rPr>
        <w:t>These are the legal elements of the claim.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6404"/>
    <w:multiLevelType w:val="multilevel"/>
    <w:tmpl w:val="336880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03BF56F2"/>
    <w:multiLevelType w:val="multilevel"/>
    <w:tmpl w:val="98A0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37C99"/>
    <w:multiLevelType w:val="multilevel"/>
    <w:tmpl w:val="92A68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23569"/>
    <w:multiLevelType w:val="hybridMultilevel"/>
    <w:tmpl w:val="9348A3A4"/>
    <w:lvl w:ilvl="0" w:tplc="7F72B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DB3ADB"/>
    <w:multiLevelType w:val="multilevel"/>
    <w:tmpl w:val="47B0A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4C0D9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CD0FCE"/>
    <w:multiLevelType w:val="multilevel"/>
    <w:tmpl w:val="E9306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65629A"/>
    <w:multiLevelType w:val="hybridMultilevel"/>
    <w:tmpl w:val="9A6A4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C43C7"/>
    <w:multiLevelType w:val="multilevel"/>
    <w:tmpl w:val="F6BAE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7916B6"/>
    <w:multiLevelType w:val="multilevel"/>
    <w:tmpl w:val="4E465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872C5"/>
    <w:multiLevelType w:val="hybridMultilevel"/>
    <w:tmpl w:val="6952D6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7D24D65"/>
    <w:multiLevelType w:val="multilevel"/>
    <w:tmpl w:val="336880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2A3A3FCC"/>
    <w:multiLevelType w:val="hybridMultilevel"/>
    <w:tmpl w:val="9CCE3676"/>
    <w:lvl w:ilvl="0" w:tplc="8730C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996505"/>
    <w:multiLevelType w:val="multilevel"/>
    <w:tmpl w:val="8EBE93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7D7FDA"/>
    <w:multiLevelType w:val="multilevel"/>
    <w:tmpl w:val="51E07B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B0664A"/>
    <w:multiLevelType w:val="multilevel"/>
    <w:tmpl w:val="D4461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622052"/>
    <w:multiLevelType w:val="multilevel"/>
    <w:tmpl w:val="4A50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93712A"/>
    <w:multiLevelType w:val="multilevel"/>
    <w:tmpl w:val="58D2C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5A48D4"/>
    <w:multiLevelType w:val="hybridMultilevel"/>
    <w:tmpl w:val="332EB896"/>
    <w:lvl w:ilvl="0" w:tplc="7F462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E35BCA"/>
    <w:multiLevelType w:val="hybridMultilevel"/>
    <w:tmpl w:val="2876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477C4"/>
    <w:multiLevelType w:val="hybridMultilevel"/>
    <w:tmpl w:val="F47CC2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4B72D7"/>
    <w:multiLevelType w:val="multilevel"/>
    <w:tmpl w:val="DA7E91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FE60E7"/>
    <w:multiLevelType w:val="hybridMultilevel"/>
    <w:tmpl w:val="A1F009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98065A"/>
    <w:multiLevelType w:val="hybridMultilevel"/>
    <w:tmpl w:val="4328DC74"/>
    <w:lvl w:ilvl="0" w:tplc="C298F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460F11"/>
    <w:multiLevelType w:val="multilevel"/>
    <w:tmpl w:val="5CF46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0A0B3D"/>
    <w:multiLevelType w:val="multilevel"/>
    <w:tmpl w:val="ADA07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6F6DF2"/>
    <w:multiLevelType w:val="hybridMultilevel"/>
    <w:tmpl w:val="33688044"/>
    <w:lvl w:ilvl="0" w:tplc="7092F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E34ABC"/>
    <w:multiLevelType w:val="multilevel"/>
    <w:tmpl w:val="843C9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083AFC"/>
    <w:multiLevelType w:val="multilevel"/>
    <w:tmpl w:val="439284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D45033"/>
    <w:multiLevelType w:val="multilevel"/>
    <w:tmpl w:val="C46E5A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FD3C35"/>
    <w:multiLevelType w:val="multilevel"/>
    <w:tmpl w:val="EDCAED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C43DC5"/>
    <w:multiLevelType w:val="hybridMultilevel"/>
    <w:tmpl w:val="89482F10"/>
    <w:lvl w:ilvl="0" w:tplc="D556BF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E7278CC"/>
    <w:multiLevelType w:val="multilevel"/>
    <w:tmpl w:val="E70A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0751A2"/>
    <w:multiLevelType w:val="multilevel"/>
    <w:tmpl w:val="CEF8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C97605"/>
    <w:multiLevelType w:val="multilevel"/>
    <w:tmpl w:val="34308C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534044"/>
    <w:multiLevelType w:val="hybridMultilevel"/>
    <w:tmpl w:val="FDDEEFBE"/>
    <w:lvl w:ilvl="0" w:tplc="835CE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540A48"/>
    <w:multiLevelType w:val="multilevel"/>
    <w:tmpl w:val="20968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2377C3"/>
    <w:multiLevelType w:val="multilevel"/>
    <w:tmpl w:val="8636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5010A1"/>
    <w:multiLevelType w:val="hybridMultilevel"/>
    <w:tmpl w:val="844E4AF0"/>
    <w:lvl w:ilvl="0" w:tplc="F1749E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D05331"/>
    <w:multiLevelType w:val="multilevel"/>
    <w:tmpl w:val="9F9C9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B205CE"/>
    <w:multiLevelType w:val="multilevel"/>
    <w:tmpl w:val="5CD618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F0004D"/>
    <w:multiLevelType w:val="multilevel"/>
    <w:tmpl w:val="6D22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6572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947AB8"/>
    <w:multiLevelType w:val="multilevel"/>
    <w:tmpl w:val="8FC88B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E278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6"/>
  </w:num>
  <w:num w:numId="3">
    <w:abstractNumId w:val="24"/>
  </w:num>
  <w:num w:numId="4">
    <w:abstractNumId w:val="10"/>
  </w:num>
  <w:num w:numId="5">
    <w:abstractNumId w:val="15"/>
  </w:num>
  <w:num w:numId="6">
    <w:abstractNumId w:val="22"/>
  </w:num>
  <w:num w:numId="7">
    <w:abstractNumId w:val="20"/>
  </w:num>
  <w:num w:numId="8">
    <w:abstractNumId w:val="30"/>
  </w:num>
  <w:num w:numId="9">
    <w:abstractNumId w:val="13"/>
  </w:num>
  <w:num w:numId="10">
    <w:abstractNumId w:val="32"/>
  </w:num>
  <w:num w:numId="11">
    <w:abstractNumId w:val="17"/>
  </w:num>
  <w:num w:numId="12">
    <w:abstractNumId w:val="4"/>
  </w:num>
  <w:num w:numId="13">
    <w:abstractNumId w:val="31"/>
  </w:num>
  <w:num w:numId="14">
    <w:abstractNumId w:val="7"/>
  </w:num>
  <w:num w:numId="15">
    <w:abstractNumId w:val="23"/>
  </w:num>
  <w:num w:numId="16">
    <w:abstractNumId w:val="6"/>
  </w:num>
  <w:num w:numId="17">
    <w:abstractNumId w:val="40"/>
  </w:num>
  <w:num w:numId="18">
    <w:abstractNumId w:val="41"/>
  </w:num>
  <w:num w:numId="19">
    <w:abstractNumId w:val="38"/>
  </w:num>
  <w:num w:numId="20">
    <w:abstractNumId w:val="39"/>
  </w:num>
  <w:num w:numId="21">
    <w:abstractNumId w:val="9"/>
  </w:num>
  <w:num w:numId="22">
    <w:abstractNumId w:val="28"/>
  </w:num>
  <w:num w:numId="23">
    <w:abstractNumId w:val="37"/>
  </w:num>
  <w:num w:numId="24">
    <w:abstractNumId w:val="29"/>
  </w:num>
  <w:num w:numId="25">
    <w:abstractNumId w:val="34"/>
  </w:num>
  <w:num w:numId="26">
    <w:abstractNumId w:val="33"/>
  </w:num>
  <w:num w:numId="27">
    <w:abstractNumId w:val="5"/>
  </w:num>
  <w:num w:numId="28">
    <w:abstractNumId w:val="8"/>
  </w:num>
  <w:num w:numId="29">
    <w:abstractNumId w:val="36"/>
  </w:num>
  <w:num w:numId="30">
    <w:abstractNumId w:val="14"/>
  </w:num>
  <w:num w:numId="31">
    <w:abstractNumId w:val="1"/>
  </w:num>
  <w:num w:numId="32">
    <w:abstractNumId w:val="43"/>
  </w:num>
  <w:num w:numId="33">
    <w:abstractNumId w:val="21"/>
  </w:num>
  <w:num w:numId="34">
    <w:abstractNumId w:val="26"/>
  </w:num>
  <w:num w:numId="35">
    <w:abstractNumId w:val="25"/>
  </w:num>
  <w:num w:numId="36">
    <w:abstractNumId w:val="27"/>
  </w:num>
  <w:num w:numId="37">
    <w:abstractNumId w:val="2"/>
  </w:num>
  <w:num w:numId="38">
    <w:abstractNumId w:val="44"/>
  </w:num>
  <w:num w:numId="39">
    <w:abstractNumId w:val="42"/>
  </w:num>
  <w:num w:numId="40">
    <w:abstractNumId w:val="0"/>
  </w:num>
  <w:num w:numId="41">
    <w:abstractNumId w:val="11"/>
  </w:num>
  <w:num w:numId="42">
    <w:abstractNumId w:val="12"/>
  </w:num>
  <w:num w:numId="43">
    <w:abstractNumId w:val="3"/>
  </w:num>
  <w:num w:numId="44">
    <w:abstractNumId w:val="18"/>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A91"/>
    <w:rsid w:val="0000000C"/>
    <w:rsid w:val="00011C7E"/>
    <w:rsid w:val="00012A73"/>
    <w:rsid w:val="000201EE"/>
    <w:rsid w:val="00054AC8"/>
    <w:rsid w:val="00063901"/>
    <w:rsid w:val="000A2E4C"/>
    <w:rsid w:val="000A3DE7"/>
    <w:rsid w:val="000F2ED7"/>
    <w:rsid w:val="000F3379"/>
    <w:rsid w:val="0012231F"/>
    <w:rsid w:val="00133195"/>
    <w:rsid w:val="00135FAF"/>
    <w:rsid w:val="001451F5"/>
    <w:rsid w:val="00146B1C"/>
    <w:rsid w:val="00181D3E"/>
    <w:rsid w:val="00182A21"/>
    <w:rsid w:val="001A3ECD"/>
    <w:rsid w:val="001B7116"/>
    <w:rsid w:val="001F7B0E"/>
    <w:rsid w:val="0020753B"/>
    <w:rsid w:val="00211533"/>
    <w:rsid w:val="0021629D"/>
    <w:rsid w:val="00235DD0"/>
    <w:rsid w:val="00236F75"/>
    <w:rsid w:val="00254348"/>
    <w:rsid w:val="00262143"/>
    <w:rsid w:val="0028027B"/>
    <w:rsid w:val="00320F69"/>
    <w:rsid w:val="00381AFA"/>
    <w:rsid w:val="00394012"/>
    <w:rsid w:val="003B0392"/>
    <w:rsid w:val="003E6A9B"/>
    <w:rsid w:val="0041484D"/>
    <w:rsid w:val="004217EE"/>
    <w:rsid w:val="0043492A"/>
    <w:rsid w:val="004831B1"/>
    <w:rsid w:val="00493D49"/>
    <w:rsid w:val="00502D6F"/>
    <w:rsid w:val="00522F75"/>
    <w:rsid w:val="00526662"/>
    <w:rsid w:val="005600DA"/>
    <w:rsid w:val="00583C7E"/>
    <w:rsid w:val="005A09CF"/>
    <w:rsid w:val="005A566D"/>
    <w:rsid w:val="005B4D00"/>
    <w:rsid w:val="005B7AD7"/>
    <w:rsid w:val="005D26B4"/>
    <w:rsid w:val="005E5CBE"/>
    <w:rsid w:val="005F22BD"/>
    <w:rsid w:val="00623663"/>
    <w:rsid w:val="006264CF"/>
    <w:rsid w:val="00635D29"/>
    <w:rsid w:val="006543CD"/>
    <w:rsid w:val="006808D5"/>
    <w:rsid w:val="00681DE3"/>
    <w:rsid w:val="00691513"/>
    <w:rsid w:val="006B2C47"/>
    <w:rsid w:val="006C4799"/>
    <w:rsid w:val="006E573B"/>
    <w:rsid w:val="00700653"/>
    <w:rsid w:val="00713E68"/>
    <w:rsid w:val="007175B7"/>
    <w:rsid w:val="007310AD"/>
    <w:rsid w:val="007504E3"/>
    <w:rsid w:val="00793713"/>
    <w:rsid w:val="00794840"/>
    <w:rsid w:val="0079764A"/>
    <w:rsid w:val="00817190"/>
    <w:rsid w:val="008468C5"/>
    <w:rsid w:val="008744D9"/>
    <w:rsid w:val="00884E48"/>
    <w:rsid w:val="00892D1F"/>
    <w:rsid w:val="008938D4"/>
    <w:rsid w:val="008B060A"/>
    <w:rsid w:val="008B2AAD"/>
    <w:rsid w:val="008B3C51"/>
    <w:rsid w:val="008C7F1E"/>
    <w:rsid w:val="00920995"/>
    <w:rsid w:val="00923924"/>
    <w:rsid w:val="00950CD6"/>
    <w:rsid w:val="0095535B"/>
    <w:rsid w:val="00992F59"/>
    <w:rsid w:val="00997A91"/>
    <w:rsid w:val="009E390C"/>
    <w:rsid w:val="00A023F9"/>
    <w:rsid w:val="00A27886"/>
    <w:rsid w:val="00A560EA"/>
    <w:rsid w:val="00A6242B"/>
    <w:rsid w:val="00A97AA0"/>
    <w:rsid w:val="00AE2A6D"/>
    <w:rsid w:val="00B13CAB"/>
    <w:rsid w:val="00BA4E89"/>
    <w:rsid w:val="00BB50BD"/>
    <w:rsid w:val="00BB525A"/>
    <w:rsid w:val="00BB63F8"/>
    <w:rsid w:val="00BC307E"/>
    <w:rsid w:val="00C054C6"/>
    <w:rsid w:val="00C12200"/>
    <w:rsid w:val="00C14FFE"/>
    <w:rsid w:val="00C34F3D"/>
    <w:rsid w:val="00C35DA5"/>
    <w:rsid w:val="00C45068"/>
    <w:rsid w:val="00C640DA"/>
    <w:rsid w:val="00C72DB0"/>
    <w:rsid w:val="00CC164A"/>
    <w:rsid w:val="00D00704"/>
    <w:rsid w:val="00D12044"/>
    <w:rsid w:val="00D2795E"/>
    <w:rsid w:val="00D3584A"/>
    <w:rsid w:val="00D452BF"/>
    <w:rsid w:val="00D46642"/>
    <w:rsid w:val="00D70B5E"/>
    <w:rsid w:val="00D77A69"/>
    <w:rsid w:val="00D969E1"/>
    <w:rsid w:val="00DC5674"/>
    <w:rsid w:val="00DD10AA"/>
    <w:rsid w:val="00DF641B"/>
    <w:rsid w:val="00DF78A8"/>
    <w:rsid w:val="00E116FF"/>
    <w:rsid w:val="00E34DC4"/>
    <w:rsid w:val="00E35355"/>
    <w:rsid w:val="00E50530"/>
    <w:rsid w:val="00E567DA"/>
    <w:rsid w:val="00E56863"/>
    <w:rsid w:val="00E64AB8"/>
    <w:rsid w:val="00E719BF"/>
    <w:rsid w:val="00E7507C"/>
    <w:rsid w:val="00E8196A"/>
    <w:rsid w:val="00F24CD3"/>
    <w:rsid w:val="00F35ED3"/>
    <w:rsid w:val="00F36C5F"/>
    <w:rsid w:val="00F44DB5"/>
    <w:rsid w:val="00F6116A"/>
    <w:rsid w:val="00F66B52"/>
    <w:rsid w:val="00FB00AD"/>
    <w:rsid w:val="00FC6A95"/>
    <w:rsid w:val="00FE6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C39748-EA14-423F-8644-EA52BBDB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CAB"/>
  </w:style>
  <w:style w:type="paragraph" w:styleId="Heading1">
    <w:name w:val="heading 1"/>
    <w:basedOn w:val="Normal"/>
    <w:next w:val="Normal"/>
    <w:link w:val="Heading1Char"/>
    <w:uiPriority w:val="9"/>
    <w:qFormat/>
    <w:rsid w:val="00997A91"/>
    <w:pPr>
      <w:keepNext/>
      <w:keepLines/>
      <w:spacing w:before="240" w:after="0"/>
      <w:outlineLvl w:val="0"/>
    </w:pPr>
    <w:rPr>
      <w:rFonts w:ascii="Times New Roman" w:eastAsiaTheme="majorEastAsia" w:hAnsi="Times New Roman" w:cstheme="majorBidi"/>
      <w:color w:val="000000" w:themeColor="text1"/>
      <w:sz w:val="32"/>
      <w:szCs w:val="32"/>
    </w:rPr>
  </w:style>
  <w:style w:type="paragraph" w:styleId="Heading2">
    <w:name w:val="heading 2"/>
    <w:basedOn w:val="Normal"/>
    <w:next w:val="Normal"/>
    <w:link w:val="Heading2Char"/>
    <w:uiPriority w:val="9"/>
    <w:unhideWhenUsed/>
    <w:qFormat/>
    <w:rsid w:val="00817190"/>
    <w:pPr>
      <w:keepNext/>
      <w:keepLines/>
      <w:spacing w:before="40" w:after="0"/>
      <w:outlineLvl w:val="1"/>
    </w:pPr>
    <w:rPr>
      <w:rFonts w:ascii="Times New Roman" w:eastAsiaTheme="majorEastAsia" w:hAnsi="Times New Roman" w:cstheme="majorBidi"/>
      <w:color w:val="000000" w:themeColor="text1"/>
      <w:sz w:val="28"/>
      <w:szCs w:val="26"/>
    </w:rPr>
  </w:style>
  <w:style w:type="paragraph" w:styleId="Heading3">
    <w:name w:val="heading 3"/>
    <w:basedOn w:val="Normal"/>
    <w:next w:val="Normal"/>
    <w:link w:val="Heading3Char"/>
    <w:uiPriority w:val="9"/>
    <w:unhideWhenUsed/>
    <w:qFormat/>
    <w:rsid w:val="00C72D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719B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00653"/>
    <w:pPr>
      <w:keepNext/>
      <w:keepLines/>
      <w:framePr w:wrap="around" w:vAnchor="text" w:hAnchor="text" w:y="1"/>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A91"/>
    <w:rPr>
      <w:rFonts w:ascii="Times New Roman" w:eastAsiaTheme="majorEastAsia" w:hAnsi="Times New Roman" w:cstheme="majorBidi"/>
      <w:color w:val="000000" w:themeColor="text1"/>
      <w:sz w:val="32"/>
      <w:szCs w:val="32"/>
    </w:rPr>
  </w:style>
  <w:style w:type="character" w:styleId="Hyperlink">
    <w:name w:val="Hyperlink"/>
    <w:basedOn w:val="DefaultParagraphFont"/>
    <w:uiPriority w:val="99"/>
    <w:unhideWhenUsed/>
    <w:rsid w:val="0079764A"/>
    <w:rPr>
      <w:color w:val="0563C1" w:themeColor="hyperlink"/>
      <w:u w:val="single"/>
    </w:rPr>
  </w:style>
  <w:style w:type="paragraph" w:styleId="ListParagraph">
    <w:name w:val="List Paragraph"/>
    <w:basedOn w:val="Normal"/>
    <w:uiPriority w:val="1"/>
    <w:qFormat/>
    <w:rsid w:val="00235DD0"/>
    <w:pPr>
      <w:ind w:left="720"/>
      <w:contextualSpacing/>
    </w:pPr>
    <w:rPr>
      <w:rFonts w:ascii="Times New Roman" w:hAnsi="Times New Roman"/>
      <w:sz w:val="24"/>
    </w:rPr>
  </w:style>
  <w:style w:type="paragraph" w:styleId="NormalWeb">
    <w:name w:val="Normal (Web)"/>
    <w:basedOn w:val="Normal"/>
    <w:uiPriority w:val="99"/>
    <w:unhideWhenUsed/>
    <w:rsid w:val="007976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17190"/>
    <w:rPr>
      <w:rFonts w:ascii="Times New Roman" w:eastAsiaTheme="majorEastAsia" w:hAnsi="Times New Roman" w:cstheme="majorBidi"/>
      <w:color w:val="000000" w:themeColor="text1"/>
      <w:sz w:val="28"/>
      <w:szCs w:val="26"/>
    </w:rPr>
  </w:style>
  <w:style w:type="paragraph" w:customStyle="1" w:styleId="textboxtitle">
    <w:name w:val="textbox__title"/>
    <w:basedOn w:val="Normal"/>
    <w:link w:val="textboxtitleChar"/>
    <w:rsid w:val="008171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7190"/>
    <w:rPr>
      <w:b/>
      <w:bCs/>
    </w:rPr>
  </w:style>
  <w:style w:type="paragraph" w:customStyle="1" w:styleId="import-normal">
    <w:name w:val="import-normal"/>
    <w:basedOn w:val="Normal"/>
    <w:rsid w:val="00817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port-heading3char">
    <w:name w:val="import-heading3char"/>
    <w:basedOn w:val="DefaultParagraphFont"/>
    <w:rsid w:val="00817190"/>
  </w:style>
  <w:style w:type="paragraph" w:customStyle="1" w:styleId="import-trt0xe">
    <w:name w:val="import-trt0xe"/>
    <w:basedOn w:val="Normal"/>
    <w:rsid w:val="00817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se-name-v">
    <w:name w:val="case-name-v"/>
    <w:basedOn w:val="DefaultParagraphFont"/>
    <w:rsid w:val="00817190"/>
  </w:style>
  <w:style w:type="character" w:customStyle="1" w:styleId="decision-date">
    <w:name w:val="decision-date"/>
    <w:basedOn w:val="DefaultParagraphFont"/>
    <w:rsid w:val="00817190"/>
  </w:style>
  <w:style w:type="character" w:customStyle="1" w:styleId="court-name">
    <w:name w:val="court-name"/>
    <w:basedOn w:val="DefaultParagraphFont"/>
    <w:rsid w:val="00817190"/>
  </w:style>
  <w:style w:type="character" w:styleId="Emphasis">
    <w:name w:val="Emphasis"/>
    <w:basedOn w:val="DefaultParagraphFont"/>
    <w:uiPriority w:val="20"/>
    <w:qFormat/>
    <w:rsid w:val="00817190"/>
    <w:rPr>
      <w:i/>
      <w:iCs/>
    </w:rPr>
  </w:style>
  <w:style w:type="character" w:customStyle="1" w:styleId="import-hyperlink">
    <w:name w:val="import-hyperlink"/>
    <w:basedOn w:val="DefaultParagraphFont"/>
    <w:rsid w:val="00817190"/>
  </w:style>
  <w:style w:type="paragraph" w:styleId="Header">
    <w:name w:val="header"/>
    <w:basedOn w:val="Normal"/>
    <w:link w:val="HeaderChar"/>
    <w:uiPriority w:val="99"/>
    <w:unhideWhenUsed/>
    <w:rsid w:val="00923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924"/>
  </w:style>
  <w:style w:type="paragraph" w:styleId="Footer">
    <w:name w:val="footer"/>
    <w:basedOn w:val="Normal"/>
    <w:link w:val="FooterChar"/>
    <w:uiPriority w:val="99"/>
    <w:unhideWhenUsed/>
    <w:rsid w:val="00923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924"/>
  </w:style>
  <w:style w:type="paragraph" w:styleId="FootnoteText">
    <w:name w:val="footnote text"/>
    <w:basedOn w:val="Normal"/>
    <w:link w:val="FootnoteTextChar"/>
    <w:uiPriority w:val="99"/>
    <w:semiHidden/>
    <w:unhideWhenUsed/>
    <w:rsid w:val="00E116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16FF"/>
    <w:rPr>
      <w:sz w:val="20"/>
      <w:szCs w:val="20"/>
    </w:rPr>
  </w:style>
  <w:style w:type="character" w:styleId="FootnoteReference">
    <w:name w:val="footnote reference"/>
    <w:basedOn w:val="DefaultParagraphFont"/>
    <w:uiPriority w:val="99"/>
    <w:semiHidden/>
    <w:unhideWhenUsed/>
    <w:rsid w:val="00E116FF"/>
    <w:rPr>
      <w:vertAlign w:val="superscript"/>
    </w:rPr>
  </w:style>
  <w:style w:type="character" w:customStyle="1" w:styleId="Heading4Char">
    <w:name w:val="Heading 4 Char"/>
    <w:basedOn w:val="DefaultParagraphFont"/>
    <w:link w:val="Heading4"/>
    <w:uiPriority w:val="9"/>
    <w:rsid w:val="00E719B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00653"/>
    <w:rPr>
      <w:rFonts w:asciiTheme="majorHAnsi" w:eastAsiaTheme="majorEastAsia" w:hAnsiTheme="majorHAnsi" w:cstheme="majorBidi"/>
    </w:rPr>
  </w:style>
  <w:style w:type="paragraph" w:customStyle="1" w:styleId="LearningOutcome">
    <w:name w:val="LearningOutcome"/>
    <w:basedOn w:val="textboxtitle"/>
    <w:link w:val="LearningOutcomeChar"/>
    <w:qFormat/>
    <w:rsid w:val="00700653"/>
    <w:rPr>
      <w:b/>
      <w:bCs/>
      <w:color w:val="000000"/>
      <w14:textFill>
        <w14:solidFill>
          <w14:srgbClr w14:val="000000">
            <w14:alpha w14:val="57000"/>
          </w14:srgbClr>
        </w14:solidFill>
      </w14:textFill>
    </w:rPr>
  </w:style>
  <w:style w:type="paragraph" w:customStyle="1" w:styleId="Style1">
    <w:name w:val="Style1"/>
    <w:basedOn w:val="LearningOutcome"/>
    <w:link w:val="Style1Char"/>
    <w:qFormat/>
    <w:rsid w:val="00700653"/>
    <w:rPr>
      <w:color w:val="FFFFFF" w:themeColor="background1"/>
      <w14:textFill>
        <w14:noFill/>
      </w14:textFill>
    </w:rPr>
  </w:style>
  <w:style w:type="character" w:customStyle="1" w:styleId="textboxtitleChar">
    <w:name w:val="textbox__title Char"/>
    <w:basedOn w:val="DefaultParagraphFont"/>
    <w:link w:val="textboxtitle"/>
    <w:rsid w:val="00700653"/>
    <w:rPr>
      <w:rFonts w:ascii="Times New Roman" w:eastAsia="Times New Roman" w:hAnsi="Times New Roman" w:cs="Times New Roman"/>
      <w:sz w:val="24"/>
      <w:szCs w:val="24"/>
    </w:rPr>
  </w:style>
  <w:style w:type="character" w:customStyle="1" w:styleId="LearningOutcomeChar">
    <w:name w:val="LearningOutcome Char"/>
    <w:basedOn w:val="textboxtitleChar"/>
    <w:link w:val="LearningOutcome"/>
    <w:rsid w:val="00700653"/>
    <w:rPr>
      <w:rFonts w:ascii="Times New Roman" w:eastAsia="Times New Roman" w:hAnsi="Times New Roman" w:cs="Times New Roman"/>
      <w:b/>
      <w:bCs/>
      <w:color w:val="000000"/>
      <w:sz w:val="24"/>
      <w:szCs w:val="24"/>
      <w14:textFill>
        <w14:solidFill>
          <w14:srgbClr w14:val="000000">
            <w14:alpha w14:val="57000"/>
          </w14:srgbClr>
        </w14:solidFill>
      </w14:textFill>
    </w:rPr>
  </w:style>
  <w:style w:type="table" w:styleId="TableGrid">
    <w:name w:val="Table Grid"/>
    <w:basedOn w:val="TableNormal"/>
    <w:uiPriority w:val="39"/>
    <w:rsid w:val="00750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LearningOutcomeChar"/>
    <w:link w:val="Style1"/>
    <w:rsid w:val="00700653"/>
    <w:rPr>
      <w:rFonts w:ascii="Times New Roman" w:eastAsia="Times New Roman" w:hAnsi="Times New Roman" w:cs="Times New Roman"/>
      <w:b/>
      <w:bCs/>
      <w:color w:val="FFFFFF" w:themeColor="background1"/>
      <w:sz w:val="24"/>
      <w:szCs w:val="24"/>
      <w14:textFill>
        <w14:noFill/>
      </w14:textFill>
    </w:rPr>
  </w:style>
  <w:style w:type="character" w:customStyle="1" w:styleId="Heading3Char">
    <w:name w:val="Heading 3 Char"/>
    <w:basedOn w:val="DefaultParagraphFont"/>
    <w:link w:val="Heading3"/>
    <w:uiPriority w:val="9"/>
    <w:rsid w:val="00C72DB0"/>
    <w:rPr>
      <w:rFonts w:asciiTheme="majorHAnsi" w:eastAsiaTheme="majorEastAsia" w:hAnsiTheme="majorHAnsi" w:cstheme="majorBidi"/>
      <w:color w:val="1F4D78" w:themeColor="accent1" w:themeShade="7F"/>
      <w:sz w:val="24"/>
      <w:szCs w:val="24"/>
    </w:rPr>
  </w:style>
  <w:style w:type="paragraph" w:customStyle="1" w:styleId="import-pf0">
    <w:name w:val="import-pf0"/>
    <w:basedOn w:val="Normal"/>
    <w:rsid w:val="00C72D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port-normaltextrun">
    <w:name w:val="import-normaltextrun"/>
    <w:basedOn w:val="DefaultParagraphFont"/>
    <w:rsid w:val="00A97AA0"/>
  </w:style>
  <w:style w:type="character" w:customStyle="1" w:styleId="import-eop">
    <w:name w:val="import-eop"/>
    <w:basedOn w:val="DefaultParagraphFont"/>
    <w:rsid w:val="00A97AA0"/>
  </w:style>
  <w:style w:type="paragraph" w:styleId="TOC2">
    <w:name w:val="toc 2"/>
    <w:basedOn w:val="Normal"/>
    <w:next w:val="Normal"/>
    <w:autoRedefine/>
    <w:uiPriority w:val="39"/>
    <w:unhideWhenUsed/>
    <w:rsid w:val="00054AC8"/>
    <w:pPr>
      <w:spacing w:after="100"/>
      <w:ind w:left="220"/>
    </w:pPr>
  </w:style>
  <w:style w:type="paragraph" w:styleId="TOC1">
    <w:name w:val="toc 1"/>
    <w:basedOn w:val="Normal"/>
    <w:next w:val="Normal"/>
    <w:autoRedefine/>
    <w:uiPriority w:val="39"/>
    <w:unhideWhenUsed/>
    <w:rsid w:val="00054AC8"/>
    <w:pPr>
      <w:spacing w:after="100"/>
    </w:pPr>
    <w:rPr>
      <w:rFonts w:ascii="Times New Roman" w:hAnsi="Times New Roman"/>
      <w:sz w:val="24"/>
    </w:rPr>
  </w:style>
  <w:style w:type="paragraph" w:styleId="TOC3">
    <w:name w:val="toc 3"/>
    <w:basedOn w:val="Normal"/>
    <w:next w:val="Normal"/>
    <w:autoRedefine/>
    <w:uiPriority w:val="39"/>
    <w:unhideWhenUsed/>
    <w:rsid w:val="00054AC8"/>
    <w:pPr>
      <w:spacing w:after="100"/>
      <w:ind w:left="440"/>
    </w:pPr>
  </w:style>
  <w:style w:type="character" w:styleId="FollowedHyperlink">
    <w:name w:val="FollowedHyperlink"/>
    <w:basedOn w:val="DefaultParagraphFont"/>
    <w:uiPriority w:val="99"/>
    <w:semiHidden/>
    <w:unhideWhenUsed/>
    <w:rsid w:val="005A566D"/>
    <w:rPr>
      <w:color w:val="954F72" w:themeColor="followedHyperlink"/>
      <w:u w:val="single"/>
    </w:rPr>
  </w:style>
  <w:style w:type="paragraph" w:customStyle="1" w:styleId="Default">
    <w:name w:val="Default"/>
    <w:rsid w:val="001A3ECD"/>
    <w:pPr>
      <w:autoSpaceDE w:val="0"/>
      <w:autoSpaceDN w:val="0"/>
      <w:adjustRightInd w:val="0"/>
      <w:spacing w:after="0" w:line="240" w:lineRule="auto"/>
    </w:pPr>
    <w:rPr>
      <w:rFonts w:ascii="Lora" w:hAnsi="Lora" w:cs="Lo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9413">
      <w:bodyDiv w:val="1"/>
      <w:marLeft w:val="0"/>
      <w:marRight w:val="0"/>
      <w:marTop w:val="0"/>
      <w:marBottom w:val="0"/>
      <w:divBdr>
        <w:top w:val="none" w:sz="0" w:space="0" w:color="auto"/>
        <w:left w:val="none" w:sz="0" w:space="0" w:color="auto"/>
        <w:bottom w:val="none" w:sz="0" w:space="0" w:color="auto"/>
        <w:right w:val="none" w:sz="0" w:space="0" w:color="auto"/>
      </w:divBdr>
    </w:div>
    <w:div w:id="85076857">
      <w:bodyDiv w:val="1"/>
      <w:marLeft w:val="0"/>
      <w:marRight w:val="0"/>
      <w:marTop w:val="0"/>
      <w:marBottom w:val="0"/>
      <w:divBdr>
        <w:top w:val="none" w:sz="0" w:space="0" w:color="auto"/>
        <w:left w:val="none" w:sz="0" w:space="0" w:color="auto"/>
        <w:bottom w:val="none" w:sz="0" w:space="0" w:color="auto"/>
        <w:right w:val="none" w:sz="0" w:space="0" w:color="auto"/>
      </w:divBdr>
      <w:divsChild>
        <w:div w:id="726998740">
          <w:marLeft w:val="0"/>
          <w:marRight w:val="0"/>
          <w:marTop w:val="0"/>
          <w:marBottom w:val="0"/>
          <w:divBdr>
            <w:top w:val="none" w:sz="0" w:space="0" w:color="auto"/>
            <w:left w:val="none" w:sz="0" w:space="0" w:color="auto"/>
            <w:bottom w:val="none" w:sz="0" w:space="0" w:color="auto"/>
            <w:right w:val="none" w:sz="0" w:space="0" w:color="auto"/>
          </w:divBdr>
          <w:divsChild>
            <w:div w:id="500656263">
              <w:marLeft w:val="0"/>
              <w:marRight w:val="0"/>
              <w:marTop w:val="0"/>
              <w:marBottom w:val="0"/>
              <w:divBdr>
                <w:top w:val="none" w:sz="0" w:space="0" w:color="auto"/>
                <w:left w:val="none" w:sz="0" w:space="0" w:color="auto"/>
                <w:bottom w:val="none" w:sz="0" w:space="0" w:color="auto"/>
                <w:right w:val="none" w:sz="0" w:space="0" w:color="auto"/>
              </w:divBdr>
            </w:div>
          </w:divsChild>
        </w:div>
        <w:div w:id="721633499">
          <w:marLeft w:val="0"/>
          <w:marRight w:val="0"/>
          <w:marTop w:val="0"/>
          <w:marBottom w:val="0"/>
          <w:divBdr>
            <w:top w:val="none" w:sz="0" w:space="0" w:color="auto"/>
            <w:left w:val="none" w:sz="0" w:space="0" w:color="auto"/>
            <w:bottom w:val="none" w:sz="0" w:space="0" w:color="auto"/>
            <w:right w:val="none" w:sz="0" w:space="0" w:color="auto"/>
          </w:divBdr>
        </w:div>
        <w:div w:id="487406533">
          <w:marLeft w:val="0"/>
          <w:marRight w:val="0"/>
          <w:marTop w:val="0"/>
          <w:marBottom w:val="0"/>
          <w:divBdr>
            <w:top w:val="none" w:sz="0" w:space="0" w:color="auto"/>
            <w:left w:val="none" w:sz="0" w:space="0" w:color="auto"/>
            <w:bottom w:val="none" w:sz="0" w:space="0" w:color="auto"/>
            <w:right w:val="none" w:sz="0" w:space="0" w:color="auto"/>
          </w:divBdr>
        </w:div>
        <w:div w:id="238054671">
          <w:marLeft w:val="0"/>
          <w:marRight w:val="0"/>
          <w:marTop w:val="0"/>
          <w:marBottom w:val="0"/>
          <w:divBdr>
            <w:top w:val="none" w:sz="0" w:space="0" w:color="auto"/>
            <w:left w:val="none" w:sz="0" w:space="0" w:color="auto"/>
            <w:bottom w:val="none" w:sz="0" w:space="0" w:color="auto"/>
            <w:right w:val="none" w:sz="0" w:space="0" w:color="auto"/>
          </w:divBdr>
        </w:div>
        <w:div w:id="1922639566">
          <w:marLeft w:val="0"/>
          <w:marRight w:val="0"/>
          <w:marTop w:val="0"/>
          <w:marBottom w:val="0"/>
          <w:divBdr>
            <w:top w:val="none" w:sz="0" w:space="0" w:color="auto"/>
            <w:left w:val="none" w:sz="0" w:space="0" w:color="auto"/>
            <w:bottom w:val="none" w:sz="0" w:space="0" w:color="auto"/>
            <w:right w:val="none" w:sz="0" w:space="0" w:color="auto"/>
          </w:divBdr>
        </w:div>
        <w:div w:id="110658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27646">
          <w:marLeft w:val="0"/>
          <w:marRight w:val="0"/>
          <w:marTop w:val="0"/>
          <w:marBottom w:val="0"/>
          <w:divBdr>
            <w:top w:val="none" w:sz="0" w:space="0" w:color="auto"/>
            <w:left w:val="none" w:sz="0" w:space="0" w:color="auto"/>
            <w:bottom w:val="none" w:sz="0" w:space="0" w:color="auto"/>
            <w:right w:val="none" w:sz="0" w:space="0" w:color="auto"/>
          </w:divBdr>
          <w:divsChild>
            <w:div w:id="1827547693">
              <w:blockQuote w:val="1"/>
              <w:marLeft w:val="720"/>
              <w:marRight w:val="720"/>
              <w:marTop w:val="100"/>
              <w:marBottom w:val="100"/>
              <w:divBdr>
                <w:top w:val="none" w:sz="0" w:space="0" w:color="auto"/>
                <w:left w:val="none" w:sz="0" w:space="0" w:color="auto"/>
                <w:bottom w:val="none" w:sz="0" w:space="0" w:color="auto"/>
                <w:right w:val="none" w:sz="0" w:space="0" w:color="auto"/>
              </w:divBdr>
            </w:div>
            <w:div w:id="595671693">
              <w:marLeft w:val="0"/>
              <w:marRight w:val="0"/>
              <w:marTop w:val="0"/>
              <w:marBottom w:val="0"/>
              <w:divBdr>
                <w:top w:val="none" w:sz="0" w:space="0" w:color="auto"/>
                <w:left w:val="none" w:sz="0" w:space="0" w:color="auto"/>
                <w:bottom w:val="none" w:sz="0" w:space="0" w:color="auto"/>
                <w:right w:val="none" w:sz="0" w:space="0" w:color="auto"/>
              </w:divBdr>
            </w:div>
          </w:divsChild>
        </w:div>
        <w:div w:id="1539389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854141">
          <w:marLeft w:val="0"/>
          <w:marRight w:val="0"/>
          <w:marTop w:val="0"/>
          <w:marBottom w:val="0"/>
          <w:divBdr>
            <w:top w:val="none" w:sz="0" w:space="0" w:color="auto"/>
            <w:left w:val="none" w:sz="0" w:space="0" w:color="auto"/>
            <w:bottom w:val="none" w:sz="0" w:space="0" w:color="auto"/>
            <w:right w:val="none" w:sz="0" w:space="0" w:color="auto"/>
          </w:divBdr>
          <w:divsChild>
            <w:div w:id="627123786">
              <w:marLeft w:val="0"/>
              <w:marRight w:val="0"/>
              <w:marTop w:val="0"/>
              <w:marBottom w:val="0"/>
              <w:divBdr>
                <w:top w:val="none" w:sz="0" w:space="0" w:color="auto"/>
                <w:left w:val="none" w:sz="0" w:space="0" w:color="auto"/>
                <w:bottom w:val="none" w:sz="0" w:space="0" w:color="auto"/>
                <w:right w:val="none" w:sz="0" w:space="0" w:color="auto"/>
              </w:divBdr>
              <w:divsChild>
                <w:div w:id="8561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259010">
      <w:bodyDiv w:val="1"/>
      <w:marLeft w:val="0"/>
      <w:marRight w:val="0"/>
      <w:marTop w:val="0"/>
      <w:marBottom w:val="0"/>
      <w:divBdr>
        <w:top w:val="none" w:sz="0" w:space="0" w:color="auto"/>
        <w:left w:val="none" w:sz="0" w:space="0" w:color="auto"/>
        <w:bottom w:val="none" w:sz="0" w:space="0" w:color="auto"/>
        <w:right w:val="none" w:sz="0" w:space="0" w:color="auto"/>
      </w:divBdr>
    </w:div>
    <w:div w:id="529757831">
      <w:bodyDiv w:val="1"/>
      <w:marLeft w:val="0"/>
      <w:marRight w:val="0"/>
      <w:marTop w:val="0"/>
      <w:marBottom w:val="0"/>
      <w:divBdr>
        <w:top w:val="none" w:sz="0" w:space="0" w:color="auto"/>
        <w:left w:val="none" w:sz="0" w:space="0" w:color="auto"/>
        <w:bottom w:val="none" w:sz="0" w:space="0" w:color="auto"/>
        <w:right w:val="none" w:sz="0" w:space="0" w:color="auto"/>
      </w:divBdr>
      <w:divsChild>
        <w:div w:id="1298418411">
          <w:marLeft w:val="0"/>
          <w:marRight w:val="0"/>
          <w:marTop w:val="0"/>
          <w:marBottom w:val="0"/>
          <w:divBdr>
            <w:top w:val="none" w:sz="0" w:space="0" w:color="auto"/>
            <w:left w:val="none" w:sz="0" w:space="0" w:color="auto"/>
            <w:bottom w:val="none" w:sz="0" w:space="0" w:color="auto"/>
            <w:right w:val="none" w:sz="0" w:space="0" w:color="auto"/>
          </w:divBdr>
          <w:divsChild>
            <w:div w:id="1258244974">
              <w:marLeft w:val="0"/>
              <w:marRight w:val="0"/>
              <w:marTop w:val="0"/>
              <w:marBottom w:val="0"/>
              <w:divBdr>
                <w:top w:val="none" w:sz="0" w:space="0" w:color="auto"/>
                <w:left w:val="none" w:sz="0" w:space="0" w:color="auto"/>
                <w:bottom w:val="none" w:sz="0" w:space="0" w:color="auto"/>
                <w:right w:val="none" w:sz="0" w:space="0" w:color="auto"/>
              </w:divBdr>
            </w:div>
          </w:divsChild>
        </w:div>
        <w:div w:id="1201743731">
          <w:marLeft w:val="0"/>
          <w:marRight w:val="0"/>
          <w:marTop w:val="0"/>
          <w:marBottom w:val="0"/>
          <w:divBdr>
            <w:top w:val="none" w:sz="0" w:space="0" w:color="auto"/>
            <w:left w:val="none" w:sz="0" w:space="0" w:color="auto"/>
            <w:bottom w:val="none" w:sz="0" w:space="0" w:color="auto"/>
            <w:right w:val="none" w:sz="0" w:space="0" w:color="auto"/>
          </w:divBdr>
        </w:div>
        <w:div w:id="1800495161">
          <w:marLeft w:val="0"/>
          <w:marRight w:val="0"/>
          <w:marTop w:val="0"/>
          <w:marBottom w:val="0"/>
          <w:divBdr>
            <w:top w:val="none" w:sz="0" w:space="0" w:color="auto"/>
            <w:left w:val="none" w:sz="0" w:space="0" w:color="auto"/>
            <w:bottom w:val="none" w:sz="0" w:space="0" w:color="auto"/>
            <w:right w:val="none" w:sz="0" w:space="0" w:color="auto"/>
          </w:divBdr>
        </w:div>
        <w:div w:id="270937516">
          <w:marLeft w:val="0"/>
          <w:marRight w:val="0"/>
          <w:marTop w:val="0"/>
          <w:marBottom w:val="0"/>
          <w:divBdr>
            <w:top w:val="none" w:sz="0" w:space="0" w:color="auto"/>
            <w:left w:val="none" w:sz="0" w:space="0" w:color="auto"/>
            <w:bottom w:val="none" w:sz="0" w:space="0" w:color="auto"/>
            <w:right w:val="none" w:sz="0" w:space="0" w:color="auto"/>
          </w:divBdr>
        </w:div>
        <w:div w:id="1116366927">
          <w:blockQuote w:val="1"/>
          <w:marLeft w:val="720"/>
          <w:marRight w:val="720"/>
          <w:marTop w:val="100"/>
          <w:marBottom w:val="100"/>
          <w:divBdr>
            <w:top w:val="none" w:sz="0" w:space="0" w:color="auto"/>
            <w:left w:val="none" w:sz="0" w:space="0" w:color="auto"/>
            <w:bottom w:val="none" w:sz="0" w:space="0" w:color="auto"/>
            <w:right w:val="none" w:sz="0" w:space="0" w:color="auto"/>
          </w:divBdr>
        </w:div>
        <w:div w:id="491333338">
          <w:marLeft w:val="0"/>
          <w:marRight w:val="0"/>
          <w:marTop w:val="0"/>
          <w:marBottom w:val="0"/>
          <w:divBdr>
            <w:top w:val="none" w:sz="0" w:space="0" w:color="auto"/>
            <w:left w:val="none" w:sz="0" w:space="0" w:color="auto"/>
            <w:bottom w:val="none" w:sz="0" w:space="0" w:color="auto"/>
            <w:right w:val="none" w:sz="0" w:space="0" w:color="auto"/>
          </w:divBdr>
          <w:divsChild>
            <w:div w:id="793132964">
              <w:marLeft w:val="0"/>
              <w:marRight w:val="0"/>
              <w:marTop w:val="0"/>
              <w:marBottom w:val="0"/>
              <w:divBdr>
                <w:top w:val="none" w:sz="0" w:space="0" w:color="auto"/>
                <w:left w:val="none" w:sz="0" w:space="0" w:color="auto"/>
                <w:bottom w:val="none" w:sz="0" w:space="0" w:color="auto"/>
                <w:right w:val="none" w:sz="0" w:space="0" w:color="auto"/>
              </w:divBdr>
              <w:divsChild>
                <w:div w:id="13730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70721">
      <w:bodyDiv w:val="1"/>
      <w:marLeft w:val="0"/>
      <w:marRight w:val="0"/>
      <w:marTop w:val="0"/>
      <w:marBottom w:val="0"/>
      <w:divBdr>
        <w:top w:val="none" w:sz="0" w:space="0" w:color="auto"/>
        <w:left w:val="none" w:sz="0" w:space="0" w:color="auto"/>
        <w:bottom w:val="none" w:sz="0" w:space="0" w:color="auto"/>
        <w:right w:val="none" w:sz="0" w:space="0" w:color="auto"/>
      </w:divBdr>
      <w:divsChild>
        <w:div w:id="1793593573">
          <w:marLeft w:val="0"/>
          <w:marRight w:val="0"/>
          <w:marTop w:val="0"/>
          <w:marBottom w:val="0"/>
          <w:divBdr>
            <w:top w:val="none" w:sz="0" w:space="0" w:color="auto"/>
            <w:left w:val="none" w:sz="0" w:space="0" w:color="auto"/>
            <w:bottom w:val="none" w:sz="0" w:space="0" w:color="auto"/>
            <w:right w:val="none" w:sz="0" w:space="0" w:color="auto"/>
          </w:divBdr>
          <w:divsChild>
            <w:div w:id="2096853990">
              <w:marLeft w:val="0"/>
              <w:marRight w:val="0"/>
              <w:marTop w:val="0"/>
              <w:marBottom w:val="0"/>
              <w:divBdr>
                <w:top w:val="none" w:sz="0" w:space="0" w:color="auto"/>
                <w:left w:val="none" w:sz="0" w:space="0" w:color="auto"/>
                <w:bottom w:val="none" w:sz="0" w:space="0" w:color="auto"/>
                <w:right w:val="none" w:sz="0" w:space="0" w:color="auto"/>
              </w:divBdr>
            </w:div>
          </w:divsChild>
        </w:div>
        <w:div w:id="1686247565">
          <w:marLeft w:val="0"/>
          <w:marRight w:val="0"/>
          <w:marTop w:val="0"/>
          <w:marBottom w:val="0"/>
          <w:divBdr>
            <w:top w:val="none" w:sz="0" w:space="0" w:color="auto"/>
            <w:left w:val="none" w:sz="0" w:space="0" w:color="auto"/>
            <w:bottom w:val="none" w:sz="0" w:space="0" w:color="auto"/>
            <w:right w:val="none" w:sz="0" w:space="0" w:color="auto"/>
          </w:divBdr>
        </w:div>
        <w:div w:id="16116181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5739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866360">
          <w:marLeft w:val="0"/>
          <w:marRight w:val="0"/>
          <w:marTop w:val="0"/>
          <w:marBottom w:val="0"/>
          <w:divBdr>
            <w:top w:val="none" w:sz="0" w:space="0" w:color="auto"/>
            <w:left w:val="none" w:sz="0" w:space="0" w:color="auto"/>
            <w:bottom w:val="none" w:sz="0" w:space="0" w:color="auto"/>
            <w:right w:val="none" w:sz="0" w:space="0" w:color="auto"/>
          </w:divBdr>
          <w:divsChild>
            <w:div w:id="399451760">
              <w:marLeft w:val="0"/>
              <w:marRight w:val="0"/>
              <w:marTop w:val="0"/>
              <w:marBottom w:val="0"/>
              <w:divBdr>
                <w:top w:val="none" w:sz="0" w:space="0" w:color="auto"/>
                <w:left w:val="none" w:sz="0" w:space="0" w:color="auto"/>
                <w:bottom w:val="none" w:sz="0" w:space="0" w:color="auto"/>
                <w:right w:val="none" w:sz="0" w:space="0" w:color="auto"/>
              </w:divBdr>
            </w:div>
          </w:divsChild>
        </w:div>
        <w:div w:id="2092120759">
          <w:blockQuote w:val="1"/>
          <w:marLeft w:val="720"/>
          <w:marRight w:val="720"/>
          <w:marTop w:val="100"/>
          <w:marBottom w:val="100"/>
          <w:divBdr>
            <w:top w:val="none" w:sz="0" w:space="0" w:color="auto"/>
            <w:left w:val="none" w:sz="0" w:space="0" w:color="auto"/>
            <w:bottom w:val="none" w:sz="0" w:space="0" w:color="auto"/>
            <w:right w:val="none" w:sz="0" w:space="0" w:color="auto"/>
          </w:divBdr>
        </w:div>
        <w:div w:id="393045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84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863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354263">
          <w:marLeft w:val="0"/>
          <w:marRight w:val="0"/>
          <w:marTop w:val="0"/>
          <w:marBottom w:val="0"/>
          <w:divBdr>
            <w:top w:val="none" w:sz="0" w:space="0" w:color="auto"/>
            <w:left w:val="none" w:sz="0" w:space="0" w:color="auto"/>
            <w:bottom w:val="none" w:sz="0" w:space="0" w:color="auto"/>
            <w:right w:val="none" w:sz="0" w:space="0" w:color="auto"/>
          </w:divBdr>
          <w:divsChild>
            <w:div w:id="1515924609">
              <w:marLeft w:val="0"/>
              <w:marRight w:val="0"/>
              <w:marTop w:val="0"/>
              <w:marBottom w:val="0"/>
              <w:divBdr>
                <w:top w:val="none" w:sz="0" w:space="0" w:color="auto"/>
                <w:left w:val="none" w:sz="0" w:space="0" w:color="auto"/>
                <w:bottom w:val="none" w:sz="0" w:space="0" w:color="auto"/>
                <w:right w:val="none" w:sz="0" w:space="0" w:color="auto"/>
              </w:divBdr>
            </w:div>
          </w:divsChild>
        </w:div>
        <w:div w:id="1139223383">
          <w:marLeft w:val="0"/>
          <w:marRight w:val="0"/>
          <w:marTop w:val="0"/>
          <w:marBottom w:val="0"/>
          <w:divBdr>
            <w:top w:val="none" w:sz="0" w:space="0" w:color="auto"/>
            <w:left w:val="none" w:sz="0" w:space="0" w:color="auto"/>
            <w:bottom w:val="none" w:sz="0" w:space="0" w:color="auto"/>
            <w:right w:val="none" w:sz="0" w:space="0" w:color="auto"/>
          </w:divBdr>
        </w:div>
        <w:div w:id="1586769217">
          <w:marLeft w:val="0"/>
          <w:marRight w:val="0"/>
          <w:marTop w:val="0"/>
          <w:marBottom w:val="0"/>
          <w:divBdr>
            <w:top w:val="none" w:sz="0" w:space="0" w:color="auto"/>
            <w:left w:val="none" w:sz="0" w:space="0" w:color="auto"/>
            <w:bottom w:val="none" w:sz="0" w:space="0" w:color="auto"/>
            <w:right w:val="none" w:sz="0" w:space="0" w:color="auto"/>
          </w:divBdr>
        </w:div>
        <w:div w:id="1249076507">
          <w:marLeft w:val="0"/>
          <w:marRight w:val="0"/>
          <w:marTop w:val="0"/>
          <w:marBottom w:val="0"/>
          <w:divBdr>
            <w:top w:val="none" w:sz="0" w:space="0" w:color="auto"/>
            <w:left w:val="none" w:sz="0" w:space="0" w:color="auto"/>
            <w:bottom w:val="none" w:sz="0" w:space="0" w:color="auto"/>
            <w:right w:val="none" w:sz="0" w:space="0" w:color="auto"/>
          </w:divBdr>
          <w:divsChild>
            <w:div w:id="1006665122">
              <w:marLeft w:val="0"/>
              <w:marRight w:val="0"/>
              <w:marTop w:val="0"/>
              <w:marBottom w:val="0"/>
              <w:divBdr>
                <w:top w:val="none" w:sz="0" w:space="0" w:color="auto"/>
                <w:left w:val="none" w:sz="0" w:space="0" w:color="auto"/>
                <w:bottom w:val="none" w:sz="0" w:space="0" w:color="auto"/>
                <w:right w:val="none" w:sz="0" w:space="0" w:color="auto"/>
              </w:divBdr>
            </w:div>
          </w:divsChild>
        </w:div>
        <w:div w:id="1449398211">
          <w:blockQuote w:val="1"/>
          <w:marLeft w:val="720"/>
          <w:marRight w:val="720"/>
          <w:marTop w:val="100"/>
          <w:marBottom w:val="100"/>
          <w:divBdr>
            <w:top w:val="none" w:sz="0" w:space="0" w:color="auto"/>
            <w:left w:val="none" w:sz="0" w:space="0" w:color="auto"/>
            <w:bottom w:val="none" w:sz="0" w:space="0" w:color="auto"/>
            <w:right w:val="none" w:sz="0" w:space="0" w:color="auto"/>
          </w:divBdr>
        </w:div>
        <w:div w:id="922497146">
          <w:blockQuote w:val="1"/>
          <w:marLeft w:val="720"/>
          <w:marRight w:val="720"/>
          <w:marTop w:val="100"/>
          <w:marBottom w:val="100"/>
          <w:divBdr>
            <w:top w:val="none" w:sz="0" w:space="0" w:color="auto"/>
            <w:left w:val="none" w:sz="0" w:space="0" w:color="auto"/>
            <w:bottom w:val="none" w:sz="0" w:space="0" w:color="auto"/>
            <w:right w:val="none" w:sz="0" w:space="0" w:color="auto"/>
          </w:divBdr>
        </w:div>
        <w:div w:id="518083868">
          <w:marLeft w:val="0"/>
          <w:marRight w:val="0"/>
          <w:marTop w:val="0"/>
          <w:marBottom w:val="0"/>
          <w:divBdr>
            <w:top w:val="none" w:sz="0" w:space="0" w:color="auto"/>
            <w:left w:val="none" w:sz="0" w:space="0" w:color="auto"/>
            <w:bottom w:val="none" w:sz="0" w:space="0" w:color="auto"/>
            <w:right w:val="none" w:sz="0" w:space="0" w:color="auto"/>
          </w:divBdr>
          <w:divsChild>
            <w:div w:id="382680513">
              <w:marLeft w:val="0"/>
              <w:marRight w:val="0"/>
              <w:marTop w:val="0"/>
              <w:marBottom w:val="0"/>
              <w:divBdr>
                <w:top w:val="none" w:sz="0" w:space="0" w:color="auto"/>
                <w:left w:val="none" w:sz="0" w:space="0" w:color="auto"/>
                <w:bottom w:val="none" w:sz="0" w:space="0" w:color="auto"/>
                <w:right w:val="none" w:sz="0" w:space="0" w:color="auto"/>
              </w:divBdr>
              <w:divsChild>
                <w:div w:id="1338656373">
                  <w:marLeft w:val="0"/>
                  <w:marRight w:val="0"/>
                  <w:marTop w:val="0"/>
                  <w:marBottom w:val="0"/>
                  <w:divBdr>
                    <w:top w:val="none" w:sz="0" w:space="0" w:color="auto"/>
                    <w:left w:val="none" w:sz="0" w:space="0" w:color="auto"/>
                    <w:bottom w:val="none" w:sz="0" w:space="0" w:color="auto"/>
                    <w:right w:val="none" w:sz="0" w:space="0" w:color="auto"/>
                  </w:divBdr>
                </w:div>
                <w:div w:id="41035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5663">
      <w:bodyDiv w:val="1"/>
      <w:marLeft w:val="0"/>
      <w:marRight w:val="0"/>
      <w:marTop w:val="0"/>
      <w:marBottom w:val="0"/>
      <w:divBdr>
        <w:top w:val="none" w:sz="0" w:space="0" w:color="auto"/>
        <w:left w:val="none" w:sz="0" w:space="0" w:color="auto"/>
        <w:bottom w:val="none" w:sz="0" w:space="0" w:color="auto"/>
        <w:right w:val="none" w:sz="0" w:space="0" w:color="auto"/>
      </w:divBdr>
      <w:divsChild>
        <w:div w:id="506019574">
          <w:marLeft w:val="0"/>
          <w:marRight w:val="0"/>
          <w:marTop w:val="0"/>
          <w:marBottom w:val="0"/>
          <w:divBdr>
            <w:top w:val="none" w:sz="0" w:space="0" w:color="auto"/>
            <w:left w:val="none" w:sz="0" w:space="0" w:color="auto"/>
            <w:bottom w:val="none" w:sz="0" w:space="0" w:color="auto"/>
            <w:right w:val="none" w:sz="0" w:space="0" w:color="auto"/>
          </w:divBdr>
          <w:divsChild>
            <w:div w:id="2080059066">
              <w:marLeft w:val="0"/>
              <w:marRight w:val="0"/>
              <w:marTop w:val="0"/>
              <w:marBottom w:val="0"/>
              <w:divBdr>
                <w:top w:val="none" w:sz="0" w:space="0" w:color="auto"/>
                <w:left w:val="none" w:sz="0" w:space="0" w:color="auto"/>
                <w:bottom w:val="none" w:sz="0" w:space="0" w:color="auto"/>
                <w:right w:val="none" w:sz="0" w:space="0" w:color="auto"/>
              </w:divBdr>
            </w:div>
          </w:divsChild>
        </w:div>
        <w:div w:id="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081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1378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2803">
          <w:marLeft w:val="0"/>
          <w:marRight w:val="0"/>
          <w:marTop w:val="0"/>
          <w:marBottom w:val="0"/>
          <w:divBdr>
            <w:top w:val="none" w:sz="0" w:space="0" w:color="auto"/>
            <w:left w:val="none" w:sz="0" w:space="0" w:color="auto"/>
            <w:bottom w:val="none" w:sz="0" w:space="0" w:color="auto"/>
            <w:right w:val="none" w:sz="0" w:space="0" w:color="auto"/>
          </w:divBdr>
          <w:divsChild>
            <w:div w:id="1834294267">
              <w:marLeft w:val="0"/>
              <w:marRight w:val="0"/>
              <w:marTop w:val="0"/>
              <w:marBottom w:val="0"/>
              <w:divBdr>
                <w:top w:val="none" w:sz="0" w:space="0" w:color="auto"/>
                <w:left w:val="none" w:sz="0" w:space="0" w:color="auto"/>
                <w:bottom w:val="none" w:sz="0" w:space="0" w:color="auto"/>
                <w:right w:val="none" w:sz="0" w:space="0" w:color="auto"/>
              </w:divBdr>
            </w:div>
          </w:divsChild>
        </w:div>
        <w:div w:id="1831680096">
          <w:marLeft w:val="0"/>
          <w:marRight w:val="0"/>
          <w:marTop w:val="0"/>
          <w:marBottom w:val="0"/>
          <w:divBdr>
            <w:top w:val="none" w:sz="0" w:space="0" w:color="auto"/>
            <w:left w:val="none" w:sz="0" w:space="0" w:color="auto"/>
            <w:bottom w:val="none" w:sz="0" w:space="0" w:color="auto"/>
            <w:right w:val="none" w:sz="0" w:space="0" w:color="auto"/>
          </w:divBdr>
          <w:divsChild>
            <w:div w:id="886523915">
              <w:marLeft w:val="0"/>
              <w:marRight w:val="0"/>
              <w:marTop w:val="0"/>
              <w:marBottom w:val="0"/>
              <w:divBdr>
                <w:top w:val="none" w:sz="0" w:space="0" w:color="auto"/>
                <w:left w:val="none" w:sz="0" w:space="0" w:color="auto"/>
                <w:bottom w:val="none" w:sz="0" w:space="0" w:color="auto"/>
                <w:right w:val="none" w:sz="0" w:space="0" w:color="auto"/>
              </w:divBdr>
            </w:div>
          </w:divsChild>
        </w:div>
        <w:div w:id="1819421556">
          <w:marLeft w:val="0"/>
          <w:marRight w:val="0"/>
          <w:marTop w:val="0"/>
          <w:marBottom w:val="0"/>
          <w:divBdr>
            <w:top w:val="none" w:sz="0" w:space="0" w:color="auto"/>
            <w:left w:val="none" w:sz="0" w:space="0" w:color="auto"/>
            <w:bottom w:val="none" w:sz="0" w:space="0" w:color="auto"/>
            <w:right w:val="none" w:sz="0" w:space="0" w:color="auto"/>
          </w:divBdr>
          <w:divsChild>
            <w:div w:id="1838570168">
              <w:marLeft w:val="0"/>
              <w:marRight w:val="0"/>
              <w:marTop w:val="0"/>
              <w:marBottom w:val="0"/>
              <w:divBdr>
                <w:top w:val="none" w:sz="0" w:space="0" w:color="auto"/>
                <w:left w:val="none" w:sz="0" w:space="0" w:color="auto"/>
                <w:bottom w:val="none" w:sz="0" w:space="0" w:color="auto"/>
                <w:right w:val="none" w:sz="0" w:space="0" w:color="auto"/>
              </w:divBdr>
              <w:divsChild>
                <w:div w:id="149784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4805">
          <w:marLeft w:val="0"/>
          <w:marRight w:val="0"/>
          <w:marTop w:val="0"/>
          <w:marBottom w:val="0"/>
          <w:divBdr>
            <w:top w:val="none" w:sz="0" w:space="0" w:color="auto"/>
            <w:left w:val="none" w:sz="0" w:space="0" w:color="auto"/>
            <w:bottom w:val="none" w:sz="0" w:space="0" w:color="auto"/>
            <w:right w:val="none" w:sz="0" w:space="0" w:color="auto"/>
          </w:divBdr>
          <w:divsChild>
            <w:div w:id="687758260">
              <w:marLeft w:val="0"/>
              <w:marRight w:val="0"/>
              <w:marTop w:val="0"/>
              <w:marBottom w:val="0"/>
              <w:divBdr>
                <w:top w:val="none" w:sz="0" w:space="0" w:color="auto"/>
                <w:left w:val="none" w:sz="0" w:space="0" w:color="auto"/>
                <w:bottom w:val="none" w:sz="0" w:space="0" w:color="auto"/>
                <w:right w:val="none" w:sz="0" w:space="0" w:color="auto"/>
              </w:divBdr>
              <w:divsChild>
                <w:div w:id="5733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16328">
      <w:bodyDiv w:val="1"/>
      <w:marLeft w:val="0"/>
      <w:marRight w:val="0"/>
      <w:marTop w:val="0"/>
      <w:marBottom w:val="0"/>
      <w:divBdr>
        <w:top w:val="none" w:sz="0" w:space="0" w:color="auto"/>
        <w:left w:val="none" w:sz="0" w:space="0" w:color="auto"/>
        <w:bottom w:val="none" w:sz="0" w:space="0" w:color="auto"/>
        <w:right w:val="none" w:sz="0" w:space="0" w:color="auto"/>
      </w:divBdr>
      <w:divsChild>
        <w:div w:id="1452936267">
          <w:marLeft w:val="0"/>
          <w:marRight w:val="0"/>
          <w:marTop w:val="0"/>
          <w:marBottom w:val="0"/>
          <w:divBdr>
            <w:top w:val="none" w:sz="0" w:space="0" w:color="auto"/>
            <w:left w:val="none" w:sz="0" w:space="0" w:color="auto"/>
            <w:bottom w:val="none" w:sz="0" w:space="0" w:color="auto"/>
            <w:right w:val="none" w:sz="0" w:space="0" w:color="auto"/>
          </w:divBdr>
          <w:divsChild>
            <w:div w:id="1858886047">
              <w:marLeft w:val="0"/>
              <w:marRight w:val="0"/>
              <w:marTop w:val="0"/>
              <w:marBottom w:val="0"/>
              <w:divBdr>
                <w:top w:val="none" w:sz="0" w:space="0" w:color="auto"/>
                <w:left w:val="none" w:sz="0" w:space="0" w:color="auto"/>
                <w:bottom w:val="none" w:sz="0" w:space="0" w:color="auto"/>
                <w:right w:val="none" w:sz="0" w:space="0" w:color="auto"/>
              </w:divBdr>
            </w:div>
          </w:divsChild>
        </w:div>
        <w:div w:id="34151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790562207">
          <w:marLeft w:val="0"/>
          <w:marRight w:val="0"/>
          <w:marTop w:val="0"/>
          <w:marBottom w:val="0"/>
          <w:divBdr>
            <w:top w:val="none" w:sz="0" w:space="0" w:color="auto"/>
            <w:left w:val="none" w:sz="0" w:space="0" w:color="auto"/>
            <w:bottom w:val="none" w:sz="0" w:space="0" w:color="auto"/>
            <w:right w:val="none" w:sz="0" w:space="0" w:color="auto"/>
          </w:divBdr>
          <w:divsChild>
            <w:div w:id="10055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77544">
      <w:bodyDiv w:val="1"/>
      <w:marLeft w:val="0"/>
      <w:marRight w:val="0"/>
      <w:marTop w:val="0"/>
      <w:marBottom w:val="0"/>
      <w:divBdr>
        <w:top w:val="none" w:sz="0" w:space="0" w:color="auto"/>
        <w:left w:val="none" w:sz="0" w:space="0" w:color="auto"/>
        <w:bottom w:val="none" w:sz="0" w:space="0" w:color="auto"/>
        <w:right w:val="none" w:sz="0" w:space="0" w:color="auto"/>
      </w:divBdr>
    </w:div>
    <w:div w:id="977076316">
      <w:bodyDiv w:val="1"/>
      <w:marLeft w:val="0"/>
      <w:marRight w:val="0"/>
      <w:marTop w:val="0"/>
      <w:marBottom w:val="0"/>
      <w:divBdr>
        <w:top w:val="none" w:sz="0" w:space="0" w:color="auto"/>
        <w:left w:val="none" w:sz="0" w:space="0" w:color="auto"/>
        <w:bottom w:val="none" w:sz="0" w:space="0" w:color="auto"/>
        <w:right w:val="none" w:sz="0" w:space="0" w:color="auto"/>
      </w:divBdr>
      <w:divsChild>
        <w:div w:id="1664896987">
          <w:marLeft w:val="0"/>
          <w:marRight w:val="0"/>
          <w:marTop w:val="0"/>
          <w:marBottom w:val="0"/>
          <w:divBdr>
            <w:top w:val="none" w:sz="0" w:space="0" w:color="auto"/>
            <w:left w:val="none" w:sz="0" w:space="0" w:color="auto"/>
            <w:bottom w:val="none" w:sz="0" w:space="0" w:color="auto"/>
            <w:right w:val="none" w:sz="0" w:space="0" w:color="auto"/>
          </w:divBdr>
          <w:divsChild>
            <w:div w:id="1480999940">
              <w:marLeft w:val="0"/>
              <w:marRight w:val="0"/>
              <w:marTop w:val="0"/>
              <w:marBottom w:val="0"/>
              <w:divBdr>
                <w:top w:val="none" w:sz="0" w:space="0" w:color="auto"/>
                <w:left w:val="none" w:sz="0" w:space="0" w:color="auto"/>
                <w:bottom w:val="none" w:sz="0" w:space="0" w:color="auto"/>
                <w:right w:val="none" w:sz="0" w:space="0" w:color="auto"/>
              </w:divBdr>
            </w:div>
          </w:divsChild>
        </w:div>
        <w:div w:id="1973637285">
          <w:marLeft w:val="0"/>
          <w:marRight w:val="0"/>
          <w:marTop w:val="0"/>
          <w:marBottom w:val="0"/>
          <w:divBdr>
            <w:top w:val="none" w:sz="0" w:space="0" w:color="auto"/>
            <w:left w:val="none" w:sz="0" w:space="0" w:color="auto"/>
            <w:bottom w:val="none" w:sz="0" w:space="0" w:color="auto"/>
            <w:right w:val="none" w:sz="0" w:space="0" w:color="auto"/>
          </w:divBdr>
        </w:div>
        <w:div w:id="549147042">
          <w:marLeft w:val="0"/>
          <w:marRight w:val="0"/>
          <w:marTop w:val="0"/>
          <w:marBottom w:val="0"/>
          <w:divBdr>
            <w:top w:val="none" w:sz="0" w:space="0" w:color="auto"/>
            <w:left w:val="none" w:sz="0" w:space="0" w:color="auto"/>
            <w:bottom w:val="none" w:sz="0" w:space="0" w:color="auto"/>
            <w:right w:val="none" w:sz="0" w:space="0" w:color="auto"/>
          </w:divBdr>
          <w:divsChild>
            <w:div w:id="346911970">
              <w:marLeft w:val="0"/>
              <w:marRight w:val="0"/>
              <w:marTop w:val="0"/>
              <w:marBottom w:val="0"/>
              <w:divBdr>
                <w:top w:val="none" w:sz="0" w:space="0" w:color="auto"/>
                <w:left w:val="none" w:sz="0" w:space="0" w:color="auto"/>
                <w:bottom w:val="none" w:sz="0" w:space="0" w:color="auto"/>
                <w:right w:val="none" w:sz="0" w:space="0" w:color="auto"/>
              </w:divBdr>
              <w:divsChild>
                <w:div w:id="17241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202">
          <w:marLeft w:val="0"/>
          <w:marRight w:val="0"/>
          <w:marTop w:val="0"/>
          <w:marBottom w:val="0"/>
          <w:divBdr>
            <w:top w:val="none" w:sz="0" w:space="0" w:color="auto"/>
            <w:left w:val="none" w:sz="0" w:space="0" w:color="auto"/>
            <w:bottom w:val="none" w:sz="0" w:space="0" w:color="auto"/>
            <w:right w:val="none" w:sz="0" w:space="0" w:color="auto"/>
          </w:divBdr>
        </w:div>
        <w:div w:id="1215582499">
          <w:marLeft w:val="0"/>
          <w:marRight w:val="0"/>
          <w:marTop w:val="0"/>
          <w:marBottom w:val="0"/>
          <w:divBdr>
            <w:top w:val="none" w:sz="0" w:space="0" w:color="auto"/>
            <w:left w:val="none" w:sz="0" w:space="0" w:color="auto"/>
            <w:bottom w:val="none" w:sz="0" w:space="0" w:color="auto"/>
            <w:right w:val="none" w:sz="0" w:space="0" w:color="auto"/>
          </w:divBdr>
          <w:divsChild>
            <w:div w:id="16435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55265">
      <w:bodyDiv w:val="1"/>
      <w:marLeft w:val="0"/>
      <w:marRight w:val="0"/>
      <w:marTop w:val="0"/>
      <w:marBottom w:val="0"/>
      <w:divBdr>
        <w:top w:val="none" w:sz="0" w:space="0" w:color="auto"/>
        <w:left w:val="none" w:sz="0" w:space="0" w:color="auto"/>
        <w:bottom w:val="none" w:sz="0" w:space="0" w:color="auto"/>
        <w:right w:val="none" w:sz="0" w:space="0" w:color="auto"/>
      </w:divBdr>
      <w:divsChild>
        <w:div w:id="1708918633">
          <w:marLeft w:val="0"/>
          <w:marRight w:val="0"/>
          <w:marTop w:val="0"/>
          <w:marBottom w:val="0"/>
          <w:divBdr>
            <w:top w:val="none" w:sz="0" w:space="0" w:color="auto"/>
            <w:left w:val="none" w:sz="0" w:space="0" w:color="auto"/>
            <w:bottom w:val="none" w:sz="0" w:space="0" w:color="auto"/>
            <w:right w:val="none" w:sz="0" w:space="0" w:color="auto"/>
          </w:divBdr>
          <w:divsChild>
            <w:div w:id="1326326656">
              <w:marLeft w:val="0"/>
              <w:marRight w:val="0"/>
              <w:marTop w:val="0"/>
              <w:marBottom w:val="0"/>
              <w:divBdr>
                <w:top w:val="none" w:sz="0" w:space="0" w:color="auto"/>
                <w:left w:val="none" w:sz="0" w:space="0" w:color="auto"/>
                <w:bottom w:val="none" w:sz="0" w:space="0" w:color="auto"/>
                <w:right w:val="none" w:sz="0" w:space="0" w:color="auto"/>
              </w:divBdr>
            </w:div>
          </w:divsChild>
        </w:div>
        <w:div w:id="1441337399">
          <w:blockQuote w:val="1"/>
          <w:marLeft w:val="720"/>
          <w:marRight w:val="720"/>
          <w:marTop w:val="100"/>
          <w:marBottom w:val="100"/>
          <w:divBdr>
            <w:top w:val="none" w:sz="0" w:space="0" w:color="auto"/>
            <w:left w:val="none" w:sz="0" w:space="0" w:color="auto"/>
            <w:bottom w:val="none" w:sz="0" w:space="0" w:color="auto"/>
            <w:right w:val="none" w:sz="0" w:space="0" w:color="auto"/>
          </w:divBdr>
        </w:div>
        <w:div w:id="768893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307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318953">
          <w:marLeft w:val="0"/>
          <w:marRight w:val="0"/>
          <w:marTop w:val="0"/>
          <w:marBottom w:val="0"/>
          <w:divBdr>
            <w:top w:val="none" w:sz="0" w:space="0" w:color="auto"/>
            <w:left w:val="none" w:sz="0" w:space="0" w:color="auto"/>
            <w:bottom w:val="none" w:sz="0" w:space="0" w:color="auto"/>
            <w:right w:val="none" w:sz="0" w:space="0" w:color="auto"/>
          </w:divBdr>
          <w:divsChild>
            <w:div w:id="127361292">
              <w:marLeft w:val="0"/>
              <w:marRight w:val="0"/>
              <w:marTop w:val="0"/>
              <w:marBottom w:val="0"/>
              <w:divBdr>
                <w:top w:val="none" w:sz="0" w:space="0" w:color="auto"/>
                <w:left w:val="none" w:sz="0" w:space="0" w:color="auto"/>
                <w:bottom w:val="none" w:sz="0" w:space="0" w:color="auto"/>
                <w:right w:val="none" w:sz="0" w:space="0" w:color="auto"/>
              </w:divBdr>
            </w:div>
          </w:divsChild>
        </w:div>
        <w:div w:id="509562875">
          <w:marLeft w:val="0"/>
          <w:marRight w:val="0"/>
          <w:marTop w:val="0"/>
          <w:marBottom w:val="0"/>
          <w:divBdr>
            <w:top w:val="none" w:sz="0" w:space="0" w:color="auto"/>
            <w:left w:val="none" w:sz="0" w:space="0" w:color="auto"/>
            <w:bottom w:val="none" w:sz="0" w:space="0" w:color="auto"/>
            <w:right w:val="none" w:sz="0" w:space="0" w:color="auto"/>
          </w:divBdr>
          <w:divsChild>
            <w:div w:id="35088956">
              <w:marLeft w:val="0"/>
              <w:marRight w:val="0"/>
              <w:marTop w:val="0"/>
              <w:marBottom w:val="0"/>
              <w:divBdr>
                <w:top w:val="none" w:sz="0" w:space="0" w:color="auto"/>
                <w:left w:val="none" w:sz="0" w:space="0" w:color="auto"/>
                <w:bottom w:val="none" w:sz="0" w:space="0" w:color="auto"/>
                <w:right w:val="none" w:sz="0" w:space="0" w:color="auto"/>
              </w:divBdr>
            </w:div>
          </w:divsChild>
        </w:div>
        <w:div w:id="1711607925">
          <w:marLeft w:val="0"/>
          <w:marRight w:val="0"/>
          <w:marTop w:val="0"/>
          <w:marBottom w:val="0"/>
          <w:divBdr>
            <w:top w:val="none" w:sz="0" w:space="0" w:color="auto"/>
            <w:left w:val="none" w:sz="0" w:space="0" w:color="auto"/>
            <w:bottom w:val="none" w:sz="0" w:space="0" w:color="auto"/>
            <w:right w:val="none" w:sz="0" w:space="0" w:color="auto"/>
          </w:divBdr>
          <w:divsChild>
            <w:div w:id="845284632">
              <w:marLeft w:val="0"/>
              <w:marRight w:val="0"/>
              <w:marTop w:val="0"/>
              <w:marBottom w:val="0"/>
              <w:divBdr>
                <w:top w:val="none" w:sz="0" w:space="0" w:color="auto"/>
                <w:left w:val="none" w:sz="0" w:space="0" w:color="auto"/>
                <w:bottom w:val="none" w:sz="0" w:space="0" w:color="auto"/>
                <w:right w:val="none" w:sz="0" w:space="0" w:color="auto"/>
              </w:divBdr>
              <w:divsChild>
                <w:div w:id="15746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50371">
          <w:marLeft w:val="0"/>
          <w:marRight w:val="0"/>
          <w:marTop w:val="0"/>
          <w:marBottom w:val="0"/>
          <w:divBdr>
            <w:top w:val="none" w:sz="0" w:space="0" w:color="auto"/>
            <w:left w:val="none" w:sz="0" w:space="0" w:color="auto"/>
            <w:bottom w:val="none" w:sz="0" w:space="0" w:color="auto"/>
            <w:right w:val="none" w:sz="0" w:space="0" w:color="auto"/>
          </w:divBdr>
          <w:divsChild>
            <w:div w:id="815999389">
              <w:marLeft w:val="0"/>
              <w:marRight w:val="0"/>
              <w:marTop w:val="0"/>
              <w:marBottom w:val="0"/>
              <w:divBdr>
                <w:top w:val="none" w:sz="0" w:space="0" w:color="auto"/>
                <w:left w:val="none" w:sz="0" w:space="0" w:color="auto"/>
                <w:bottom w:val="none" w:sz="0" w:space="0" w:color="auto"/>
                <w:right w:val="none" w:sz="0" w:space="0" w:color="auto"/>
              </w:divBdr>
              <w:divsChild>
                <w:div w:id="14507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75675">
      <w:bodyDiv w:val="1"/>
      <w:marLeft w:val="0"/>
      <w:marRight w:val="0"/>
      <w:marTop w:val="0"/>
      <w:marBottom w:val="0"/>
      <w:divBdr>
        <w:top w:val="none" w:sz="0" w:space="0" w:color="auto"/>
        <w:left w:val="none" w:sz="0" w:space="0" w:color="auto"/>
        <w:bottom w:val="none" w:sz="0" w:space="0" w:color="auto"/>
        <w:right w:val="none" w:sz="0" w:space="0" w:color="auto"/>
      </w:divBdr>
      <w:divsChild>
        <w:div w:id="1891572705">
          <w:marLeft w:val="0"/>
          <w:marRight w:val="0"/>
          <w:marTop w:val="0"/>
          <w:marBottom w:val="0"/>
          <w:divBdr>
            <w:top w:val="none" w:sz="0" w:space="0" w:color="auto"/>
            <w:left w:val="none" w:sz="0" w:space="0" w:color="auto"/>
            <w:bottom w:val="none" w:sz="0" w:space="0" w:color="auto"/>
            <w:right w:val="none" w:sz="0" w:space="0" w:color="auto"/>
          </w:divBdr>
          <w:divsChild>
            <w:div w:id="145586351">
              <w:marLeft w:val="0"/>
              <w:marRight w:val="0"/>
              <w:marTop w:val="0"/>
              <w:marBottom w:val="0"/>
              <w:divBdr>
                <w:top w:val="none" w:sz="0" w:space="0" w:color="auto"/>
                <w:left w:val="none" w:sz="0" w:space="0" w:color="auto"/>
                <w:bottom w:val="none" w:sz="0" w:space="0" w:color="auto"/>
                <w:right w:val="none" w:sz="0" w:space="0" w:color="auto"/>
              </w:divBdr>
            </w:div>
          </w:divsChild>
        </w:div>
        <w:div w:id="704403847">
          <w:marLeft w:val="0"/>
          <w:marRight w:val="0"/>
          <w:marTop w:val="0"/>
          <w:marBottom w:val="0"/>
          <w:divBdr>
            <w:top w:val="none" w:sz="0" w:space="0" w:color="auto"/>
            <w:left w:val="none" w:sz="0" w:space="0" w:color="auto"/>
            <w:bottom w:val="none" w:sz="0" w:space="0" w:color="auto"/>
            <w:right w:val="none" w:sz="0" w:space="0" w:color="auto"/>
          </w:divBdr>
        </w:div>
        <w:div w:id="876161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092903">
          <w:marLeft w:val="0"/>
          <w:marRight w:val="0"/>
          <w:marTop w:val="0"/>
          <w:marBottom w:val="0"/>
          <w:divBdr>
            <w:top w:val="none" w:sz="0" w:space="0" w:color="auto"/>
            <w:left w:val="none" w:sz="0" w:space="0" w:color="auto"/>
            <w:bottom w:val="none" w:sz="0" w:space="0" w:color="auto"/>
            <w:right w:val="none" w:sz="0" w:space="0" w:color="auto"/>
          </w:divBdr>
          <w:divsChild>
            <w:div w:id="932057314">
              <w:marLeft w:val="0"/>
              <w:marRight w:val="0"/>
              <w:marTop w:val="0"/>
              <w:marBottom w:val="0"/>
              <w:divBdr>
                <w:top w:val="none" w:sz="0" w:space="0" w:color="auto"/>
                <w:left w:val="none" w:sz="0" w:space="0" w:color="auto"/>
                <w:bottom w:val="none" w:sz="0" w:space="0" w:color="auto"/>
                <w:right w:val="none" w:sz="0" w:space="0" w:color="auto"/>
              </w:divBdr>
            </w:div>
          </w:divsChild>
        </w:div>
        <w:div w:id="174892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263534">
          <w:marLeft w:val="0"/>
          <w:marRight w:val="0"/>
          <w:marTop w:val="0"/>
          <w:marBottom w:val="0"/>
          <w:divBdr>
            <w:top w:val="none" w:sz="0" w:space="0" w:color="auto"/>
            <w:left w:val="none" w:sz="0" w:space="0" w:color="auto"/>
            <w:bottom w:val="none" w:sz="0" w:space="0" w:color="auto"/>
            <w:right w:val="none" w:sz="0" w:space="0" w:color="auto"/>
          </w:divBdr>
          <w:divsChild>
            <w:div w:id="1263999454">
              <w:marLeft w:val="0"/>
              <w:marRight w:val="0"/>
              <w:marTop w:val="0"/>
              <w:marBottom w:val="0"/>
              <w:divBdr>
                <w:top w:val="none" w:sz="0" w:space="0" w:color="auto"/>
                <w:left w:val="none" w:sz="0" w:space="0" w:color="auto"/>
                <w:bottom w:val="none" w:sz="0" w:space="0" w:color="auto"/>
                <w:right w:val="none" w:sz="0" w:space="0" w:color="auto"/>
              </w:divBdr>
            </w:div>
          </w:divsChild>
        </w:div>
        <w:div w:id="1819373944">
          <w:marLeft w:val="0"/>
          <w:marRight w:val="0"/>
          <w:marTop w:val="0"/>
          <w:marBottom w:val="0"/>
          <w:divBdr>
            <w:top w:val="none" w:sz="0" w:space="0" w:color="auto"/>
            <w:left w:val="none" w:sz="0" w:space="0" w:color="auto"/>
            <w:bottom w:val="none" w:sz="0" w:space="0" w:color="auto"/>
            <w:right w:val="none" w:sz="0" w:space="0" w:color="auto"/>
          </w:divBdr>
          <w:divsChild>
            <w:div w:id="1351562850">
              <w:marLeft w:val="0"/>
              <w:marRight w:val="0"/>
              <w:marTop w:val="0"/>
              <w:marBottom w:val="0"/>
              <w:divBdr>
                <w:top w:val="none" w:sz="0" w:space="0" w:color="auto"/>
                <w:left w:val="none" w:sz="0" w:space="0" w:color="auto"/>
                <w:bottom w:val="none" w:sz="0" w:space="0" w:color="auto"/>
                <w:right w:val="none" w:sz="0" w:space="0" w:color="auto"/>
              </w:divBdr>
            </w:div>
          </w:divsChild>
        </w:div>
        <w:div w:id="339428752">
          <w:marLeft w:val="0"/>
          <w:marRight w:val="0"/>
          <w:marTop w:val="0"/>
          <w:marBottom w:val="0"/>
          <w:divBdr>
            <w:top w:val="none" w:sz="0" w:space="0" w:color="auto"/>
            <w:left w:val="none" w:sz="0" w:space="0" w:color="auto"/>
            <w:bottom w:val="none" w:sz="0" w:space="0" w:color="auto"/>
            <w:right w:val="none" w:sz="0" w:space="0" w:color="auto"/>
          </w:divBdr>
          <w:divsChild>
            <w:div w:id="7243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5225">
      <w:bodyDiv w:val="1"/>
      <w:marLeft w:val="0"/>
      <w:marRight w:val="0"/>
      <w:marTop w:val="0"/>
      <w:marBottom w:val="0"/>
      <w:divBdr>
        <w:top w:val="none" w:sz="0" w:space="0" w:color="auto"/>
        <w:left w:val="none" w:sz="0" w:space="0" w:color="auto"/>
        <w:bottom w:val="none" w:sz="0" w:space="0" w:color="auto"/>
        <w:right w:val="none" w:sz="0" w:space="0" w:color="auto"/>
      </w:divBdr>
      <w:divsChild>
        <w:div w:id="1628193383">
          <w:marLeft w:val="0"/>
          <w:marRight w:val="0"/>
          <w:marTop w:val="0"/>
          <w:marBottom w:val="0"/>
          <w:divBdr>
            <w:top w:val="none" w:sz="0" w:space="0" w:color="auto"/>
            <w:left w:val="none" w:sz="0" w:space="0" w:color="auto"/>
            <w:bottom w:val="none" w:sz="0" w:space="0" w:color="auto"/>
            <w:right w:val="none" w:sz="0" w:space="0" w:color="auto"/>
          </w:divBdr>
          <w:divsChild>
            <w:div w:id="1045984970">
              <w:marLeft w:val="0"/>
              <w:marRight w:val="0"/>
              <w:marTop w:val="0"/>
              <w:marBottom w:val="0"/>
              <w:divBdr>
                <w:top w:val="none" w:sz="0" w:space="0" w:color="auto"/>
                <w:left w:val="none" w:sz="0" w:space="0" w:color="auto"/>
                <w:bottom w:val="none" w:sz="0" w:space="0" w:color="auto"/>
                <w:right w:val="none" w:sz="0" w:space="0" w:color="auto"/>
              </w:divBdr>
              <w:divsChild>
                <w:div w:id="5735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49357">
          <w:marLeft w:val="0"/>
          <w:marRight w:val="0"/>
          <w:marTop w:val="0"/>
          <w:marBottom w:val="0"/>
          <w:divBdr>
            <w:top w:val="none" w:sz="0" w:space="0" w:color="auto"/>
            <w:left w:val="none" w:sz="0" w:space="0" w:color="auto"/>
            <w:bottom w:val="none" w:sz="0" w:space="0" w:color="auto"/>
            <w:right w:val="none" w:sz="0" w:space="0" w:color="auto"/>
          </w:divBdr>
        </w:div>
        <w:div w:id="1049960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230063">
          <w:blockQuote w:val="1"/>
          <w:marLeft w:val="720"/>
          <w:marRight w:val="720"/>
          <w:marTop w:val="100"/>
          <w:marBottom w:val="100"/>
          <w:divBdr>
            <w:top w:val="none" w:sz="0" w:space="0" w:color="auto"/>
            <w:left w:val="none" w:sz="0" w:space="0" w:color="auto"/>
            <w:bottom w:val="none" w:sz="0" w:space="0" w:color="auto"/>
            <w:right w:val="none" w:sz="0" w:space="0" w:color="auto"/>
          </w:divBdr>
        </w:div>
        <w:div w:id="712660184">
          <w:marLeft w:val="0"/>
          <w:marRight w:val="0"/>
          <w:marTop w:val="0"/>
          <w:marBottom w:val="0"/>
          <w:divBdr>
            <w:top w:val="none" w:sz="0" w:space="0" w:color="auto"/>
            <w:left w:val="none" w:sz="0" w:space="0" w:color="auto"/>
            <w:bottom w:val="none" w:sz="0" w:space="0" w:color="auto"/>
            <w:right w:val="none" w:sz="0" w:space="0" w:color="auto"/>
          </w:divBdr>
          <w:divsChild>
            <w:div w:id="2073382792">
              <w:marLeft w:val="0"/>
              <w:marRight w:val="0"/>
              <w:marTop w:val="0"/>
              <w:marBottom w:val="0"/>
              <w:divBdr>
                <w:top w:val="none" w:sz="0" w:space="0" w:color="auto"/>
                <w:left w:val="none" w:sz="0" w:space="0" w:color="auto"/>
                <w:bottom w:val="none" w:sz="0" w:space="0" w:color="auto"/>
                <w:right w:val="none" w:sz="0" w:space="0" w:color="auto"/>
              </w:divBdr>
            </w:div>
          </w:divsChild>
        </w:div>
        <w:div w:id="3580473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50940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9745452">
          <w:marLeft w:val="0"/>
          <w:marRight w:val="0"/>
          <w:marTop w:val="0"/>
          <w:marBottom w:val="0"/>
          <w:divBdr>
            <w:top w:val="none" w:sz="0" w:space="0" w:color="auto"/>
            <w:left w:val="none" w:sz="0" w:space="0" w:color="auto"/>
            <w:bottom w:val="none" w:sz="0" w:space="0" w:color="auto"/>
            <w:right w:val="none" w:sz="0" w:space="0" w:color="auto"/>
          </w:divBdr>
          <w:divsChild>
            <w:div w:id="1242065945">
              <w:marLeft w:val="0"/>
              <w:marRight w:val="0"/>
              <w:marTop w:val="0"/>
              <w:marBottom w:val="0"/>
              <w:divBdr>
                <w:top w:val="none" w:sz="0" w:space="0" w:color="auto"/>
                <w:left w:val="none" w:sz="0" w:space="0" w:color="auto"/>
                <w:bottom w:val="none" w:sz="0" w:space="0" w:color="auto"/>
                <w:right w:val="none" w:sz="0" w:space="0" w:color="auto"/>
              </w:divBdr>
            </w:div>
          </w:divsChild>
        </w:div>
        <w:div w:id="254561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108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7679538">
      <w:bodyDiv w:val="1"/>
      <w:marLeft w:val="0"/>
      <w:marRight w:val="0"/>
      <w:marTop w:val="0"/>
      <w:marBottom w:val="0"/>
      <w:divBdr>
        <w:top w:val="none" w:sz="0" w:space="0" w:color="auto"/>
        <w:left w:val="none" w:sz="0" w:space="0" w:color="auto"/>
        <w:bottom w:val="none" w:sz="0" w:space="0" w:color="auto"/>
        <w:right w:val="none" w:sz="0" w:space="0" w:color="auto"/>
      </w:divBdr>
    </w:div>
    <w:div w:id="1460029326">
      <w:bodyDiv w:val="1"/>
      <w:marLeft w:val="0"/>
      <w:marRight w:val="0"/>
      <w:marTop w:val="0"/>
      <w:marBottom w:val="0"/>
      <w:divBdr>
        <w:top w:val="none" w:sz="0" w:space="0" w:color="auto"/>
        <w:left w:val="none" w:sz="0" w:space="0" w:color="auto"/>
        <w:bottom w:val="none" w:sz="0" w:space="0" w:color="auto"/>
        <w:right w:val="none" w:sz="0" w:space="0" w:color="auto"/>
      </w:divBdr>
      <w:divsChild>
        <w:div w:id="1978146410">
          <w:marLeft w:val="0"/>
          <w:marRight w:val="0"/>
          <w:marTop w:val="0"/>
          <w:marBottom w:val="0"/>
          <w:divBdr>
            <w:top w:val="none" w:sz="0" w:space="0" w:color="auto"/>
            <w:left w:val="none" w:sz="0" w:space="0" w:color="auto"/>
            <w:bottom w:val="none" w:sz="0" w:space="0" w:color="auto"/>
            <w:right w:val="none" w:sz="0" w:space="0" w:color="auto"/>
          </w:divBdr>
          <w:divsChild>
            <w:div w:id="1550457804">
              <w:marLeft w:val="0"/>
              <w:marRight w:val="0"/>
              <w:marTop w:val="0"/>
              <w:marBottom w:val="0"/>
              <w:divBdr>
                <w:top w:val="none" w:sz="0" w:space="0" w:color="auto"/>
                <w:left w:val="none" w:sz="0" w:space="0" w:color="auto"/>
                <w:bottom w:val="none" w:sz="0" w:space="0" w:color="auto"/>
                <w:right w:val="none" w:sz="0" w:space="0" w:color="auto"/>
              </w:divBdr>
            </w:div>
          </w:divsChild>
        </w:div>
        <w:div w:id="1872377166">
          <w:marLeft w:val="0"/>
          <w:marRight w:val="0"/>
          <w:marTop w:val="0"/>
          <w:marBottom w:val="0"/>
          <w:divBdr>
            <w:top w:val="none" w:sz="0" w:space="0" w:color="auto"/>
            <w:left w:val="none" w:sz="0" w:space="0" w:color="auto"/>
            <w:bottom w:val="none" w:sz="0" w:space="0" w:color="auto"/>
            <w:right w:val="none" w:sz="0" w:space="0" w:color="auto"/>
          </w:divBdr>
          <w:divsChild>
            <w:div w:id="945964012">
              <w:marLeft w:val="0"/>
              <w:marRight w:val="0"/>
              <w:marTop w:val="0"/>
              <w:marBottom w:val="0"/>
              <w:divBdr>
                <w:top w:val="none" w:sz="0" w:space="0" w:color="auto"/>
                <w:left w:val="none" w:sz="0" w:space="0" w:color="auto"/>
                <w:bottom w:val="none" w:sz="0" w:space="0" w:color="auto"/>
                <w:right w:val="none" w:sz="0" w:space="0" w:color="auto"/>
              </w:divBdr>
            </w:div>
            <w:div w:id="1481194076">
              <w:marLeft w:val="0"/>
              <w:marRight w:val="0"/>
              <w:marTop w:val="0"/>
              <w:marBottom w:val="0"/>
              <w:divBdr>
                <w:top w:val="none" w:sz="0" w:space="0" w:color="auto"/>
                <w:left w:val="none" w:sz="0" w:space="0" w:color="auto"/>
                <w:bottom w:val="none" w:sz="0" w:space="0" w:color="auto"/>
                <w:right w:val="none" w:sz="0" w:space="0" w:color="auto"/>
              </w:divBdr>
            </w:div>
            <w:div w:id="1670400259">
              <w:marLeft w:val="0"/>
              <w:marRight w:val="0"/>
              <w:marTop w:val="0"/>
              <w:marBottom w:val="0"/>
              <w:divBdr>
                <w:top w:val="none" w:sz="0" w:space="0" w:color="auto"/>
                <w:left w:val="none" w:sz="0" w:space="0" w:color="auto"/>
                <w:bottom w:val="none" w:sz="0" w:space="0" w:color="auto"/>
                <w:right w:val="none" w:sz="0" w:space="0" w:color="auto"/>
              </w:divBdr>
            </w:div>
            <w:div w:id="625047664">
              <w:marLeft w:val="0"/>
              <w:marRight w:val="0"/>
              <w:marTop w:val="0"/>
              <w:marBottom w:val="0"/>
              <w:divBdr>
                <w:top w:val="none" w:sz="0" w:space="0" w:color="auto"/>
                <w:left w:val="none" w:sz="0" w:space="0" w:color="auto"/>
                <w:bottom w:val="none" w:sz="0" w:space="0" w:color="auto"/>
                <w:right w:val="none" w:sz="0" w:space="0" w:color="auto"/>
              </w:divBdr>
            </w:div>
            <w:div w:id="374551386">
              <w:marLeft w:val="0"/>
              <w:marRight w:val="0"/>
              <w:marTop w:val="0"/>
              <w:marBottom w:val="0"/>
              <w:divBdr>
                <w:top w:val="none" w:sz="0" w:space="0" w:color="auto"/>
                <w:left w:val="none" w:sz="0" w:space="0" w:color="auto"/>
                <w:bottom w:val="none" w:sz="0" w:space="0" w:color="auto"/>
                <w:right w:val="none" w:sz="0" w:space="0" w:color="auto"/>
              </w:divBdr>
            </w:div>
            <w:div w:id="494880322">
              <w:marLeft w:val="0"/>
              <w:marRight w:val="0"/>
              <w:marTop w:val="0"/>
              <w:marBottom w:val="0"/>
              <w:divBdr>
                <w:top w:val="none" w:sz="0" w:space="0" w:color="auto"/>
                <w:left w:val="none" w:sz="0" w:space="0" w:color="auto"/>
                <w:bottom w:val="none" w:sz="0" w:space="0" w:color="auto"/>
                <w:right w:val="none" w:sz="0" w:space="0" w:color="auto"/>
              </w:divBdr>
            </w:div>
          </w:divsChild>
        </w:div>
        <w:div w:id="425737309">
          <w:marLeft w:val="0"/>
          <w:marRight w:val="0"/>
          <w:marTop w:val="0"/>
          <w:marBottom w:val="0"/>
          <w:divBdr>
            <w:top w:val="none" w:sz="0" w:space="0" w:color="auto"/>
            <w:left w:val="none" w:sz="0" w:space="0" w:color="auto"/>
            <w:bottom w:val="none" w:sz="0" w:space="0" w:color="auto"/>
            <w:right w:val="none" w:sz="0" w:space="0" w:color="auto"/>
          </w:divBdr>
        </w:div>
        <w:div w:id="1658991432">
          <w:marLeft w:val="0"/>
          <w:marRight w:val="0"/>
          <w:marTop w:val="0"/>
          <w:marBottom w:val="0"/>
          <w:divBdr>
            <w:top w:val="none" w:sz="0" w:space="0" w:color="auto"/>
            <w:left w:val="none" w:sz="0" w:space="0" w:color="auto"/>
            <w:bottom w:val="none" w:sz="0" w:space="0" w:color="auto"/>
            <w:right w:val="none" w:sz="0" w:space="0" w:color="auto"/>
          </w:divBdr>
        </w:div>
      </w:divsChild>
    </w:div>
    <w:div w:id="1569219945">
      <w:bodyDiv w:val="1"/>
      <w:marLeft w:val="0"/>
      <w:marRight w:val="0"/>
      <w:marTop w:val="0"/>
      <w:marBottom w:val="0"/>
      <w:divBdr>
        <w:top w:val="none" w:sz="0" w:space="0" w:color="auto"/>
        <w:left w:val="none" w:sz="0" w:space="0" w:color="auto"/>
        <w:bottom w:val="none" w:sz="0" w:space="0" w:color="auto"/>
        <w:right w:val="none" w:sz="0" w:space="0" w:color="auto"/>
      </w:divBdr>
      <w:divsChild>
        <w:div w:id="860052853">
          <w:marLeft w:val="0"/>
          <w:marRight w:val="0"/>
          <w:marTop w:val="0"/>
          <w:marBottom w:val="0"/>
          <w:divBdr>
            <w:top w:val="none" w:sz="0" w:space="0" w:color="auto"/>
            <w:left w:val="none" w:sz="0" w:space="0" w:color="auto"/>
            <w:bottom w:val="none" w:sz="0" w:space="0" w:color="auto"/>
            <w:right w:val="none" w:sz="0" w:space="0" w:color="auto"/>
          </w:divBdr>
          <w:divsChild>
            <w:div w:id="692270812">
              <w:marLeft w:val="0"/>
              <w:marRight w:val="0"/>
              <w:marTop w:val="0"/>
              <w:marBottom w:val="0"/>
              <w:divBdr>
                <w:top w:val="none" w:sz="0" w:space="0" w:color="auto"/>
                <w:left w:val="none" w:sz="0" w:space="0" w:color="auto"/>
                <w:bottom w:val="none" w:sz="0" w:space="0" w:color="auto"/>
                <w:right w:val="none" w:sz="0" w:space="0" w:color="auto"/>
              </w:divBdr>
            </w:div>
          </w:divsChild>
        </w:div>
        <w:div w:id="1883635918">
          <w:marLeft w:val="0"/>
          <w:marRight w:val="0"/>
          <w:marTop w:val="0"/>
          <w:marBottom w:val="0"/>
          <w:divBdr>
            <w:top w:val="none" w:sz="0" w:space="0" w:color="auto"/>
            <w:left w:val="none" w:sz="0" w:space="0" w:color="auto"/>
            <w:bottom w:val="none" w:sz="0" w:space="0" w:color="auto"/>
            <w:right w:val="none" w:sz="0" w:space="0" w:color="auto"/>
          </w:divBdr>
        </w:div>
        <w:div w:id="1920140977">
          <w:marLeft w:val="0"/>
          <w:marRight w:val="0"/>
          <w:marTop w:val="0"/>
          <w:marBottom w:val="0"/>
          <w:divBdr>
            <w:top w:val="none" w:sz="0" w:space="0" w:color="auto"/>
            <w:left w:val="none" w:sz="0" w:space="0" w:color="auto"/>
            <w:bottom w:val="none" w:sz="0" w:space="0" w:color="auto"/>
            <w:right w:val="none" w:sz="0" w:space="0" w:color="auto"/>
          </w:divBdr>
        </w:div>
        <w:div w:id="858155994">
          <w:marLeft w:val="0"/>
          <w:marRight w:val="0"/>
          <w:marTop w:val="0"/>
          <w:marBottom w:val="0"/>
          <w:divBdr>
            <w:top w:val="none" w:sz="0" w:space="0" w:color="auto"/>
            <w:left w:val="none" w:sz="0" w:space="0" w:color="auto"/>
            <w:bottom w:val="none" w:sz="0" w:space="0" w:color="auto"/>
            <w:right w:val="none" w:sz="0" w:space="0" w:color="auto"/>
          </w:divBdr>
        </w:div>
        <w:div w:id="766079101">
          <w:marLeft w:val="0"/>
          <w:marRight w:val="0"/>
          <w:marTop w:val="0"/>
          <w:marBottom w:val="0"/>
          <w:divBdr>
            <w:top w:val="none" w:sz="0" w:space="0" w:color="auto"/>
            <w:left w:val="none" w:sz="0" w:space="0" w:color="auto"/>
            <w:bottom w:val="none" w:sz="0" w:space="0" w:color="auto"/>
            <w:right w:val="none" w:sz="0" w:space="0" w:color="auto"/>
          </w:divBdr>
        </w:div>
        <w:div w:id="573468703">
          <w:marLeft w:val="0"/>
          <w:marRight w:val="0"/>
          <w:marTop w:val="0"/>
          <w:marBottom w:val="0"/>
          <w:divBdr>
            <w:top w:val="none" w:sz="0" w:space="0" w:color="auto"/>
            <w:left w:val="none" w:sz="0" w:space="0" w:color="auto"/>
            <w:bottom w:val="none" w:sz="0" w:space="0" w:color="auto"/>
            <w:right w:val="none" w:sz="0" w:space="0" w:color="auto"/>
          </w:divBdr>
        </w:div>
        <w:div w:id="263924501">
          <w:marLeft w:val="0"/>
          <w:marRight w:val="0"/>
          <w:marTop w:val="0"/>
          <w:marBottom w:val="0"/>
          <w:divBdr>
            <w:top w:val="none" w:sz="0" w:space="0" w:color="auto"/>
            <w:left w:val="none" w:sz="0" w:space="0" w:color="auto"/>
            <w:bottom w:val="none" w:sz="0" w:space="0" w:color="auto"/>
            <w:right w:val="none" w:sz="0" w:space="0" w:color="auto"/>
          </w:divBdr>
        </w:div>
        <w:div w:id="193621066">
          <w:marLeft w:val="0"/>
          <w:marRight w:val="0"/>
          <w:marTop w:val="0"/>
          <w:marBottom w:val="0"/>
          <w:divBdr>
            <w:top w:val="none" w:sz="0" w:space="0" w:color="auto"/>
            <w:left w:val="none" w:sz="0" w:space="0" w:color="auto"/>
            <w:bottom w:val="none" w:sz="0" w:space="0" w:color="auto"/>
            <w:right w:val="none" w:sz="0" w:space="0" w:color="auto"/>
          </w:divBdr>
          <w:divsChild>
            <w:div w:id="1874727701">
              <w:marLeft w:val="0"/>
              <w:marRight w:val="0"/>
              <w:marTop w:val="0"/>
              <w:marBottom w:val="0"/>
              <w:divBdr>
                <w:top w:val="none" w:sz="0" w:space="0" w:color="auto"/>
                <w:left w:val="none" w:sz="0" w:space="0" w:color="auto"/>
                <w:bottom w:val="none" w:sz="0" w:space="0" w:color="auto"/>
                <w:right w:val="none" w:sz="0" w:space="0" w:color="auto"/>
              </w:divBdr>
              <w:divsChild>
                <w:div w:id="1617369904">
                  <w:marLeft w:val="0"/>
                  <w:marRight w:val="0"/>
                  <w:marTop w:val="0"/>
                  <w:marBottom w:val="0"/>
                  <w:divBdr>
                    <w:top w:val="none" w:sz="0" w:space="0" w:color="auto"/>
                    <w:left w:val="none" w:sz="0" w:space="0" w:color="auto"/>
                    <w:bottom w:val="none" w:sz="0" w:space="0" w:color="auto"/>
                    <w:right w:val="none" w:sz="0" w:space="0" w:color="auto"/>
                  </w:divBdr>
                </w:div>
                <w:div w:id="211748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56847">
          <w:marLeft w:val="0"/>
          <w:marRight w:val="0"/>
          <w:marTop w:val="0"/>
          <w:marBottom w:val="0"/>
          <w:divBdr>
            <w:top w:val="none" w:sz="0" w:space="0" w:color="auto"/>
            <w:left w:val="none" w:sz="0" w:space="0" w:color="auto"/>
            <w:bottom w:val="none" w:sz="0" w:space="0" w:color="auto"/>
            <w:right w:val="none" w:sz="0" w:space="0" w:color="auto"/>
          </w:divBdr>
          <w:divsChild>
            <w:div w:id="1882092377">
              <w:marLeft w:val="0"/>
              <w:marRight w:val="0"/>
              <w:marTop w:val="0"/>
              <w:marBottom w:val="0"/>
              <w:divBdr>
                <w:top w:val="none" w:sz="0" w:space="0" w:color="auto"/>
                <w:left w:val="none" w:sz="0" w:space="0" w:color="auto"/>
                <w:bottom w:val="none" w:sz="0" w:space="0" w:color="auto"/>
                <w:right w:val="none" w:sz="0" w:space="0" w:color="auto"/>
              </w:divBdr>
            </w:div>
          </w:divsChild>
        </w:div>
        <w:div w:id="2130395932">
          <w:marLeft w:val="0"/>
          <w:marRight w:val="0"/>
          <w:marTop w:val="0"/>
          <w:marBottom w:val="0"/>
          <w:divBdr>
            <w:top w:val="none" w:sz="0" w:space="0" w:color="auto"/>
            <w:left w:val="none" w:sz="0" w:space="0" w:color="auto"/>
            <w:bottom w:val="none" w:sz="0" w:space="0" w:color="auto"/>
            <w:right w:val="none" w:sz="0" w:space="0" w:color="auto"/>
          </w:divBdr>
          <w:divsChild>
            <w:div w:id="1647203913">
              <w:marLeft w:val="0"/>
              <w:marRight w:val="0"/>
              <w:marTop w:val="0"/>
              <w:marBottom w:val="0"/>
              <w:divBdr>
                <w:top w:val="none" w:sz="0" w:space="0" w:color="auto"/>
                <w:left w:val="none" w:sz="0" w:space="0" w:color="auto"/>
                <w:bottom w:val="none" w:sz="0" w:space="0" w:color="auto"/>
                <w:right w:val="none" w:sz="0" w:space="0" w:color="auto"/>
              </w:divBdr>
              <w:divsChild>
                <w:div w:id="511845411">
                  <w:marLeft w:val="0"/>
                  <w:marRight w:val="0"/>
                  <w:marTop w:val="0"/>
                  <w:marBottom w:val="0"/>
                  <w:divBdr>
                    <w:top w:val="none" w:sz="0" w:space="0" w:color="auto"/>
                    <w:left w:val="none" w:sz="0" w:space="0" w:color="auto"/>
                    <w:bottom w:val="none" w:sz="0" w:space="0" w:color="auto"/>
                    <w:right w:val="none" w:sz="0" w:space="0" w:color="auto"/>
                  </w:divBdr>
                  <w:divsChild>
                    <w:div w:id="1151950050">
                      <w:marLeft w:val="0"/>
                      <w:marRight w:val="0"/>
                      <w:marTop w:val="0"/>
                      <w:marBottom w:val="0"/>
                      <w:divBdr>
                        <w:top w:val="none" w:sz="0" w:space="0" w:color="auto"/>
                        <w:left w:val="none" w:sz="0" w:space="0" w:color="auto"/>
                        <w:bottom w:val="none" w:sz="0" w:space="0" w:color="auto"/>
                        <w:right w:val="none" w:sz="0" w:space="0" w:color="auto"/>
                      </w:divBdr>
                    </w:div>
                    <w:div w:id="15367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97252">
              <w:marLeft w:val="0"/>
              <w:marRight w:val="0"/>
              <w:marTop w:val="0"/>
              <w:marBottom w:val="0"/>
              <w:divBdr>
                <w:top w:val="none" w:sz="0" w:space="0" w:color="auto"/>
                <w:left w:val="none" w:sz="0" w:space="0" w:color="auto"/>
                <w:bottom w:val="none" w:sz="0" w:space="0" w:color="auto"/>
                <w:right w:val="none" w:sz="0" w:space="0" w:color="auto"/>
              </w:divBdr>
              <w:divsChild>
                <w:div w:id="161162575">
                  <w:marLeft w:val="0"/>
                  <w:marRight w:val="0"/>
                  <w:marTop w:val="0"/>
                  <w:marBottom w:val="0"/>
                  <w:divBdr>
                    <w:top w:val="none" w:sz="0" w:space="0" w:color="auto"/>
                    <w:left w:val="none" w:sz="0" w:space="0" w:color="auto"/>
                    <w:bottom w:val="none" w:sz="0" w:space="0" w:color="auto"/>
                    <w:right w:val="none" w:sz="0" w:space="0" w:color="auto"/>
                  </w:divBdr>
                  <w:divsChild>
                    <w:div w:id="641539628">
                      <w:marLeft w:val="0"/>
                      <w:marRight w:val="0"/>
                      <w:marTop w:val="0"/>
                      <w:marBottom w:val="0"/>
                      <w:divBdr>
                        <w:top w:val="none" w:sz="0" w:space="0" w:color="auto"/>
                        <w:left w:val="none" w:sz="0" w:space="0" w:color="auto"/>
                        <w:bottom w:val="none" w:sz="0" w:space="0" w:color="auto"/>
                        <w:right w:val="none" w:sz="0" w:space="0" w:color="auto"/>
                      </w:divBdr>
                      <w:divsChild>
                        <w:div w:id="337855757">
                          <w:marLeft w:val="0"/>
                          <w:marRight w:val="0"/>
                          <w:marTop w:val="0"/>
                          <w:marBottom w:val="0"/>
                          <w:divBdr>
                            <w:top w:val="none" w:sz="0" w:space="0" w:color="auto"/>
                            <w:left w:val="none" w:sz="0" w:space="0" w:color="auto"/>
                            <w:bottom w:val="none" w:sz="0" w:space="0" w:color="auto"/>
                            <w:right w:val="none" w:sz="0" w:space="0" w:color="auto"/>
                          </w:divBdr>
                          <w:divsChild>
                            <w:div w:id="143828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338888">
          <w:marLeft w:val="0"/>
          <w:marRight w:val="0"/>
          <w:marTop w:val="0"/>
          <w:marBottom w:val="0"/>
          <w:divBdr>
            <w:top w:val="none" w:sz="0" w:space="0" w:color="auto"/>
            <w:left w:val="none" w:sz="0" w:space="0" w:color="auto"/>
            <w:bottom w:val="none" w:sz="0" w:space="0" w:color="auto"/>
            <w:right w:val="none" w:sz="0" w:space="0" w:color="auto"/>
          </w:divBdr>
        </w:div>
        <w:div w:id="1036075941">
          <w:marLeft w:val="0"/>
          <w:marRight w:val="0"/>
          <w:marTop w:val="0"/>
          <w:marBottom w:val="0"/>
          <w:divBdr>
            <w:top w:val="none" w:sz="0" w:space="0" w:color="auto"/>
            <w:left w:val="none" w:sz="0" w:space="0" w:color="auto"/>
            <w:bottom w:val="none" w:sz="0" w:space="0" w:color="auto"/>
            <w:right w:val="none" w:sz="0" w:space="0" w:color="auto"/>
          </w:divBdr>
        </w:div>
        <w:div w:id="580066199">
          <w:marLeft w:val="0"/>
          <w:marRight w:val="0"/>
          <w:marTop w:val="0"/>
          <w:marBottom w:val="0"/>
          <w:divBdr>
            <w:top w:val="none" w:sz="0" w:space="0" w:color="auto"/>
            <w:left w:val="none" w:sz="0" w:space="0" w:color="auto"/>
            <w:bottom w:val="none" w:sz="0" w:space="0" w:color="auto"/>
            <w:right w:val="none" w:sz="0" w:space="0" w:color="auto"/>
          </w:divBdr>
          <w:divsChild>
            <w:div w:id="1666468143">
              <w:marLeft w:val="0"/>
              <w:marRight w:val="0"/>
              <w:marTop w:val="0"/>
              <w:marBottom w:val="0"/>
              <w:divBdr>
                <w:top w:val="none" w:sz="0" w:space="0" w:color="auto"/>
                <w:left w:val="none" w:sz="0" w:space="0" w:color="auto"/>
                <w:bottom w:val="none" w:sz="0" w:space="0" w:color="auto"/>
                <w:right w:val="none" w:sz="0" w:space="0" w:color="auto"/>
              </w:divBdr>
              <w:divsChild>
                <w:div w:id="4783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6130">
          <w:marLeft w:val="0"/>
          <w:marRight w:val="0"/>
          <w:marTop w:val="0"/>
          <w:marBottom w:val="0"/>
          <w:divBdr>
            <w:top w:val="none" w:sz="0" w:space="0" w:color="auto"/>
            <w:left w:val="none" w:sz="0" w:space="0" w:color="auto"/>
            <w:bottom w:val="none" w:sz="0" w:space="0" w:color="auto"/>
            <w:right w:val="none" w:sz="0" w:space="0" w:color="auto"/>
          </w:divBdr>
        </w:div>
        <w:div w:id="684988418">
          <w:marLeft w:val="0"/>
          <w:marRight w:val="0"/>
          <w:marTop w:val="0"/>
          <w:marBottom w:val="0"/>
          <w:divBdr>
            <w:top w:val="none" w:sz="0" w:space="0" w:color="auto"/>
            <w:left w:val="none" w:sz="0" w:space="0" w:color="auto"/>
            <w:bottom w:val="none" w:sz="0" w:space="0" w:color="auto"/>
            <w:right w:val="none" w:sz="0" w:space="0" w:color="auto"/>
          </w:divBdr>
          <w:divsChild>
            <w:div w:id="688677455">
              <w:marLeft w:val="0"/>
              <w:marRight w:val="0"/>
              <w:marTop w:val="0"/>
              <w:marBottom w:val="0"/>
              <w:divBdr>
                <w:top w:val="none" w:sz="0" w:space="0" w:color="auto"/>
                <w:left w:val="none" w:sz="0" w:space="0" w:color="auto"/>
                <w:bottom w:val="none" w:sz="0" w:space="0" w:color="auto"/>
                <w:right w:val="none" w:sz="0" w:space="0" w:color="auto"/>
              </w:divBdr>
              <w:divsChild>
                <w:div w:id="81075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8120">
          <w:marLeft w:val="0"/>
          <w:marRight w:val="0"/>
          <w:marTop w:val="0"/>
          <w:marBottom w:val="0"/>
          <w:divBdr>
            <w:top w:val="none" w:sz="0" w:space="0" w:color="auto"/>
            <w:left w:val="none" w:sz="0" w:space="0" w:color="auto"/>
            <w:bottom w:val="none" w:sz="0" w:space="0" w:color="auto"/>
            <w:right w:val="none" w:sz="0" w:space="0" w:color="auto"/>
          </w:divBdr>
          <w:divsChild>
            <w:div w:id="586499321">
              <w:marLeft w:val="0"/>
              <w:marRight w:val="0"/>
              <w:marTop w:val="0"/>
              <w:marBottom w:val="0"/>
              <w:divBdr>
                <w:top w:val="none" w:sz="0" w:space="0" w:color="auto"/>
                <w:left w:val="none" w:sz="0" w:space="0" w:color="auto"/>
                <w:bottom w:val="none" w:sz="0" w:space="0" w:color="auto"/>
                <w:right w:val="none" w:sz="0" w:space="0" w:color="auto"/>
              </w:divBdr>
              <w:divsChild>
                <w:div w:id="627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5310">
          <w:marLeft w:val="0"/>
          <w:marRight w:val="0"/>
          <w:marTop w:val="0"/>
          <w:marBottom w:val="0"/>
          <w:divBdr>
            <w:top w:val="none" w:sz="0" w:space="0" w:color="auto"/>
            <w:left w:val="none" w:sz="0" w:space="0" w:color="auto"/>
            <w:bottom w:val="none" w:sz="0" w:space="0" w:color="auto"/>
            <w:right w:val="none" w:sz="0" w:space="0" w:color="auto"/>
          </w:divBdr>
          <w:divsChild>
            <w:div w:id="17248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7668">
      <w:bodyDiv w:val="1"/>
      <w:marLeft w:val="0"/>
      <w:marRight w:val="0"/>
      <w:marTop w:val="0"/>
      <w:marBottom w:val="0"/>
      <w:divBdr>
        <w:top w:val="none" w:sz="0" w:space="0" w:color="auto"/>
        <w:left w:val="none" w:sz="0" w:space="0" w:color="auto"/>
        <w:bottom w:val="none" w:sz="0" w:space="0" w:color="auto"/>
        <w:right w:val="none" w:sz="0" w:space="0" w:color="auto"/>
      </w:divBdr>
    </w:div>
    <w:div w:id="1836069774">
      <w:bodyDiv w:val="1"/>
      <w:marLeft w:val="0"/>
      <w:marRight w:val="0"/>
      <w:marTop w:val="0"/>
      <w:marBottom w:val="0"/>
      <w:divBdr>
        <w:top w:val="none" w:sz="0" w:space="0" w:color="auto"/>
        <w:left w:val="none" w:sz="0" w:space="0" w:color="auto"/>
        <w:bottom w:val="none" w:sz="0" w:space="0" w:color="auto"/>
        <w:right w:val="none" w:sz="0" w:space="0" w:color="auto"/>
      </w:divBdr>
      <w:divsChild>
        <w:div w:id="1690181487">
          <w:marLeft w:val="0"/>
          <w:marRight w:val="0"/>
          <w:marTop w:val="0"/>
          <w:marBottom w:val="0"/>
          <w:divBdr>
            <w:top w:val="none" w:sz="0" w:space="0" w:color="auto"/>
            <w:left w:val="none" w:sz="0" w:space="0" w:color="auto"/>
            <w:bottom w:val="none" w:sz="0" w:space="0" w:color="auto"/>
            <w:right w:val="none" w:sz="0" w:space="0" w:color="auto"/>
          </w:divBdr>
          <w:divsChild>
            <w:div w:id="2061441982">
              <w:marLeft w:val="0"/>
              <w:marRight w:val="0"/>
              <w:marTop w:val="0"/>
              <w:marBottom w:val="0"/>
              <w:divBdr>
                <w:top w:val="none" w:sz="0" w:space="0" w:color="auto"/>
                <w:left w:val="none" w:sz="0" w:space="0" w:color="auto"/>
                <w:bottom w:val="none" w:sz="0" w:space="0" w:color="auto"/>
                <w:right w:val="none" w:sz="0" w:space="0" w:color="auto"/>
              </w:divBdr>
              <w:divsChild>
                <w:div w:id="3347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7787">
          <w:marLeft w:val="0"/>
          <w:marRight w:val="0"/>
          <w:marTop w:val="0"/>
          <w:marBottom w:val="0"/>
          <w:divBdr>
            <w:top w:val="none" w:sz="0" w:space="0" w:color="auto"/>
            <w:left w:val="none" w:sz="0" w:space="0" w:color="auto"/>
            <w:bottom w:val="none" w:sz="0" w:space="0" w:color="auto"/>
            <w:right w:val="none" w:sz="0" w:space="0" w:color="auto"/>
          </w:divBdr>
        </w:div>
        <w:div w:id="678772339">
          <w:marLeft w:val="0"/>
          <w:marRight w:val="0"/>
          <w:marTop w:val="0"/>
          <w:marBottom w:val="0"/>
          <w:divBdr>
            <w:top w:val="none" w:sz="0" w:space="0" w:color="auto"/>
            <w:left w:val="none" w:sz="0" w:space="0" w:color="auto"/>
            <w:bottom w:val="none" w:sz="0" w:space="0" w:color="auto"/>
            <w:right w:val="none" w:sz="0" w:space="0" w:color="auto"/>
          </w:divBdr>
          <w:divsChild>
            <w:div w:id="1743404814">
              <w:marLeft w:val="0"/>
              <w:marRight w:val="0"/>
              <w:marTop w:val="0"/>
              <w:marBottom w:val="0"/>
              <w:divBdr>
                <w:top w:val="none" w:sz="0" w:space="0" w:color="auto"/>
                <w:left w:val="none" w:sz="0" w:space="0" w:color="auto"/>
                <w:bottom w:val="none" w:sz="0" w:space="0" w:color="auto"/>
                <w:right w:val="none" w:sz="0" w:space="0" w:color="auto"/>
              </w:divBdr>
            </w:div>
          </w:divsChild>
        </w:div>
        <w:div w:id="1931622683">
          <w:marLeft w:val="0"/>
          <w:marRight w:val="0"/>
          <w:marTop w:val="0"/>
          <w:marBottom w:val="0"/>
          <w:divBdr>
            <w:top w:val="none" w:sz="0" w:space="0" w:color="auto"/>
            <w:left w:val="none" w:sz="0" w:space="0" w:color="auto"/>
            <w:bottom w:val="none" w:sz="0" w:space="0" w:color="auto"/>
            <w:right w:val="none" w:sz="0" w:space="0" w:color="auto"/>
          </w:divBdr>
          <w:divsChild>
            <w:div w:id="1524898757">
              <w:marLeft w:val="0"/>
              <w:marRight w:val="0"/>
              <w:marTop w:val="0"/>
              <w:marBottom w:val="0"/>
              <w:divBdr>
                <w:top w:val="none" w:sz="0" w:space="0" w:color="auto"/>
                <w:left w:val="none" w:sz="0" w:space="0" w:color="auto"/>
                <w:bottom w:val="none" w:sz="0" w:space="0" w:color="auto"/>
                <w:right w:val="none" w:sz="0" w:space="0" w:color="auto"/>
              </w:divBdr>
            </w:div>
          </w:divsChild>
        </w:div>
        <w:div w:id="1754476173">
          <w:marLeft w:val="0"/>
          <w:marRight w:val="0"/>
          <w:marTop w:val="0"/>
          <w:marBottom w:val="0"/>
          <w:divBdr>
            <w:top w:val="none" w:sz="0" w:space="0" w:color="auto"/>
            <w:left w:val="none" w:sz="0" w:space="0" w:color="auto"/>
            <w:bottom w:val="none" w:sz="0" w:space="0" w:color="auto"/>
            <w:right w:val="none" w:sz="0" w:space="0" w:color="auto"/>
          </w:divBdr>
          <w:divsChild>
            <w:div w:id="16350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7886">
      <w:bodyDiv w:val="1"/>
      <w:marLeft w:val="0"/>
      <w:marRight w:val="0"/>
      <w:marTop w:val="0"/>
      <w:marBottom w:val="0"/>
      <w:divBdr>
        <w:top w:val="none" w:sz="0" w:space="0" w:color="auto"/>
        <w:left w:val="none" w:sz="0" w:space="0" w:color="auto"/>
        <w:bottom w:val="none" w:sz="0" w:space="0" w:color="auto"/>
        <w:right w:val="none" w:sz="0" w:space="0" w:color="auto"/>
      </w:divBdr>
      <w:divsChild>
        <w:div w:id="1756903262">
          <w:marLeft w:val="0"/>
          <w:marRight w:val="0"/>
          <w:marTop w:val="0"/>
          <w:marBottom w:val="0"/>
          <w:divBdr>
            <w:top w:val="none" w:sz="0" w:space="0" w:color="auto"/>
            <w:left w:val="none" w:sz="0" w:space="0" w:color="auto"/>
            <w:bottom w:val="none" w:sz="0" w:space="0" w:color="auto"/>
            <w:right w:val="none" w:sz="0" w:space="0" w:color="auto"/>
          </w:divBdr>
          <w:divsChild>
            <w:div w:id="547764658">
              <w:marLeft w:val="0"/>
              <w:marRight w:val="0"/>
              <w:marTop w:val="0"/>
              <w:marBottom w:val="0"/>
              <w:divBdr>
                <w:top w:val="none" w:sz="0" w:space="0" w:color="auto"/>
                <w:left w:val="none" w:sz="0" w:space="0" w:color="auto"/>
                <w:bottom w:val="none" w:sz="0" w:space="0" w:color="auto"/>
                <w:right w:val="none" w:sz="0" w:space="0" w:color="auto"/>
              </w:divBdr>
            </w:div>
          </w:divsChild>
        </w:div>
        <w:div w:id="524172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565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09359">
          <w:marLeft w:val="0"/>
          <w:marRight w:val="0"/>
          <w:marTop w:val="0"/>
          <w:marBottom w:val="0"/>
          <w:divBdr>
            <w:top w:val="none" w:sz="0" w:space="0" w:color="auto"/>
            <w:left w:val="none" w:sz="0" w:space="0" w:color="auto"/>
            <w:bottom w:val="none" w:sz="0" w:space="0" w:color="auto"/>
            <w:right w:val="none" w:sz="0" w:space="0" w:color="auto"/>
          </w:divBdr>
          <w:divsChild>
            <w:div w:id="819689990">
              <w:marLeft w:val="0"/>
              <w:marRight w:val="0"/>
              <w:marTop w:val="0"/>
              <w:marBottom w:val="0"/>
              <w:divBdr>
                <w:top w:val="none" w:sz="0" w:space="0" w:color="auto"/>
                <w:left w:val="none" w:sz="0" w:space="0" w:color="auto"/>
                <w:bottom w:val="none" w:sz="0" w:space="0" w:color="auto"/>
                <w:right w:val="none" w:sz="0" w:space="0" w:color="auto"/>
              </w:divBdr>
            </w:div>
          </w:divsChild>
        </w:div>
        <w:div w:id="758646038">
          <w:marLeft w:val="0"/>
          <w:marRight w:val="0"/>
          <w:marTop w:val="0"/>
          <w:marBottom w:val="0"/>
          <w:divBdr>
            <w:top w:val="none" w:sz="0" w:space="0" w:color="auto"/>
            <w:left w:val="none" w:sz="0" w:space="0" w:color="auto"/>
            <w:bottom w:val="none" w:sz="0" w:space="0" w:color="auto"/>
            <w:right w:val="none" w:sz="0" w:space="0" w:color="auto"/>
          </w:divBdr>
          <w:divsChild>
            <w:div w:id="218634006">
              <w:marLeft w:val="0"/>
              <w:marRight w:val="0"/>
              <w:marTop w:val="0"/>
              <w:marBottom w:val="0"/>
              <w:divBdr>
                <w:top w:val="none" w:sz="0" w:space="0" w:color="auto"/>
                <w:left w:val="none" w:sz="0" w:space="0" w:color="auto"/>
                <w:bottom w:val="none" w:sz="0" w:space="0" w:color="auto"/>
                <w:right w:val="none" w:sz="0" w:space="0" w:color="auto"/>
              </w:divBdr>
            </w:div>
          </w:divsChild>
        </w:div>
        <w:div w:id="1825389497">
          <w:marLeft w:val="0"/>
          <w:marRight w:val="0"/>
          <w:marTop w:val="0"/>
          <w:marBottom w:val="0"/>
          <w:divBdr>
            <w:top w:val="none" w:sz="0" w:space="0" w:color="auto"/>
            <w:left w:val="none" w:sz="0" w:space="0" w:color="auto"/>
            <w:bottom w:val="none" w:sz="0" w:space="0" w:color="auto"/>
            <w:right w:val="none" w:sz="0" w:space="0" w:color="auto"/>
          </w:divBdr>
          <w:divsChild>
            <w:div w:id="784618358">
              <w:marLeft w:val="0"/>
              <w:marRight w:val="0"/>
              <w:marTop w:val="0"/>
              <w:marBottom w:val="0"/>
              <w:divBdr>
                <w:top w:val="none" w:sz="0" w:space="0" w:color="auto"/>
                <w:left w:val="none" w:sz="0" w:space="0" w:color="auto"/>
                <w:bottom w:val="none" w:sz="0" w:space="0" w:color="auto"/>
                <w:right w:val="none" w:sz="0" w:space="0" w:color="auto"/>
              </w:divBdr>
            </w:div>
          </w:divsChild>
        </w:div>
        <w:div w:id="1256015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241650">
          <w:marLeft w:val="0"/>
          <w:marRight w:val="0"/>
          <w:marTop w:val="0"/>
          <w:marBottom w:val="0"/>
          <w:divBdr>
            <w:top w:val="none" w:sz="0" w:space="0" w:color="auto"/>
            <w:left w:val="none" w:sz="0" w:space="0" w:color="auto"/>
            <w:bottom w:val="none" w:sz="0" w:space="0" w:color="auto"/>
            <w:right w:val="none" w:sz="0" w:space="0" w:color="auto"/>
          </w:divBdr>
          <w:divsChild>
            <w:div w:id="2045397169">
              <w:marLeft w:val="0"/>
              <w:marRight w:val="0"/>
              <w:marTop w:val="0"/>
              <w:marBottom w:val="0"/>
              <w:divBdr>
                <w:top w:val="none" w:sz="0" w:space="0" w:color="auto"/>
                <w:left w:val="none" w:sz="0" w:space="0" w:color="auto"/>
                <w:bottom w:val="none" w:sz="0" w:space="0" w:color="auto"/>
                <w:right w:val="none" w:sz="0" w:space="0" w:color="auto"/>
              </w:divBdr>
            </w:div>
          </w:divsChild>
        </w:div>
        <w:div w:id="192765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li.org/books/legal-writing-handbook-clinical-students" TargetMode="External"/><Relationship Id="rId18" Type="http://schemas.openxmlformats.org/officeDocument/2006/relationships/hyperlink" Target="https://hayneslegalwriting.lawbooks.cali.org/?p=24" TargetMode="External"/><Relationship Id="rId26" Type="http://schemas.openxmlformats.org/officeDocument/2006/relationships/hyperlink" Target="https://hayneslegalwriting.lawbooks.cali.org/?p=24" TargetMode="External"/><Relationship Id="rId39" Type="http://schemas.openxmlformats.org/officeDocument/2006/relationships/hyperlink" Target="https://hayneslegalwriting.lawbooks.cali.org/?p=35" TargetMode="External"/><Relationship Id="rId21" Type="http://schemas.openxmlformats.org/officeDocument/2006/relationships/hyperlink" Target="https://hayneslegalwriting.lawbooks.cali.org/?p=24" TargetMode="External"/><Relationship Id="rId34" Type="http://schemas.openxmlformats.org/officeDocument/2006/relationships/hyperlink" Target="https://hayneslegalwriting.lawbooks.cali.org/?p=31" TargetMode="External"/><Relationship Id="rId42" Type="http://schemas.openxmlformats.org/officeDocument/2006/relationships/hyperlink" Target="https://hayneslegalwriting.lawbooks.cali.org/?p=38" TargetMode="External"/><Relationship Id="rId47" Type="http://schemas.openxmlformats.org/officeDocument/2006/relationships/hyperlink" Target="https://hayneslegalwriting.lawbooks.cali.org/?p=40" TargetMode="External"/><Relationship Id="rId50" Type="http://schemas.openxmlformats.org/officeDocument/2006/relationships/hyperlink" Target="https://hayneslegalwriting.lawbooks.cali.org/?p=43" TargetMode="External"/><Relationship Id="rId55" Type="http://schemas.openxmlformats.org/officeDocument/2006/relationships/hyperlink" Target="https://hayneslegalwriting.lawbooks.cali.org/?p=45" TargetMode="External"/><Relationship Id="rId63" Type="http://schemas.openxmlformats.org/officeDocument/2006/relationships/hyperlink" Target="https://hayneslegalwriting.lawbooks.cali.org/?p=47" TargetMode="External"/><Relationship Id="rId68" Type="http://schemas.openxmlformats.org/officeDocument/2006/relationships/hyperlink" Target="https://www.cali.org/the-elangdell-bookstore"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hayneslegalwriting.lawbooks.cali.org/?p=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lhaynes@buffalo.edu" TargetMode="External"/><Relationship Id="rId24" Type="http://schemas.openxmlformats.org/officeDocument/2006/relationships/hyperlink" Target="https://hayneslegalwriting.lawbooks.cali.org/?p=24" TargetMode="External"/><Relationship Id="rId32" Type="http://schemas.openxmlformats.org/officeDocument/2006/relationships/hyperlink" Target="https://hayneslegalwriting.lawbooks.cali.org/?p=26" TargetMode="External"/><Relationship Id="rId37" Type="http://schemas.openxmlformats.org/officeDocument/2006/relationships/hyperlink" Target="https://hayneslegalwriting.lawbooks.cali.org/?p=33" TargetMode="External"/><Relationship Id="rId40" Type="http://schemas.openxmlformats.org/officeDocument/2006/relationships/hyperlink" Target="https://hayneslegalwriting.lawbooks.cali.org/?p=35" TargetMode="External"/><Relationship Id="rId45" Type="http://schemas.openxmlformats.org/officeDocument/2006/relationships/hyperlink" Target="https://hayneslegalwriting.lawbooks.cali.org/?p=40" TargetMode="External"/><Relationship Id="rId53" Type="http://schemas.openxmlformats.org/officeDocument/2006/relationships/hyperlink" Target="https://hayneslegalwriting.lawbooks.cali.org/?p=45" TargetMode="External"/><Relationship Id="rId58" Type="http://schemas.openxmlformats.org/officeDocument/2006/relationships/hyperlink" Target="https://hayneslegalwriting.lawbooks.cali.org/?p=47" TargetMode="External"/><Relationship Id="rId66" Type="http://schemas.openxmlformats.org/officeDocument/2006/relationships/hyperlink" Target="https://hayneslegalwriting.lawbooks.cali.org/?p=47" TargetMode="External"/><Relationship Id="rId5" Type="http://schemas.openxmlformats.org/officeDocument/2006/relationships/webSettings" Target="webSettings.xml"/><Relationship Id="rId15" Type="http://schemas.openxmlformats.org/officeDocument/2006/relationships/hyperlink" Target="mailto:feedback@cali.org" TargetMode="External"/><Relationship Id="rId23" Type="http://schemas.openxmlformats.org/officeDocument/2006/relationships/hyperlink" Target="https://hayneslegalwriting.lawbooks.cali.org/?p=24" TargetMode="External"/><Relationship Id="rId28" Type="http://schemas.openxmlformats.org/officeDocument/2006/relationships/hyperlink" Target="https://hayneslegalwriting.lawbooks.cali.org/?p=26" TargetMode="External"/><Relationship Id="rId36" Type="http://schemas.openxmlformats.org/officeDocument/2006/relationships/hyperlink" Target="https://hayneslegalwriting.lawbooks.cali.org/?p=31" TargetMode="External"/><Relationship Id="rId49" Type="http://schemas.openxmlformats.org/officeDocument/2006/relationships/hyperlink" Target="https://hayneslegalwriting.lawbooks.cali.org/?p=43" TargetMode="External"/><Relationship Id="rId57" Type="http://schemas.openxmlformats.org/officeDocument/2006/relationships/hyperlink" Target="https://hayneslegalwriting.lawbooks.cali.org/?p=45" TargetMode="External"/><Relationship Id="rId61" Type="http://schemas.openxmlformats.org/officeDocument/2006/relationships/hyperlink" Target="https://hayneslegalwriting.lawbooks.cali.org/?p=47" TargetMode="External"/><Relationship Id="rId10" Type="http://schemas.openxmlformats.org/officeDocument/2006/relationships/footer" Target="footer2.xml"/><Relationship Id="rId19" Type="http://schemas.openxmlformats.org/officeDocument/2006/relationships/hyperlink" Target="https://hayneslegalwriting.lawbooks.cali.org/?p=24" TargetMode="External"/><Relationship Id="rId31" Type="http://schemas.openxmlformats.org/officeDocument/2006/relationships/hyperlink" Target="https://hayneslegalwriting.lawbooks.cali.org/?p=26" TargetMode="External"/><Relationship Id="rId44" Type="http://schemas.openxmlformats.org/officeDocument/2006/relationships/hyperlink" Target="https://hayneslegalwriting.lawbooks.cali.org/?p=40" TargetMode="External"/><Relationship Id="rId52" Type="http://schemas.openxmlformats.org/officeDocument/2006/relationships/hyperlink" Target="https://hayneslegalwriting.lawbooks.cali.org/?p=45" TargetMode="External"/><Relationship Id="rId60" Type="http://schemas.openxmlformats.org/officeDocument/2006/relationships/hyperlink" Target="https://hayneslegalwriting.lawbooks.cali.org/?p=47" TargetMode="External"/><Relationship Id="rId65" Type="http://schemas.openxmlformats.org/officeDocument/2006/relationships/hyperlink" Target="https://hayneslegalwriting.lawbooks.cali.org/?p=4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reativecommons.org/licenses/" TargetMode="External"/><Relationship Id="rId22" Type="http://schemas.openxmlformats.org/officeDocument/2006/relationships/hyperlink" Target="https://hayneslegalwriting.lawbooks.cali.org/?p=24" TargetMode="External"/><Relationship Id="rId27" Type="http://schemas.openxmlformats.org/officeDocument/2006/relationships/hyperlink" Target="https://hayneslegalwriting.lawbooks.cali.org/?p=26" TargetMode="External"/><Relationship Id="rId30" Type="http://schemas.openxmlformats.org/officeDocument/2006/relationships/hyperlink" Target="https://hayneslegalwriting.lawbooks.cali.org/?p=26" TargetMode="External"/><Relationship Id="rId35" Type="http://schemas.openxmlformats.org/officeDocument/2006/relationships/hyperlink" Target="https://hayneslegalwriting.lawbooks.cali.org/?p=31" TargetMode="External"/><Relationship Id="rId43" Type="http://schemas.openxmlformats.org/officeDocument/2006/relationships/hyperlink" Target="https://hayneslegalwriting.lawbooks.cali.org/?p=40" TargetMode="External"/><Relationship Id="rId48" Type="http://schemas.openxmlformats.org/officeDocument/2006/relationships/hyperlink" Target="https://www.youtube.com/watch?v=QSBZGv5wzK4" TargetMode="External"/><Relationship Id="rId56" Type="http://schemas.openxmlformats.org/officeDocument/2006/relationships/hyperlink" Target="https://hayneslegalwriting.lawbooks.cali.org/?p=45" TargetMode="External"/><Relationship Id="rId64" Type="http://schemas.openxmlformats.org/officeDocument/2006/relationships/hyperlink" Target="https://hayneslegalwriting.lawbooks.cali.org/?p=47" TargetMode="External"/><Relationship Id="rId69" Type="http://schemas.openxmlformats.org/officeDocument/2006/relationships/image" Target="media/image2.jpg"/><Relationship Id="rId8" Type="http://schemas.openxmlformats.org/officeDocument/2006/relationships/image" Target="media/image1.jpeg"/><Relationship Id="rId51" Type="http://schemas.openxmlformats.org/officeDocument/2006/relationships/hyperlink" Target="https://hayneslegalwriting.lawbooks.cali.org/?p=45"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cali.org/the-elangdell-bookstore" TargetMode="External"/><Relationship Id="rId17" Type="http://schemas.openxmlformats.org/officeDocument/2006/relationships/hyperlink" Target="https://hayneslegalwriting.lawbooks.cali.org/?p=24" TargetMode="External"/><Relationship Id="rId25" Type="http://schemas.openxmlformats.org/officeDocument/2006/relationships/hyperlink" Target="https://hayneslegalwriting.lawbooks.cali.org/?p=24" TargetMode="External"/><Relationship Id="rId33" Type="http://schemas.openxmlformats.org/officeDocument/2006/relationships/hyperlink" Target="https://hayneslegalwriting.lawbooks.cali.org/?p=28" TargetMode="External"/><Relationship Id="rId38" Type="http://schemas.openxmlformats.org/officeDocument/2006/relationships/hyperlink" Target="https://hayneslegalwriting.lawbooks.cali.org/?p=33" TargetMode="External"/><Relationship Id="rId46" Type="http://schemas.openxmlformats.org/officeDocument/2006/relationships/hyperlink" Target="https://hayneslegalwriting.lawbooks.cali.org/?p=40" TargetMode="External"/><Relationship Id="rId59" Type="http://schemas.openxmlformats.org/officeDocument/2006/relationships/hyperlink" Target="https://hayneslegalwriting.lawbooks.cali.org/?p=47" TargetMode="External"/><Relationship Id="rId67" Type="http://schemas.openxmlformats.org/officeDocument/2006/relationships/hyperlink" Target="https://hayneslegalwriting.lawbooks.cali.org/?p=47" TargetMode="External"/><Relationship Id="rId20" Type="http://schemas.openxmlformats.org/officeDocument/2006/relationships/hyperlink" Target="https://hayneslegalwriting.lawbooks.cali.org/?p=24" TargetMode="External"/><Relationship Id="rId41" Type="http://schemas.openxmlformats.org/officeDocument/2006/relationships/hyperlink" Target="https://hayneslegalwriting.lawbooks.cali.org/?p=38" TargetMode="External"/><Relationship Id="rId54" Type="http://schemas.openxmlformats.org/officeDocument/2006/relationships/hyperlink" Target="https://hayneslegalwriting.lawbooks.cali.org/?p=45" TargetMode="External"/><Relationship Id="rId62" Type="http://schemas.openxmlformats.org/officeDocument/2006/relationships/hyperlink" Target="https://hayneslegalwriting.lawbooks.cali.org/?p=47" TargetMode="External"/><Relationship Id="rId70"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www.cali.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84718-EC6B-4014-9470-F8C3D168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2367</TotalTime>
  <Pages>104</Pages>
  <Words>32445</Words>
  <Characters>164825</Characters>
  <Application>Microsoft Office Word</Application>
  <DocSecurity>0</DocSecurity>
  <Lines>3052</Lines>
  <Paragraphs>1146</Paragraphs>
  <ScaleCrop>false</ScaleCrop>
  <HeadingPairs>
    <vt:vector size="2" baseType="variant">
      <vt:variant>
        <vt:lpstr>Title</vt:lpstr>
      </vt:variant>
      <vt:variant>
        <vt:i4>1</vt:i4>
      </vt:variant>
    </vt:vector>
  </HeadingPairs>
  <TitlesOfParts>
    <vt:vector size="1" baseType="lpstr">
      <vt:lpstr/>
    </vt:vector>
  </TitlesOfParts>
  <Company>CALI</Company>
  <LinksUpToDate>false</LinksUpToDate>
  <CharactersWithSpaces>196124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Quentel</dc:creator>
  <cp:keywords/>
  <dc:description/>
  <cp:lastModifiedBy>Deb Quentel</cp:lastModifiedBy>
  <cp:revision>83</cp:revision>
  <dcterms:created xsi:type="dcterms:W3CDTF">2023-05-18T15:12:00Z</dcterms:created>
  <dcterms:modified xsi:type="dcterms:W3CDTF">2023-06-05T21:24:00Z</dcterms:modified>
</cp:coreProperties>
</file>